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2 · TASK 1 AND TASK 2 · ROUTES 1 AND 2 · LEVELS 1 TO 3</w:t>
      </w:r>
    </w:p>
    <w:p>
      <w:pPr>
        <w:spacing w:before="0" w:after="80" w:line="240" w:lineRule="auto"/>
      </w:pPr>
      <w:r>
        <w:rPr>
          <w:b/>
          <w:sz w:val="52"/>
        </w:rPr>
        <w:t>CampusNow: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2 · Module 2 (day 1 of 2): Visual perception and user-centred design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https://aion-ux-lab.vercel.app/day/2/</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CampusNow,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2.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three portals on the UX team's desk, and CampusNow</w:t>
            </w:r>
          </w:p>
          <w:p>
            <w:pPr>
              <w:spacing w:before="0" w:after="20"/>
              <w:ind w:left="170"/>
            </w:pPr>
            <w:r>
              <w:rPr>
                <w:sz w:val="20"/>
              </w:rPr>
              <w:t>Block 1.1 · Read an interface as a user and find perception barriers: CityDesk · JUDGED · Core · about 10 min</w:t>
            </w:r>
          </w:p>
          <w:p>
            <w:pPr>
              <w:spacing w:before="0" w:after="20"/>
              <w:ind w:left="170"/>
            </w:pPr>
            <w:r>
              <w:rPr>
                <w:sz w:val="20"/>
              </w:rPr>
              <w:t>Block 1.2 · Rate user-centred design under conflicting goals: EduFlex · JUDGED · Core · about 8 min</w:t>
            </w:r>
          </w:p>
          <w:p>
            <w:pPr>
              <w:spacing w:before="0" w:after="20"/>
              <w:ind w:left="170"/>
            </w:pPr>
            <w:r>
              <w:rPr>
                <w:sz w:val="20"/>
              </w:rPr>
              <w:t>Block 2.1 · Case study: reorganising the service portal CampusNow · JUDGED · Core · about 15 min</w:t>
            </w:r>
          </w:p>
          <w:p>
            <w:pPr>
              <w:spacing w:before="0" w:after="20"/>
              <w:ind w:left="170"/>
            </w:pPr>
            <w:r>
              <w:rPr>
                <w:sz w:val="20"/>
              </w:rPr>
              <w:t>The situation: the education organisation behind CampusNow, and all its touchpoints</w:t>
            </w:r>
          </w:p>
          <w:p>
            <w:pPr>
              <w:spacing w:before="0" w:after="20"/>
              <w:ind w:left="170"/>
            </w:pPr>
            <w:r>
              <w:rPr>
                <w:sz w:val="20"/>
              </w:rPr>
              <w:t>Block 3.1 · A user-centred design architecture for a digital service · JUDGED · Core · about 20 min</w:t>
            </w:r>
          </w:p>
        </w:tc>
      </w:tr>
    </w:tbl>
    <w:p>
      <w:pPr>
        <w:pStyle w:val="Heading1"/>
        <w:pBdr>
          <w:bottom w:val="single" w:sz="8" w:space="2" w:color="17212E"/>
        </w:pBdr>
      </w:pPr>
      <w:r>
        <w:rPr/>
        <w:t>Day at a glance</w:t>
      </w:r>
    </w:p>
    <w:p>
      <w:pPr>
        <w:spacing w:before="0" w:after="100"/>
      </w:pPr>
      <w:r>
        <w:rPr/>
        <w:t xml:space="preserve">Day 2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0"/>
        <w:gridCol w:w="3271"/>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0"/>
            <w:shd w:val="clear" w:color="auto" w:fill="E6ECF4"/>
          </w:tcPr>
          <w:p>
            <w:pPr>
              <w:spacing w:before="0" w:after="0"/>
            </w:pPr>
            <w:r>
              <w:rPr>
                <w:b/>
                <w:sz w:val="19"/>
              </w:rPr>
              <w:t>Plan item</w:t>
            </w:r>
          </w:p>
        </w:tc>
        <w:tc>
          <w:tcPr>
            <w:tcW w:type="dxa" w:w="3271"/>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0"/>
          </w:tcPr>
          <w:p>
            <w:pPr>
              <w:spacing w:before="0" w:after="0"/>
            </w:pPr>
            <w:r>
              <w:rPr>
                <w:sz w:val="19"/>
              </w:rPr>
              <w:t>Knowledge transfer · Level 1</w:t>
            </w:r>
          </w:p>
        </w:tc>
        <w:tc>
          <w:tcPr>
            <w:tcW w:type="dxa" w:w="3271"/>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0"/>
          </w:tcPr>
          <w:p>
            <w:pPr>
              <w:spacing w:before="0" w:after="0"/>
            </w:pPr>
            <w:r>
              <w:rPr>
                <w:sz w:val="19"/>
              </w:rPr>
              <w:t>Level 1 · Task 1</w:t>
            </w:r>
          </w:p>
        </w:tc>
        <w:tc>
          <w:tcPr>
            <w:tcW w:type="dxa" w:w="3271"/>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0"/>
          </w:tcPr>
          <w:p>
            <w:pPr>
              <w:spacing w:before="0" w:after="0"/>
            </w:pPr>
            <w:r>
              <w:rPr>
                <w:sz w:val="19"/>
              </w:rPr>
              <w:t>Level 1 · Task 2</w:t>
            </w:r>
          </w:p>
        </w:tc>
        <w:tc>
          <w:tcPr>
            <w:tcW w:type="dxa" w:w="3271"/>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0"/>
          </w:tcPr>
          <w:p>
            <w:pPr>
              <w:spacing w:before="0" w:after="0"/>
            </w:pPr>
            <w:r>
              <w:rPr>
                <w:sz w:val="19"/>
              </w:rPr>
              <w:t>Coaching · transition from Level 1 to Level 2</w:t>
            </w:r>
          </w:p>
        </w:tc>
        <w:tc>
          <w:tcPr>
            <w:tcW w:type="dxa" w:w="3271"/>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0"/>
          </w:tcPr>
          <w:p>
            <w:pPr>
              <w:spacing w:before="0" w:after="0"/>
            </w:pPr>
            <w:r>
              <w:rPr>
                <w:sz w:val="19"/>
              </w:rPr>
              <w:t>Level 2 · Case study CampusNow (</w:t>
            </w:r>
            <w:r>
              <w:rPr>
                <w:b/>
                <w:sz w:val="19"/>
              </w:rPr>
              <w:t>2 UE</w:t>
            </w:r>
            <w:r>
              <w:rPr>
                <w:sz w:val="19"/>
              </w:rPr>
              <w:t>) incl. model solution</w:t>
            </w:r>
          </w:p>
        </w:tc>
        <w:tc>
          <w:tcPr>
            <w:tcW w:type="dxa" w:w="3271"/>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0"/>
          </w:tcPr>
          <w:p>
            <w:pPr>
              <w:spacing w:before="0" w:after="0"/>
            </w:pPr>
            <w:r>
              <w:rPr>
                <w:sz w:val="19"/>
              </w:rPr>
              <w:t>Level 2 + 3 · Feedback round with a management perspective</w:t>
            </w:r>
          </w:p>
        </w:tc>
        <w:tc>
          <w:tcPr>
            <w:tcW w:type="dxa" w:w="3271"/>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0"/>
          </w:tcPr>
          <w:p>
            <w:pPr>
              <w:spacing w:before="0" w:after="0"/>
            </w:pPr>
            <w:r>
              <w:rPr>
                <w:sz w:val="19"/>
              </w:rPr>
              <w:t>Level 3 · Transfer project, Chief Experience Officer (</w:t>
            </w:r>
            <w:r>
              <w:rPr>
                <w:b/>
                <w:sz w:val="19"/>
              </w:rPr>
              <w:t>3 UE</w:t>
            </w:r>
            <w:r>
              <w:rPr>
                <w:sz w:val="19"/>
              </w:rPr>
              <w:t>: UE8–10)</w:t>
            </w:r>
          </w:p>
        </w:tc>
        <w:tc>
          <w:tcPr>
            <w:tcW w:type="dxa" w:w="3271"/>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44"/>
        <w:gridCol w:w="1021"/>
        <w:gridCol w:w="1458"/>
        <w:gridCol w:w="2319"/>
        <w:gridCol w:w="2296"/>
      </w:tblGrid>
      <w:tr>
        <w:trPr>
          <w:cantSplit/>
          <w:tblHeader/>
        </w:trPr>
        <w:tc>
          <w:tcPr>
            <w:tcW w:type="dxa" w:w="2544"/>
            <w:shd w:val="clear" w:color="auto" w:fill="E6ECF4"/>
          </w:tcPr>
          <w:p>
            <w:pPr>
              <w:spacing w:before="0" w:after="0"/>
            </w:pPr>
            <w:r>
              <w:rPr>
                <w:b/>
                <w:sz w:val="19"/>
              </w:rPr>
              <w:t>Component</w:t>
            </w:r>
          </w:p>
        </w:tc>
        <w:tc>
          <w:tcPr>
            <w:tcW w:type="dxa" w:w="1021"/>
            <w:shd w:val="clear" w:color="auto" w:fill="E6ECF4"/>
          </w:tcPr>
          <w:p>
            <w:pPr>
              <w:spacing w:before="0" w:after="0"/>
            </w:pPr>
            <w:r>
              <w:rPr>
                <w:b/>
                <w:sz w:val="19"/>
              </w:rPr>
              <w:t>UE</w:t>
            </w:r>
          </w:p>
        </w:tc>
        <w:tc>
          <w:tcPr>
            <w:tcW w:type="dxa" w:w="1458"/>
            <w:shd w:val="clear" w:color="auto" w:fill="E6ECF4"/>
          </w:tcPr>
          <w:p>
            <w:pPr>
              <w:spacing w:before="0" w:after="0"/>
            </w:pPr>
            <w:r>
              <w:rPr>
                <w:b/>
                <w:sz w:val="19"/>
              </w:rPr>
              <w:t>Duration</w:t>
            </w:r>
          </w:p>
        </w:tc>
        <w:tc>
          <w:tcPr>
            <w:tcW w:type="dxa" w:w="2319"/>
            <w:shd w:val="clear" w:color="auto" w:fill="E6ECF4"/>
          </w:tcPr>
          <w:p>
            <w:pPr>
              <w:spacing w:before="0" w:after="0"/>
            </w:pPr>
            <w:r>
              <w:rPr>
                <w:b/>
                <w:sz w:val="19"/>
              </w:rPr>
              <w:t>Participants work in</w:t>
            </w:r>
          </w:p>
        </w:tc>
        <w:tc>
          <w:tcPr>
            <w:tcW w:type="dxa" w:w="2296"/>
            <w:shd w:val="clear" w:color="auto" w:fill="E6ECF4"/>
          </w:tcPr>
          <w:p>
            <w:pPr>
              <w:spacing w:before="0" w:after="0"/>
            </w:pPr>
            <w:r>
              <w:rPr>
                <w:b/>
                <w:sz w:val="19"/>
              </w:rPr>
              <w:t>Model solution in</w:t>
            </w:r>
          </w:p>
        </w:tc>
      </w:tr>
      <w:tr>
        <w:trPr>
          <w:cantSplit/>
        </w:trPr>
        <w:tc>
          <w:tcPr>
            <w:tcW w:type="dxa" w:w="2544"/>
          </w:tcPr>
          <w:p>
            <w:pPr>
              <w:spacing w:before="0" w:after="0"/>
            </w:pPr>
            <w:r>
              <w:rPr>
                <w:b/>
                <w:sz w:val="19"/>
              </w:rPr>
              <w:t>Level 2 case study</w:t>
            </w:r>
            <w:r>
              <w:rPr>
                <w:sz w:val="19"/>
              </w:rPr>
              <w:t xml:space="preserve"> (CampusNow)</w:t>
            </w:r>
          </w:p>
        </w:tc>
        <w:tc>
          <w:tcPr>
            <w:tcW w:type="dxa" w:w="1021"/>
          </w:tcPr>
          <w:p>
            <w:pPr>
              <w:spacing w:before="0" w:after="0"/>
            </w:pPr>
            <w:r>
              <w:rPr>
                <w:sz w:val="19"/>
              </w:rPr>
              <w:t>UE5–6</w:t>
            </w:r>
          </w:p>
        </w:tc>
        <w:tc>
          <w:tcPr>
            <w:tcW w:type="dxa" w:w="1458"/>
          </w:tcPr>
          <w:p>
            <w:pPr>
              <w:spacing w:before="0" w:after="0"/>
            </w:pPr>
            <w:r>
              <w:rPr>
                <w:b/>
                <w:sz w:val="19"/>
              </w:rPr>
              <w:t>2 UE</w:t>
            </w:r>
            <w:r>
              <w:rPr>
                <w:sz w:val="19"/>
              </w:rPr>
              <w:t xml:space="preserve"> · 90 min</w:t>
            </w:r>
          </w:p>
        </w:tc>
        <w:tc>
          <w:tcPr>
            <w:tcW w:type="dxa" w:w="2319"/>
          </w:tcPr>
          <w:p>
            <w:pPr>
              <w:spacing w:before="0" w:after="0"/>
            </w:pPr>
            <w:r>
              <w:rPr>
                <w:sz w:val="19"/>
              </w:rPr>
              <w:t>Task 1 · Part 2 (Block 2.1)</w:t>
            </w:r>
          </w:p>
        </w:tc>
        <w:tc>
          <w:tcPr>
            <w:tcW w:type="dxa" w:w="2296"/>
          </w:tcPr>
          <w:p>
            <w:pPr>
              <w:spacing w:before="0" w:after="0"/>
            </w:pPr>
            <w:r>
              <w:rPr>
                <w:sz w:val="19"/>
              </w:rPr>
              <w:t>Trainer document, section Case study</w:t>
            </w:r>
          </w:p>
        </w:tc>
      </w:tr>
      <w:tr>
        <w:trPr>
          <w:cantSplit/>
        </w:trPr>
        <w:tc>
          <w:tcPr>
            <w:tcW w:type="dxa" w:w="2544"/>
          </w:tcPr>
          <w:p>
            <w:pPr>
              <w:spacing w:before="0" w:after="0"/>
            </w:pPr>
            <w:r>
              <w:rPr>
                <w:b/>
                <w:sz w:val="19"/>
              </w:rPr>
              <w:t>Level 3 transfer project</w:t>
            </w:r>
            <w:r>
              <w:rPr>
                <w:sz w:val="19"/>
              </w:rPr>
              <w:t xml:space="preserve"> (Chief Experience Officer)</w:t>
            </w:r>
          </w:p>
        </w:tc>
        <w:tc>
          <w:tcPr>
            <w:tcW w:type="dxa" w:w="1021"/>
          </w:tcPr>
          <w:p>
            <w:pPr>
              <w:spacing w:before="0" w:after="0"/>
            </w:pPr>
            <w:r>
              <w:rPr>
                <w:sz w:val="19"/>
              </w:rPr>
              <w:t>UE8–10</w:t>
            </w:r>
          </w:p>
        </w:tc>
        <w:tc>
          <w:tcPr>
            <w:tcW w:type="dxa" w:w="1458"/>
          </w:tcPr>
          <w:p>
            <w:pPr>
              <w:spacing w:before="0" w:after="0"/>
            </w:pPr>
            <w:r>
              <w:rPr>
                <w:b/>
                <w:sz w:val="19"/>
              </w:rPr>
              <w:t>3 UE</w:t>
            </w:r>
            <w:r>
              <w:rPr>
                <w:sz w:val="19"/>
              </w:rPr>
              <w:t xml:space="preserve"> · 135 min</w:t>
            </w:r>
          </w:p>
        </w:tc>
        <w:tc>
          <w:tcPr>
            <w:tcW w:type="dxa" w:w="2319"/>
          </w:tcPr>
          <w:p>
            <w:pPr>
              <w:spacing w:before="0" w:after="0"/>
            </w:pPr>
            <w:r>
              <w:rPr>
                <w:sz w:val="19"/>
              </w:rPr>
              <w:t>Materi B and Task 2 (Block 3.1)</w:t>
            </w:r>
          </w:p>
        </w:tc>
        <w:tc>
          <w:tcPr>
            <w:tcW w:type="dxa" w:w="2296"/>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94"/>
              <w:gridCol w:w="5168"/>
              <w:gridCol w:w="3016"/>
            </w:tblGrid>
            <w:tr>
              <w:trPr>
                <w:cantSplit/>
                <w:tblHeader/>
              </w:trPr>
              <w:tc>
                <w:tcPr>
                  <w:tcW w:type="dxa" w:w="1094"/>
                  <w:shd w:val="clear" w:color="auto" w:fill="E6ECF4"/>
                </w:tcPr>
                <w:p>
                  <w:pPr>
                    <w:spacing w:before="0" w:after="0"/>
                  </w:pPr>
                  <w:r>
                    <w:rPr>
                      <w:b/>
                      <w:sz w:val="20"/>
                    </w:rPr>
                    <w:t>UE</w:t>
                  </w:r>
                </w:p>
              </w:tc>
              <w:tc>
                <w:tcPr>
                  <w:tcW w:type="dxa" w:w="5168"/>
                  <w:shd w:val="clear" w:color="auto" w:fill="E6ECF4"/>
                </w:tcPr>
                <w:p>
                  <w:pPr>
                    <w:spacing w:before="0" w:after="0"/>
                  </w:pPr>
                  <w:r>
                    <w:rPr>
                      <w:b/>
                      <w:sz w:val="20"/>
                    </w:rPr>
                    <w:t>Plan item (Strukturplan, Day 2)</w:t>
                  </w:r>
                </w:p>
              </w:tc>
              <w:tc>
                <w:tcPr>
                  <w:tcW w:type="dxa" w:w="3016"/>
                  <w:shd w:val="clear" w:color="auto" w:fill="E6ECF4"/>
                </w:tcPr>
                <w:p>
                  <w:pPr>
                    <w:spacing w:before="0" w:after="0"/>
                  </w:pPr>
                  <w:r>
                    <w:rPr>
                      <w:b/>
                      <w:sz w:val="20"/>
                    </w:rPr>
                    <w:t>Block in this document</w:t>
                  </w:r>
                </w:p>
              </w:tc>
            </w:tr>
            <w:tr>
              <w:trPr>
                <w:cantSplit/>
              </w:trPr>
              <w:tc>
                <w:tcPr>
                  <w:tcW w:type="dxa" w:w="1094"/>
                </w:tcPr>
                <w:p>
                  <w:pPr>
                    <w:spacing w:before="0" w:after="0"/>
                  </w:pPr>
                  <w:r>
                    <w:rPr>
                      <w:sz w:val="20"/>
                    </w:rPr>
                    <w:t>UE2</w:t>
                  </w:r>
                </w:p>
              </w:tc>
              <w:tc>
                <w:tcPr>
                  <w:tcW w:type="dxa" w:w="5168"/>
                </w:tcPr>
                <w:p>
                  <w:pPr>
                    <w:spacing w:before="0" w:after="0"/>
                  </w:pPr>
                  <w:r>
                    <w:rPr>
                      <w:sz w:val="20"/>
                    </w:rPr>
                    <w:t>Level 1, task 1 · Read an interface as a user and find perception barriers: CityDesk</w:t>
                  </w:r>
                </w:p>
              </w:tc>
              <w:tc>
                <w:tcPr>
                  <w:tcW w:type="dxa" w:w="3016"/>
                </w:tcPr>
                <w:p>
                  <w:pPr>
                    <w:spacing w:before="0" w:after="0"/>
                  </w:pPr>
                  <w:r>
                    <w:rPr>
                      <w:sz w:val="20"/>
                    </w:rPr>
                    <w:t>Block 1.1 (Core)</w:t>
                  </w:r>
                </w:p>
              </w:tc>
            </w:tr>
            <w:tr>
              <w:trPr>
                <w:cantSplit/>
              </w:trPr>
              <w:tc>
                <w:tcPr>
                  <w:tcW w:type="dxa" w:w="1094"/>
                </w:tcPr>
                <w:p>
                  <w:pPr>
                    <w:spacing w:before="0" w:after="0"/>
                  </w:pPr>
                  <w:r>
                    <w:rPr>
                      <w:sz w:val="20"/>
                    </w:rPr>
                    <w:t>UE3</w:t>
                  </w:r>
                </w:p>
              </w:tc>
              <w:tc>
                <w:tcPr>
                  <w:tcW w:type="dxa" w:w="5168"/>
                </w:tcPr>
                <w:p>
                  <w:pPr>
                    <w:spacing w:before="0" w:after="0"/>
                  </w:pPr>
                  <w:r>
                    <w:rPr>
                      <w:sz w:val="20"/>
                    </w:rPr>
                    <w:t>Level 1, task 2 · Rate user-centred design under conflicting goals: EduFlex</w:t>
                  </w:r>
                </w:p>
              </w:tc>
              <w:tc>
                <w:tcPr>
                  <w:tcW w:type="dxa" w:w="3016"/>
                </w:tcPr>
                <w:p>
                  <w:pPr>
                    <w:spacing w:before="0" w:after="0"/>
                  </w:pPr>
                  <w:r>
                    <w:rPr>
                      <w:sz w:val="20"/>
                    </w:rPr>
                    <w:t>Block 1.2 (Core)</w:t>
                  </w:r>
                </w:p>
              </w:tc>
            </w:tr>
            <w:tr>
              <w:trPr>
                <w:cantSplit/>
              </w:trPr>
              <w:tc>
                <w:tcPr>
                  <w:tcW w:type="dxa" w:w="1094"/>
                </w:tcPr>
                <w:p>
                  <w:pPr>
                    <w:spacing w:before="0" w:after="0"/>
                  </w:pPr>
                  <w:r>
                    <w:rPr>
                      <w:sz w:val="20"/>
                    </w:rPr>
                    <w:t>UE4</w:t>
                  </w:r>
                </w:p>
              </w:tc>
              <w:tc>
                <w:tcPr>
                  <w:tcW w:type="dxa" w:w="5168"/>
                </w:tcPr>
                <w:p>
                  <w:pPr>
                    <w:spacing w:before="0" w:after="0"/>
                  </w:pPr>
                  <w:r>
                    <w:rPr>
                      <w:sz w:val="20"/>
                    </w:rPr>
                    <w:t>Coaching: from describing to deciding</w:t>
                  </w:r>
                </w:p>
              </w:tc>
              <w:tc>
                <w:tcPr>
                  <w:tcW w:type="dxa" w:w="3016"/>
                </w:tcPr>
                <w:p>
                  <w:pPr>
                    <w:spacing w:before="0" w:after="0"/>
                  </w:pPr>
                  <w:r>
                    <w:rPr>
                      <w:sz w:val="20"/>
                    </w:rPr>
                    <w:t>A classroom talk led by the trainer; not a worksheet block</w:t>
                  </w:r>
                </w:p>
              </w:tc>
            </w:tr>
            <w:tr>
              <w:trPr>
                <w:cantSplit/>
              </w:trPr>
              <w:tc>
                <w:tcPr>
                  <w:tcW w:type="dxa" w:w="1094"/>
                </w:tcPr>
                <w:p>
                  <w:pPr>
                    <w:spacing w:before="0" w:after="0"/>
                  </w:pPr>
                  <w:r>
                    <w:rPr>
                      <w:sz w:val="20"/>
                    </w:rPr>
                    <w:t>UE5–6</w:t>
                  </w:r>
                </w:p>
              </w:tc>
              <w:tc>
                <w:tcPr>
                  <w:tcW w:type="dxa" w:w="5168"/>
                </w:tcPr>
                <w:p>
                  <w:pPr>
                    <w:spacing w:before="0" w:after="0"/>
                  </w:pPr>
                  <w:r>
                    <w:rPr>
                      <w:sz w:val="20"/>
                    </w:rPr>
                    <w:t>Level 2 case study · Case study: reorganising the service portal CampusNow</w:t>
                  </w:r>
                </w:p>
              </w:tc>
              <w:tc>
                <w:tcPr>
                  <w:tcW w:type="dxa" w:w="3016"/>
                </w:tcPr>
                <w:p>
                  <w:pPr>
                    <w:spacing w:before="0" w:after="0"/>
                  </w:pPr>
                  <w:r>
                    <w:rPr>
                      <w:sz w:val="20"/>
                    </w:rPr>
                    <w:t>Block 2.1 (Core)</w:t>
                  </w:r>
                </w:p>
              </w:tc>
            </w:tr>
            <w:tr>
              <w:trPr>
                <w:cantSplit/>
              </w:trPr>
              <w:tc>
                <w:tcPr>
                  <w:tcW w:type="dxa" w:w="1094"/>
                </w:tcPr>
                <w:p>
                  <w:pPr>
                    <w:spacing w:before="0" w:after="0"/>
                  </w:pPr>
                  <w:r>
                    <w:rPr>
                      <w:sz w:val="20"/>
                    </w:rPr>
                    <w:t>UE7</w:t>
                  </w:r>
                </w:p>
              </w:tc>
              <w:tc>
                <w:tcPr>
                  <w:tcW w:type="dxa" w:w="5168"/>
                </w:tcPr>
                <w:p>
                  <w:pPr>
                    <w:spacing w:before="0" w:after="0"/>
                  </w:pPr>
                  <w:r>
                    <w:rPr>
                      <w:sz w:val="20"/>
                    </w:rPr>
                    <w:t>Feedback round with a management perspective</w:t>
                  </w:r>
                </w:p>
              </w:tc>
              <w:tc>
                <w:tcPr>
                  <w:tcW w:type="dxa" w:w="3016"/>
                </w:tcPr>
                <w:p>
                  <w:pPr>
                    <w:spacing w:before="0" w:after="0"/>
                  </w:pPr>
                  <w:r>
                    <w:rPr>
                      <w:sz w:val="20"/>
                    </w:rPr>
                    <w:t>A classroom discussion led by the trainer; not a worksheet block</w:t>
                  </w:r>
                </w:p>
              </w:tc>
            </w:tr>
            <w:tr>
              <w:trPr>
                <w:cantSplit/>
              </w:trPr>
              <w:tc>
                <w:tcPr>
                  <w:tcW w:type="dxa" w:w="1094"/>
                </w:tcPr>
                <w:p>
                  <w:pPr>
                    <w:spacing w:before="0" w:after="0"/>
                  </w:pPr>
                  <w:r>
                    <w:rPr>
                      <w:sz w:val="20"/>
                    </w:rPr>
                    <w:t>UE8–10</w:t>
                  </w:r>
                </w:p>
              </w:tc>
              <w:tc>
                <w:tcPr>
                  <w:tcW w:type="dxa" w:w="5168"/>
                </w:tcPr>
                <w:p>
                  <w:pPr>
                    <w:spacing w:before="0" w:after="0"/>
                  </w:pPr>
                  <w:r>
                    <w:rPr>
                      <w:sz w:val="20"/>
                    </w:rPr>
                    <w:t>Level 3 transfer project · A user-centred design architecture for a digital service</w:t>
                  </w:r>
                </w:p>
              </w:tc>
              <w:tc>
                <w:tcPr>
                  <w:tcW w:type="dxa" w:w="3016"/>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read the interface as a user, then decide what to change</w:t>
      </w:r>
    </w:p>
    <w:p>
      <w:pPr>
        <w:pStyle w:val="Heading2"/>
      </w:pPr>
      <w:r>
        <w:rPr/>
        <w:t>The case: three portals on the UX team's desk, and CampusNow</w:t>
      </w:r>
    </w:p>
    <w:p>
      <w:pPr>
        <w:spacing w:before="0" w:after="100"/>
      </w:pPr>
      <w:r>
        <w:rPr>
          <w:i/>
        </w:rPr>
        <w:t>Read once · about 3 min</w:t>
      </w:r>
    </w:p>
    <w:p>
      <w:pPr>
        <w:spacing w:before="0" w:after="100"/>
      </w:pPr>
      <w:r>
        <w:rPr/>
        <w:t>You work in the UX team of a digital agency. This week three products land on your desk. Two are warm-ups: CityDesk, a booking portal for municipal services, and EduFlex, a platform for professional further education that has three designs for its start page. The main case is CampusNow, the portal of an education organisation for course booking, certificates, dates and learning materials. All the content is there, but people cannot find many functions, complaints are rising, bookings are abandoned more often, and using it on a phone is especially hard.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963"/>
        <w:gridCol w:w="4675"/>
      </w:tblGrid>
      <w:tr>
        <w:trPr>
          <w:cantSplit/>
          <w:tblHeader/>
        </w:trPr>
        <w:tc>
          <w:tcPr>
            <w:tcW w:type="dxa" w:w="4963"/>
            <w:shd w:val="clear" w:color="auto" w:fill="E6ECF4"/>
          </w:tcPr>
          <w:p>
            <w:pPr>
              <w:spacing w:before="0" w:after="0"/>
            </w:pPr>
            <w:r>
              <w:rPr>
                <w:b/>
                <w:sz w:val="20"/>
              </w:rPr>
              <w:t>What the plan gives you</w:t>
            </w:r>
          </w:p>
        </w:tc>
        <w:tc>
          <w:tcPr>
            <w:tcW w:type="dxa" w:w="4675"/>
            <w:shd w:val="clear" w:color="auto" w:fill="E6ECF4"/>
          </w:tcPr>
          <w:p>
            <w:pPr>
              <w:spacing w:before="0" w:after="0"/>
            </w:pPr>
            <w:r>
              <w:rPr>
                <w:b/>
                <w:sz w:val="20"/>
              </w:rPr>
              <w:t>How the task runs · three blocks</w:t>
            </w:r>
          </w:p>
        </w:tc>
      </w:tr>
      <w:tr>
        <w:trPr>
          <w:cantSplit/>
        </w:trPr>
        <w:tc>
          <w:tcPr>
            <w:tcW w:type="dxa" w:w="4963"/>
          </w:tcPr>
          <w:p>
            <w:pPr>
              <w:spacing w:before="0" w:after="0"/>
            </w:pPr>
            <w:r>
              <w:rPr>
                <w:sz w:val="20"/>
              </w:rPr>
              <w:t>• Block 1.1: CityDesk, with 12 menu items of similar visual weight, the most important services not emphasised, very dense text, competing boxes, colours and lines, an inconspicuous search, and important forms only after long scrolling</w:t>
            </w:r>
            <w:r>
              <w:br/>
            </w:r>
            <w:r>
              <w:rPr>
                <w:sz w:val="20"/>
              </w:rPr>
              <w:t>• Block 1.2: three start pages for EduFlex; published within 10 weeks, working people with little time, marketing wants high activation, the department wants much information on the start page, a limited budget for test runs, no real user data</w:t>
            </w:r>
            <w:r>
              <w:br/>
            </w:r>
            <w:r>
              <w:rPr>
                <w:sz w:val="20"/>
              </w:rPr>
              <w:t>• Block 2.1: CampusNow, with €150,000 and 14 weeks, no complete relaunch, first improvements visible quickly, and marketing, support and IT each asking for something else</w:t>
            </w:r>
          </w:p>
        </w:tc>
        <w:tc>
          <w:tcPr>
            <w:tcW w:type="dxa" w:w="4675"/>
          </w:tcPr>
          <w:p>
            <w:pPr>
              <w:spacing w:before="0" w:after="0"/>
            </w:pPr>
            <w:r>
              <w:rPr>
                <w:sz w:val="20"/>
              </w:rPr>
              <w:t>• Block 1.1: read an interface as a user. Say what a first-time user sees first, name five obstacles, sort them into five categories, write three effect statements and pick the two biggest hurdles.</w:t>
            </w:r>
            <w:r>
              <w:br/>
            </w:r>
            <w:r>
              <w:rPr>
                <w:sz w:val="20"/>
              </w:rPr>
              <w:t>• Block 1.2: rate three designs under conflicting goals. Rate each start page on five criteria, choose one, name the conflicts and the remaining risks, and write a recommendation to the project lead.</w:t>
            </w:r>
            <w:r>
              <w:br/>
            </w:r>
            <w:r>
              <w:rPr>
                <w:sz w:val="20"/>
              </w:rPr>
              <w:t>• Block 2.1: the case study. The central problems, sorted into five categories, four user-centred measures, rated on four criteria, a decision for the first 14 weeks and a recommendation to the division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10"/>
        <w:gridCol w:w="3026"/>
        <w:gridCol w:w="2802"/>
      </w:tblGrid>
      <w:tr>
        <w:trPr>
          <w:cantSplit/>
          <w:tblHeader/>
        </w:trPr>
        <w:tc>
          <w:tcPr>
            <w:tcW w:type="dxa" w:w="3810"/>
            <w:shd w:val="clear" w:color="auto" w:fill="E6ECF4"/>
          </w:tcPr>
          <w:p>
            <w:pPr>
              <w:spacing w:before="0" w:after="0"/>
            </w:pPr>
            <w:r>
              <w:rPr>
                <w:b/>
                <w:sz w:val="20"/>
              </w:rPr>
              <w:t>In the brief</w:t>
            </w:r>
          </w:p>
        </w:tc>
        <w:tc>
          <w:tcPr>
            <w:tcW w:type="dxa" w:w="3026"/>
            <w:shd w:val="clear" w:color="auto" w:fill="E6ECF4"/>
          </w:tcPr>
          <w:p>
            <w:pPr>
              <w:spacing w:before="0" w:after="0"/>
            </w:pPr>
            <w:r>
              <w:rPr>
                <w:b/>
                <w:sz w:val="20"/>
              </w:rPr>
              <w:t>Clear · Case assumption</w:t>
            </w:r>
          </w:p>
        </w:tc>
        <w:tc>
          <w:tcPr>
            <w:tcW w:type="dxa" w:w="2802"/>
            <w:shd w:val="clear" w:color="auto" w:fill="E6ECF4"/>
          </w:tcPr>
          <w:p>
            <w:pPr>
              <w:spacing w:before="0" w:after="0"/>
            </w:pPr>
            <w:r>
              <w:rPr>
                <w:b/>
                <w:sz w:val="20"/>
              </w:rPr>
              <w:t>Open · on purpose</w:t>
            </w:r>
          </w:p>
        </w:tc>
      </w:tr>
      <w:tr>
        <w:trPr>
          <w:cantSplit/>
        </w:trPr>
        <w:tc>
          <w:tcPr>
            <w:tcW w:type="dxa" w:w="3810"/>
          </w:tcPr>
          <w:p>
            <w:pPr>
              <w:spacing w:before="0" w:after="0"/>
            </w:pPr>
            <w:r>
              <w:rPr>
                <w:sz w:val="20"/>
              </w:rPr>
              <w:t>• CityDesk: 12 menu items of similar weight, main services not emphasised, dense text, competing boxes and colours, an inconspicuous search, forms only after long scrolling.</w:t>
            </w:r>
            <w:r>
              <w:br/>
            </w:r>
            <w:r>
              <w:rPr>
                <w:sz w:val="20"/>
              </w:rPr>
              <w:t>• EduFlex: three start pages described in words; 10 weeks, working people with little time, a limited test budget, no real user data.</w:t>
            </w:r>
            <w:r>
              <w:br/>
            </w:r>
            <w:r>
              <w:rPr>
                <w:sz w:val="20"/>
              </w:rPr>
              <w:t>• CampusNow: an overloaded start page, navigation in internal terms, unprioritised functions, inconsistent page types, long text blocks; €150,000 and 14 weeks; no relaunch.</w:t>
            </w:r>
          </w:p>
        </w:tc>
        <w:tc>
          <w:tcPr>
            <w:tcW w:type="dxa" w:w="3026"/>
          </w:tcPr>
          <w:p>
            <w:pPr>
              <w:spacing w:before="0" w:after="0"/>
            </w:pPr>
            <w:r>
              <w:rPr>
                <w:sz w:val="20"/>
              </w:rPr>
              <w:t>• You review CityDesk and EduFlex as an agency would: from their screens, with no access to their data.</w:t>
            </w:r>
            <w:r>
              <w:br/>
            </w:r>
            <w:r>
              <w:rPr>
                <w:sz w:val="20"/>
              </w:rPr>
              <w:t>• CampusNow belongs to a regional education organisation with several departments; each department edits its own pages.</w:t>
            </w:r>
            <w:r>
              <w:br/>
            </w:r>
            <w:r>
              <w:rPr>
                <w:sz w:val="20"/>
              </w:rPr>
              <w:t>• The navigation of CampusNow follows the organisation chart: each menu item is the name of a department.</w:t>
            </w:r>
            <w:r>
              <w:br/>
            </w:r>
            <w:r>
              <w:rPr>
                <w:sz w:val="20"/>
              </w:rPr>
              <w:t>• Support keeps a list of the questions it is asked most; nobody has looked at it for the portal yet.</w:t>
            </w:r>
          </w:p>
        </w:tc>
        <w:tc>
          <w:tcPr>
            <w:tcW w:type="dxa" w:w="2802"/>
          </w:tcPr>
          <w:p>
            <w:pPr>
              <w:spacing w:before="0" w:after="0"/>
            </w:pPr>
            <w:r>
              <w:rPr>
                <w:sz w:val="20"/>
              </w:rPr>
              <w:t>• How many people use each product: no figure is given.</w:t>
            </w:r>
            <w:r>
              <w:br/>
            </w:r>
            <w:r>
              <w:rPr>
                <w:sz w:val="20"/>
              </w:rPr>
              <w:t>• How much worse the phone is than the desktop: the plan says only that it is especially problematic.</w:t>
            </w:r>
            <w:r>
              <w:br/>
            </w:r>
            <w:r>
              <w:rPr>
                <w:sz w:val="20"/>
              </w:rPr>
              <w:t>• Which EduFlex start page the target group would prefer: there is no real user data.</w:t>
            </w:r>
            <w:r>
              <w:br/>
            </w:r>
            <w:r>
              <w:rPr>
                <w:sz w:val="20"/>
              </w:rPr>
              <w:t>• How much of the €150,000 each measure would take: the plan does not say.</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CityDesk with 12 equally weighted menu items, unemphasised main services, dense text, competing boxes, an inconspicuous search and forms far down; EduFlex's three start pages under 10 weeks, a target group with little time, a limited test budget and no user data; CampusNow with an overloaded start page, internal naming, inconsistent page types, long texts, €150,000, 14 weeks and no relaunch. Those are the plan's facts and its only figures. Everything else is made up for this exercise: the agency, the pictures, the simulations and the facts marked “Clear”.</w:t>
            </w:r>
          </w:p>
        </w:tc>
      </w:tr>
    </w:tbl>
    <w:p>
      <w:pPr>
        <w:spacing w:before="0" w:after="80"/>
      </w:pPr>
    </w:p>
    <w:p>
      <w:pPr>
        <w:pStyle w:val="Heading1"/>
        <w:pBdr>
          <w:bottom w:val="single" w:sz="8" w:space="2" w:color="17212E"/>
        </w:pBdr>
      </w:pPr>
      <w:r>
        <w:rPr/>
        <w:t>Part 1 · Read the interface and weigh designs · Level 1 · Knowledge</w:t>
      </w:r>
    </w:p>
    <w:p>
      <w:pPr>
        <w:pStyle w:val="Heading2"/>
      </w:pPr>
      <w:r>
        <w:rPr/>
        <w:t>Block 1.1 · Read an interface as a user and find perception barriers: CityDesk · JUDGED · Core · about 10 min</w:t>
      </w:r>
    </w:p>
    <w:p>
      <w:pPr>
        <w:spacing w:before="0" w:after="100"/>
      </w:pPr>
      <w:r>
        <w:rPr>
          <w:b/>
        </w:rPr>
        <w:t>Draws on:</w:t>
      </w:r>
      <w:r>
        <w:rPr/>
        <w:t xml:space="preserve"> A1 · Seeing an interface, and designing from the user's side · A2 · How people scan, select and prioritise · A3 · What guides the eye · A4 · How much at once.</w:t>
      </w:r>
    </w:p>
    <w:p>
      <w:pPr>
        <w:spacing w:before="0" w:after="100"/>
      </w:pPr>
      <w:r>
        <w:rPr/>
        <w:t>You receive the description of a fictional booking portal, CityDesk, for municipal services such as an appointment at the citizens' office or a parking permit. Open it and use it as someone who has never seen it before. You need no prior knowledge: ask yourself where your eye goes, what you would look for and what stops you. The aim is to take the user's perspective and make perception problems visible step by step.</w:t>
      </w:r>
    </w:p>
    <w:p>
      <w:pPr>
        <w:keepNext/>
        <w:spacing w:before="80" w:after="40"/>
        <w:jc w:val="center"/>
      </w:pPr>
      <w:r>
        <w:drawing>
          <wp:inline xmlns:a="http://schemas.openxmlformats.org/drawingml/2006/main" xmlns:pic="http://schemas.openxmlformats.org/drawingml/2006/picture">
            <wp:extent cx="4836212" cy="5579999"/>
            <wp:docPr id="1" name="Picture 1"/>
            <wp:cNvGraphicFramePr>
              <a:graphicFrameLocks noChangeAspect="1"/>
            </wp:cNvGraphicFramePr>
            <a:graphic>
              <a:graphicData uri="http://schemas.openxmlformats.org/drawingml/2006/picture">
                <pic:pic>
                  <pic:nvPicPr>
                    <pic:cNvPr id="0" name="d2_b1-1_0-12d8edf8b164.png"/>
                    <pic:cNvPicPr/>
                  </pic:nvPicPr>
                  <pic:blipFill>
                    <a:blip r:embed="rId10"/>
                    <a:stretch>
                      <a:fillRect/>
                    </a:stretch>
                  </pic:blipFill>
                  <pic:spPr>
                    <a:xfrm>
                      <a:off x="0" y="0"/>
                      <a:ext cx="4836212" cy="5579999"/>
                    </a:xfrm>
                    <a:prstGeom prst="rect"/>
                  </pic:spPr>
                </pic:pic>
              </a:graphicData>
            </a:graphic>
          </wp:inline>
        </w:drawing>
      </w:r>
    </w:p>
    <w:p>
      <w:pPr>
        <w:spacing w:before="0" w:after="160"/>
        <w:jc w:val="center"/>
      </w:pPr>
      <w:r>
        <w:rPr>
          <w:i/>
          <w:color w:val="556274"/>
          <w:sz w:val="18"/>
        </w:rPr>
        <w:t>Figure 1 · CityDesk, the start page, as the portal shows it.</w:t>
      </w:r>
    </w:p>
    <w:p>
      <w:pPr>
        <w:spacing w:before="0" w:after="100"/>
      </w:pPr>
      <w:r>
        <w:rPr>
          <w:b/>
        </w:rPr>
        <w:t>Question 1 of 5 · Describe what a first-time user probably perceives first</w:t>
      </w:r>
    </w:p>
    <w:p>
      <w:pPr>
        <w:spacing w:before="0" w:after="100"/>
      </w:pPr>
      <w:r>
        <w:rPr/>
        <w:t>Say what the eye goes to first, second and third, and why.</w:t>
      </w:r>
    </w:p>
    <w:p>
      <w:pPr>
        <w:spacing w:before="0" w:after="100"/>
      </w:pPr>
      <w:r>
        <w:rPr>
          <w:i/>
        </w:rPr>
        <w:t>How to build the answer:</w:t>
      </w:r>
    </w:p>
    <w:p>
      <w:pPr>
        <w:pStyle w:val="ListBullet"/>
        <w:spacing w:before="0" w:after="40"/>
      </w:pPr>
      <w:r>
        <w:rPr/>
        <w:t>Open CityDesk and look at the start page for five seconds without clicking.</w:t>
      </w:r>
    </w:p>
    <w:p>
      <w:pPr>
        <w:pStyle w:val="ListBullet"/>
        <w:spacing w:before="0" w:after="40"/>
      </w:pPr>
      <w:r>
        <w:rPr/>
        <w:t>Write down where your eye went first, second and third.</w:t>
      </w:r>
    </w:p>
    <w:p>
      <w:pPr>
        <w:pStyle w:val="ListBullet"/>
        <w:spacing w:before="0" w:after="100"/>
      </w:pPr>
      <w:r>
        <w:rPr/>
        <w:t>For each, say what made it stand out: size, colour, contrast, position or movement.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Name 5 obstacles that could make orientation or understanding difficult</w:t>
      </w:r>
    </w:p>
    <w:p>
      <w:pPr>
        <w:spacing w:before="0" w:after="100"/>
      </w:pPr>
      <w:r>
        <w:rPr>
          <w:i/>
        </w:rPr>
        <w:t>How to build the answer:</w:t>
      </w:r>
    </w:p>
    <w:p>
      <w:pPr>
        <w:pStyle w:val="ListBullet"/>
        <w:spacing w:before="0" w:after="40"/>
      </w:pPr>
      <w:r>
        <w:rPr/>
        <w:t>Try to do one thing a resident would come for, for example book an appointment at the citizens' office.</w:t>
      </w:r>
    </w:p>
    <w:p>
      <w:pPr>
        <w:pStyle w:val="ListBullet"/>
        <w:spacing w:before="0" w:after="100"/>
      </w:pPr>
      <w:r>
        <w:rPr/>
        <w:t>Write down every place where you hesitate, search or read twice.</w:t>
      </w:r>
    </w:p>
    <w:p>
      <w:pPr>
        <w:spacing w:before="0" w:after="100"/>
      </w:pPr>
      <w:r>
        <w:rPr/>
        <w:t>Write them as a list, one obstacle per line, and say what it makes difficult.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3 of 5 · Assign the problems to the categories visual guidance, information density, structure, findability and readability</w:t>
      </w:r>
    </w:p>
    <w:p>
      <w:pPr>
        <w:spacing w:before="0" w:after="100"/>
      </w:pPr>
      <w:r>
        <w:rPr/>
        <w:t>Write the problems that belong to each category in a few words. A problem may fit two categories; put it where its effect is strongest.</w:t>
      </w:r>
    </w:p>
    <w:p>
      <w:pPr>
        <w:spacing w:before="0" w:after="100"/>
      </w:pPr>
      <w:r>
        <w:rPr>
          <w:i/>
        </w:rPr>
        <w:t>How to build the answer:</w:t>
      </w:r>
    </w:p>
    <w:p>
      <w:pPr>
        <w:pStyle w:val="ListBullet"/>
        <w:spacing w:before="0" w:after="40"/>
      </w:pPr>
      <w:r>
        <w:rPr/>
        <w:t>Take your five obstacles from question 2 one at a time.</w:t>
      </w:r>
    </w:p>
    <w:p>
      <w:pPr>
        <w:pStyle w:val="ListBullet"/>
        <w:spacing w:before="0" w:after="40"/>
      </w:pPr>
      <w:r>
        <w:rPr/>
        <w:t>Ask what each one does: misleads the eye, crowds the page, breaks the order, hides the way, or makes reading hard.</w:t>
      </w:r>
    </w:p>
    <w:p>
      <w:pPr>
        <w:pStyle w:val="ListBullet"/>
        <w:spacing w:before="0" w:after="100"/>
      </w:pPr>
      <w:r>
        <w:rPr/>
        <w:t>Write it under that category. Each of the five is touched by CityDesk.</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658"/>
        <w:gridCol w:w="4980"/>
      </w:tblGrid>
      <w:tr>
        <w:trPr>
          <w:cantSplit/>
          <w:tblHeader/>
        </w:trPr>
        <w:tc>
          <w:tcPr>
            <w:tcW w:type="dxa" w:w="4658"/>
            <w:shd w:val="clear" w:color="auto" w:fill="E6ECF4"/>
          </w:tcPr>
          <w:p>
            <w:pPr>
              <w:spacing w:before="0" w:after="0"/>
            </w:pPr>
            <w:r>
              <w:rPr>
                <w:b/>
                <w:sz w:val="20"/>
              </w:rPr>
              <w:t>Category</w:t>
            </w:r>
          </w:p>
        </w:tc>
        <w:tc>
          <w:tcPr>
            <w:tcW w:type="dxa" w:w="4980"/>
            <w:shd w:val="clear" w:color="auto" w:fill="E6ECF4"/>
          </w:tcPr>
          <w:p>
            <w:pPr>
              <w:spacing w:before="0" w:after="0"/>
            </w:pPr>
            <w:r>
              <w:rPr>
                <w:b/>
                <w:sz w:val="20"/>
              </w:rPr>
              <w:t>The problems in this category</w:t>
            </w:r>
          </w:p>
        </w:tc>
      </w:tr>
      <w:tr>
        <w:trPr>
          <w:cantSplit/>
          <w:trHeight w:val="538" w:hRule="atLeast"/>
        </w:trPr>
        <w:tc>
          <w:tcPr>
            <w:tcW w:type="dxa" w:w="4658"/>
          </w:tcPr>
          <w:p>
            <w:pPr>
              <w:spacing w:before="0" w:after="0"/>
            </w:pPr>
            <w:r>
              <w:rPr>
                <w:sz w:val="20"/>
              </w:rPr>
              <w:t>Visual guidance</w:t>
            </w:r>
          </w:p>
        </w:tc>
        <w:tc>
          <w:tcPr>
            <w:tcW w:type="dxa" w:w="4980"/>
          </w:tcPr>
          <w:p/>
        </w:tc>
      </w:tr>
      <w:tr>
        <w:trPr>
          <w:cantSplit/>
          <w:trHeight w:val="538" w:hRule="atLeast"/>
        </w:trPr>
        <w:tc>
          <w:tcPr>
            <w:tcW w:type="dxa" w:w="4658"/>
          </w:tcPr>
          <w:p>
            <w:pPr>
              <w:spacing w:before="0" w:after="0"/>
            </w:pPr>
            <w:r>
              <w:rPr>
                <w:sz w:val="20"/>
              </w:rPr>
              <w:t>Information density</w:t>
            </w:r>
          </w:p>
        </w:tc>
        <w:tc>
          <w:tcPr>
            <w:tcW w:type="dxa" w:w="4980"/>
          </w:tcPr>
          <w:p/>
        </w:tc>
      </w:tr>
      <w:tr>
        <w:trPr>
          <w:cantSplit/>
          <w:trHeight w:val="538" w:hRule="atLeast"/>
        </w:trPr>
        <w:tc>
          <w:tcPr>
            <w:tcW w:type="dxa" w:w="4658"/>
          </w:tcPr>
          <w:p>
            <w:pPr>
              <w:spacing w:before="0" w:after="0"/>
            </w:pPr>
            <w:r>
              <w:rPr>
                <w:sz w:val="20"/>
              </w:rPr>
              <w:t>Structure</w:t>
            </w:r>
          </w:p>
        </w:tc>
        <w:tc>
          <w:tcPr>
            <w:tcW w:type="dxa" w:w="4980"/>
          </w:tcPr>
          <w:p/>
        </w:tc>
      </w:tr>
      <w:tr>
        <w:trPr>
          <w:cantSplit/>
          <w:trHeight w:val="538" w:hRule="atLeast"/>
        </w:trPr>
        <w:tc>
          <w:tcPr>
            <w:tcW w:type="dxa" w:w="4658"/>
          </w:tcPr>
          <w:p>
            <w:pPr>
              <w:spacing w:before="0" w:after="0"/>
            </w:pPr>
            <w:r>
              <w:rPr>
                <w:sz w:val="20"/>
              </w:rPr>
              <w:t>Findability</w:t>
            </w:r>
          </w:p>
        </w:tc>
        <w:tc>
          <w:tcPr>
            <w:tcW w:type="dxa" w:w="4980"/>
          </w:tcPr>
          <w:p/>
        </w:tc>
      </w:tr>
      <w:tr>
        <w:trPr>
          <w:cantSplit/>
          <w:trHeight w:val="538" w:hRule="atLeast"/>
        </w:trPr>
        <w:tc>
          <w:tcPr>
            <w:tcW w:type="dxa" w:w="4658"/>
          </w:tcPr>
          <w:p>
            <w:pPr>
              <w:spacing w:before="0" w:after="0"/>
            </w:pPr>
            <w:r>
              <w:rPr>
                <w:sz w:val="20"/>
              </w:rPr>
              <w:t>Readability</w:t>
            </w:r>
          </w:p>
        </w:tc>
        <w:tc>
          <w:tcPr>
            <w:tcW w:type="dxa" w:w="4980"/>
          </w:tcPr>
          <w:p/>
        </w:tc>
      </w:tr>
    </w:tbl>
    <w:p>
      <w:pPr>
        <w:spacing w:before="0" w:after="80"/>
      </w:pPr>
    </w:p>
    <w:p>
      <w:pPr>
        <w:spacing w:before="0" w:after="100"/>
      </w:pPr>
      <w:r>
        <w:rPr>
          <w:b/>
        </w:rPr>
        <w:t>Question 4 of 5 · Write an effect statement for three of your observations: “For users this could mean that …”</w:t>
      </w:r>
    </w:p>
    <w:p>
      <w:pPr>
        <w:spacing w:before="0" w:after="100"/>
      </w:pPr>
      <w:r>
        <w:rPr>
          <w:i/>
        </w:rPr>
        <w:t>How to build the answer:</w:t>
      </w:r>
    </w:p>
    <w:p>
      <w:pPr>
        <w:pStyle w:val="ListBullet"/>
        <w:spacing w:before="0" w:after="40"/>
      </w:pPr>
      <w:r>
        <w:rPr/>
        <w:t>Pick three observations from questions 1 to 3.</w:t>
      </w:r>
    </w:p>
    <w:p>
      <w:pPr>
        <w:pStyle w:val="ListBullet"/>
        <w:spacing w:before="0" w:after="100"/>
      </w:pPr>
      <w:r>
        <w:rPr/>
        <w:t>Finish the plan's sentence with what the user would do or fail to do, not with a judgement of the design.</w:t>
      </w:r>
    </w:p>
    <w:p>
      <w:pPr>
        <w:spacing w:before="0" w:after="100"/>
      </w:pPr>
      <w:r>
        <w:rPr/>
        <w:t>Write them as a list, one statement per line, each starting with the observation and ending with what it could mean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Determine the two biggest hurdles from the point of view of an inexperienced user</w:t>
      </w:r>
    </w:p>
    <w:p>
      <w:pPr>
        <w:spacing w:before="0" w:after="100"/>
      </w:pPr>
      <w:r>
        <w:rPr>
          <w:i/>
        </w:rPr>
        <w:t>How to build the answer:</w:t>
      </w:r>
    </w:p>
    <w:p>
      <w:pPr>
        <w:pStyle w:val="ListBullet"/>
        <w:spacing w:before="0" w:after="40"/>
      </w:pPr>
      <w:r>
        <w:rPr/>
        <w:t>Think of someone who uses the portal once a year and has never seen it before.</w:t>
      </w:r>
    </w:p>
    <w:p>
      <w:pPr>
        <w:pStyle w:val="ListBullet"/>
        <w:spacing w:before="0" w:after="100"/>
      </w:pPr>
      <w:r>
        <w:rPr/>
        <w:t>Pick the two obstacles that would stop that person, not only slow them down, and say why.</w:t>
      </w:r>
    </w:p>
    <w:p>
      <w:pPr>
        <w:spacing w:before="0" w:after="100"/>
      </w:pPr>
      <w:r>
        <w:rPr/>
        <w:t>Write them as a list, the bigger hurdle first, each with the reason it is so big for an inexperienced user.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2"/>
      </w:pPr>
      <w:r>
        <w:rPr/>
        <w:t>Block 1.2 · Rate user-centred design under conflicting goals: EduFlex · JUDGED · Core · about 8 min</w:t>
      </w:r>
    </w:p>
    <w:p>
      <w:pPr>
        <w:spacing w:before="0" w:after="100"/>
      </w:pPr>
      <w:r>
        <w:rPr>
          <w:b/>
        </w:rPr>
        <w:t>Draws on:</w:t>
      </w:r>
      <w:r>
        <w:rPr/>
        <w:t xml:space="preserve"> A1 · Seeing an interface, and designing from the user's side · A4 · How much at once · A5 · Recognition instead of search, clarity instead of overload, and weighing a measure.</w:t>
      </w:r>
    </w:p>
    <w:p>
      <w:pPr>
        <w:spacing w:before="0" w:after="100"/>
      </w:pPr>
      <w:r>
        <w:rPr/>
        <w:t>EduFlex is a platform for professional further education. Three designs for its start page are described in words: A) much content directly visible and a high volume of information, but little visual calm; B) a clear structure and less information, but more clicks to the goal; C) strongly image-led and modern, but the central functions recede into the background. The conditions: the platform is to be published within 10 weeks, the target group is working people with little time, marketing wants high activation, the department wants a lot of information directly on the start page, the budget for test runs is limited and there is no real user data yet. Decide anyway, and say what you assume.</w:t>
      </w:r>
    </w:p>
    <w:p>
      <w:pPr>
        <w:keepNext/>
        <w:spacing w:before="80" w:after="40"/>
        <w:jc w:val="center"/>
      </w:pPr>
      <w:r>
        <w:drawing>
          <wp:inline xmlns:a="http://schemas.openxmlformats.org/drawingml/2006/main" xmlns:pic="http://schemas.openxmlformats.org/drawingml/2006/picture">
            <wp:extent cx="5940000" cy="2693584"/>
            <wp:docPr id="2" name="Picture 2"/>
            <wp:cNvGraphicFramePr>
              <a:graphicFrameLocks noChangeAspect="1"/>
            </wp:cNvGraphicFramePr>
            <a:graphic>
              <a:graphicData uri="http://schemas.openxmlformats.org/drawingml/2006/picture">
                <pic:pic>
                  <pic:nvPicPr>
                    <pic:cNvPr id="0" name="d2_b1-2_0-fbe24c4eac3e.png"/>
                    <pic:cNvPicPr/>
                  </pic:nvPicPr>
                  <pic:blipFill>
                    <a:blip r:embed="rId11"/>
                    <a:stretch>
                      <a:fillRect/>
                    </a:stretch>
                  </pic:blipFill>
                  <pic:spPr>
                    <a:xfrm>
                      <a:off x="0" y="0"/>
                      <a:ext cx="5940000" cy="2693584"/>
                    </a:xfrm>
                    <a:prstGeom prst="rect"/>
                  </pic:spPr>
                </pic:pic>
              </a:graphicData>
            </a:graphic>
          </wp:inline>
        </w:drawing>
      </w:r>
    </w:p>
    <w:p>
      <w:pPr>
        <w:spacing w:before="0" w:after="160"/>
        <w:jc w:val="center"/>
      </w:pPr>
      <w:r>
        <w:rPr>
          <w:i/>
          <w:color w:val="556274"/>
          <w:sz w:val="18"/>
        </w:rPr>
        <w:t>Figure 2 · The product to read, as the lab shows it (variants).</w:t>
      </w:r>
    </w:p>
    <w:p>
      <w:pPr>
        <w:spacing w:before="0" w:after="100"/>
      </w:pPr>
      <w:r>
        <w:rPr>
          <w:b/>
        </w:rPr>
        <w:t>Question 1 of 5 · Rate each variant on orientation, findability, understandability, focus and user-friendliness</w:t>
      </w:r>
    </w:p>
    <w:p>
      <w:pPr>
        <w:spacing w:before="0" w:after="100"/>
      </w:pPr>
      <w:r>
        <w:rPr/>
        <w:t>Write a few sentences for each variant that cover all five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the target group in mind: working people with little time.</w:t>
      </w:r>
    </w:p>
    <w:p>
      <w:pPr>
        <w:pStyle w:val="ListBullet"/>
        <w:spacing w:before="0" w:after="40"/>
      </w:pPr>
      <w:r>
        <w:rPr/>
        <w:t>For each criterion, say how the variant does and which feature of its description makes you say so.</w:t>
      </w:r>
    </w:p>
    <w:p>
      <w:pPr>
        <w:pStyle w:val="ListBullet"/>
        <w:spacing w:before="0" w:after="100"/>
      </w:pPr>
      <w:r>
        <w:rPr/>
        <w:t>Use the same five criteria for every variant, so you can compare them.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259"/>
        <w:gridCol w:w="1475"/>
        <w:gridCol w:w="1475"/>
        <w:gridCol w:w="1975"/>
        <w:gridCol w:w="1475"/>
        <w:gridCol w:w="1979"/>
      </w:tblGrid>
      <w:tr>
        <w:trPr>
          <w:cantSplit/>
          <w:tblHeader/>
        </w:trPr>
        <w:tc>
          <w:tcPr>
            <w:tcW w:type="dxa" w:w="1259"/>
            <w:shd w:val="clear" w:color="auto" w:fill="E6ECF4"/>
          </w:tcPr>
          <w:p>
            <w:pPr>
              <w:spacing w:before="0" w:after="0"/>
            </w:pPr>
            <w:r>
              <w:rPr>
                <w:b/>
                <w:sz w:val="19"/>
              </w:rPr>
              <w:t>Variant</w:t>
            </w:r>
          </w:p>
        </w:tc>
        <w:tc>
          <w:tcPr>
            <w:tcW w:type="dxa" w:w="1475"/>
            <w:shd w:val="clear" w:color="auto" w:fill="E6ECF4"/>
          </w:tcPr>
          <w:p>
            <w:pPr>
              <w:spacing w:before="0" w:after="0"/>
            </w:pPr>
            <w:r>
              <w:rPr>
                <w:b/>
                <w:sz w:val="19"/>
              </w:rPr>
              <w:t>Orientation</w:t>
            </w:r>
          </w:p>
        </w:tc>
        <w:tc>
          <w:tcPr>
            <w:tcW w:type="dxa" w:w="1475"/>
            <w:shd w:val="clear" w:color="auto" w:fill="E6ECF4"/>
          </w:tcPr>
          <w:p>
            <w:pPr>
              <w:spacing w:before="0" w:after="0"/>
            </w:pPr>
            <w:r>
              <w:rPr>
                <w:b/>
                <w:sz w:val="19"/>
              </w:rPr>
              <w:t>Findability</w:t>
            </w:r>
          </w:p>
        </w:tc>
        <w:tc>
          <w:tcPr>
            <w:tcW w:type="dxa" w:w="1975"/>
            <w:shd w:val="clear" w:color="auto" w:fill="E6ECF4"/>
          </w:tcPr>
          <w:p>
            <w:pPr>
              <w:spacing w:before="0" w:after="0"/>
            </w:pPr>
            <w:r>
              <w:rPr>
                <w:b/>
                <w:sz w:val="19"/>
              </w:rPr>
              <w:t>Understandability</w:t>
            </w:r>
          </w:p>
        </w:tc>
        <w:tc>
          <w:tcPr>
            <w:tcW w:type="dxa" w:w="1475"/>
            <w:shd w:val="clear" w:color="auto" w:fill="E6ECF4"/>
          </w:tcPr>
          <w:p>
            <w:pPr>
              <w:spacing w:before="0" w:after="0"/>
            </w:pPr>
            <w:r>
              <w:rPr>
                <w:b/>
                <w:sz w:val="19"/>
              </w:rPr>
              <w:t>Focus</w:t>
            </w:r>
          </w:p>
        </w:tc>
        <w:tc>
          <w:tcPr>
            <w:tcW w:type="dxa" w:w="1979"/>
            <w:shd w:val="clear" w:color="auto" w:fill="E6ECF4"/>
          </w:tcPr>
          <w:p>
            <w:pPr>
              <w:spacing w:before="0" w:after="0"/>
            </w:pPr>
            <w:r>
              <w:rPr>
                <w:b/>
                <w:sz w:val="19"/>
              </w:rPr>
              <w:t>User-friendliness</w:t>
            </w:r>
          </w:p>
        </w:tc>
      </w:tr>
      <w:tr>
        <w:trPr>
          <w:cantSplit/>
          <w:trHeight w:val="538" w:hRule="atLeast"/>
          <w:trHeight w:val="538" w:hRule="atLeast"/>
          <w:trHeight w:val="538" w:hRule="atLeast"/>
          <w:trHeight w:val="538" w:hRule="atLeast"/>
          <w:trHeight w:val="538" w:hRule="atLeast"/>
        </w:trPr>
        <w:tc>
          <w:tcPr>
            <w:tcW w:type="dxa" w:w="1259"/>
          </w:tcPr>
          <w:p>
            <w:pPr>
              <w:spacing w:before="0" w:after="0"/>
            </w:pPr>
            <w:r>
              <w:rPr>
                <w:sz w:val="19"/>
              </w:rPr>
              <w:t>Variant A · much content, little visual calm</w:t>
            </w:r>
          </w:p>
        </w:tc>
        <w:tc>
          <w:tcPr>
            <w:tcW w:type="dxa" w:w="1475"/>
          </w:tcPr>
          <w:p/>
        </w:tc>
        <w:tc>
          <w:tcPr>
            <w:tcW w:type="dxa" w:w="1475"/>
          </w:tcPr>
          <w:p/>
        </w:tc>
        <w:tc>
          <w:tcPr>
            <w:tcW w:type="dxa" w:w="1975"/>
          </w:tcPr>
          <w:p/>
        </w:tc>
        <w:tc>
          <w:tcPr>
            <w:tcW w:type="dxa" w:w="1475"/>
          </w:tcPr>
          <w:p/>
        </w:tc>
        <w:tc>
          <w:tcPr>
            <w:tcW w:type="dxa" w:w="1979"/>
          </w:tcPr>
          <w:p/>
        </w:tc>
      </w:tr>
      <w:tr>
        <w:trPr>
          <w:cantSplit/>
          <w:trHeight w:val="538" w:hRule="atLeast"/>
          <w:trHeight w:val="538" w:hRule="atLeast"/>
          <w:trHeight w:val="538" w:hRule="atLeast"/>
          <w:trHeight w:val="538" w:hRule="atLeast"/>
          <w:trHeight w:val="538" w:hRule="atLeast"/>
        </w:trPr>
        <w:tc>
          <w:tcPr>
            <w:tcW w:type="dxa" w:w="1259"/>
          </w:tcPr>
          <w:p>
            <w:pPr>
              <w:spacing w:before="0" w:after="0"/>
            </w:pPr>
            <w:r>
              <w:rPr>
                <w:sz w:val="19"/>
              </w:rPr>
              <w:t>Variant B · clear structure, more clicks</w:t>
            </w:r>
          </w:p>
        </w:tc>
        <w:tc>
          <w:tcPr>
            <w:tcW w:type="dxa" w:w="1475"/>
          </w:tcPr>
          <w:p/>
        </w:tc>
        <w:tc>
          <w:tcPr>
            <w:tcW w:type="dxa" w:w="1475"/>
          </w:tcPr>
          <w:p/>
        </w:tc>
        <w:tc>
          <w:tcPr>
            <w:tcW w:type="dxa" w:w="1975"/>
          </w:tcPr>
          <w:p/>
        </w:tc>
        <w:tc>
          <w:tcPr>
            <w:tcW w:type="dxa" w:w="1475"/>
          </w:tcPr>
          <w:p/>
        </w:tc>
        <w:tc>
          <w:tcPr>
            <w:tcW w:type="dxa" w:w="1979"/>
          </w:tcPr>
          <w:p/>
        </w:tc>
      </w:tr>
      <w:tr>
        <w:trPr>
          <w:cantSplit/>
          <w:trHeight w:val="538" w:hRule="atLeast"/>
          <w:trHeight w:val="538" w:hRule="atLeast"/>
          <w:trHeight w:val="538" w:hRule="atLeast"/>
          <w:trHeight w:val="538" w:hRule="atLeast"/>
          <w:trHeight w:val="538" w:hRule="atLeast"/>
        </w:trPr>
        <w:tc>
          <w:tcPr>
            <w:tcW w:type="dxa" w:w="1259"/>
          </w:tcPr>
          <w:p>
            <w:pPr>
              <w:spacing w:before="0" w:after="0"/>
            </w:pPr>
            <w:r>
              <w:rPr>
                <w:sz w:val="19"/>
              </w:rPr>
              <w:t>Variant C · image-led, central functions recede</w:t>
            </w:r>
          </w:p>
        </w:tc>
        <w:tc>
          <w:tcPr>
            <w:tcW w:type="dxa" w:w="1475"/>
          </w:tcPr>
          <w:p/>
        </w:tc>
        <w:tc>
          <w:tcPr>
            <w:tcW w:type="dxa" w:w="1475"/>
          </w:tcPr>
          <w:p/>
        </w:tc>
        <w:tc>
          <w:tcPr>
            <w:tcW w:type="dxa" w:w="1975"/>
          </w:tcPr>
          <w:p/>
        </w:tc>
        <w:tc>
          <w:tcPr>
            <w:tcW w:type="dxa" w:w="1475"/>
          </w:tcPr>
          <w:p/>
        </w:tc>
        <w:tc>
          <w:tcPr>
            <w:tcW w:type="dxa" w:w="1979"/>
          </w:tcPr>
          <w:p/>
        </w:tc>
      </w:tr>
    </w:tbl>
    <w:p>
      <w:pPr>
        <w:spacing w:before="0" w:after="80"/>
      </w:pPr>
    </w:p>
    <w:p>
      <w:pPr>
        <w:spacing w:before="0" w:after="100"/>
      </w:pPr>
      <w:r>
        <w:rPr>
          <w:b/>
        </w:rPr>
        <w:t>Question 2 of 5 · Decide which variant is the most viable from a user-centred point of view at present</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what the target group needs most.</w:t>
      </w:r>
    </w:p>
    <w:p>
      <w:pPr>
        <w:pStyle w:val="ListBullet"/>
        <w:spacing w:before="0" w:after="100"/>
      </w:pPr>
      <w:r>
        <w:rPr/>
        <w:t>Say how your choice meets it better than the other two.</w:t>
      </w:r>
    </w:p>
    <w:p>
      <w:pPr>
        <w:keepNext/>
        <w:spacing w:before="0" w:after="20"/>
      </w:pPr>
      <w:r>
        <w:rPr>
          <w:i/>
          <w:color w:val="556274"/>
          <w:sz w:val="19"/>
        </w:rPr>
        <w:t xml:space="preserve">Tick one:  </w:t>
      </w:r>
    </w:p>
    <w:p>
      <w:pPr>
        <w:spacing w:before="0" w:after="20"/>
        <w:ind w:left="340" w:hanging="340"/>
      </w:pPr>
      <w:r>
        <w:rPr/>
        <w:t>☐ Variant A · much content, little visual calm</w:t>
      </w:r>
    </w:p>
    <w:p>
      <w:pPr>
        <w:spacing w:before="0" w:after="20"/>
        <w:ind w:left="340" w:hanging="340"/>
      </w:pPr>
      <w:r>
        <w:rPr/>
        <w:t>☐ Variant B · clear structure, more clicks</w:t>
      </w:r>
    </w:p>
    <w:p>
      <w:pPr>
        <w:spacing w:before="0" w:after="120"/>
        <w:ind w:left="340" w:hanging="340"/>
      </w:pPr>
      <w:r>
        <w:rPr/>
        <w:t>☐ Variant C · image-led, central functions recede</w:t>
      </w:r>
    </w:p>
    <w:p>
      <w:pPr>
        <w:spacing w:before="0" w:after="100"/>
      </w:pPr>
      <w:r>
        <w:rPr>
          <w:b/>
        </w:rPr>
        <w:t>Why this variant, from the users' point of view?</w:t>
      </w:r>
    </w:p>
    <w:p>
      <w:pPr>
        <w:spacing w:before="0" w:after="100"/>
      </w:pPr>
      <w:r>
        <w:rPr/>
        <w:t>Give your reason with the target group and the conditions: working people with little time, 10 weeks, a limited test budget, no user data.</w:t>
      </w:r>
    </w:p>
    <w:p>
      <w:pPr>
        <w:spacing w:before="0" w:after="100"/>
      </w:pPr>
      <w:r>
        <w:rPr>
          <w:i/>
        </w:rPr>
        <w:t>How to build the answer:</w:t>
      </w:r>
    </w:p>
    <w:p>
      <w:pPr>
        <w:pStyle w:val="ListBullet"/>
        <w:spacing w:before="0" w:after="40"/>
      </w:pPr>
      <w:r>
        <w:rPr/>
        <w:t>Name what the target group needs most.</w:t>
      </w:r>
    </w:p>
    <w:p>
      <w:pPr>
        <w:pStyle w:val="ListBullet"/>
        <w:spacing w:before="0" w:after="40"/>
      </w:pPr>
      <w:r>
        <w:rPr/>
        <w:t>Say how your variant meets it and why the other two meet it less well.</w:t>
      </w:r>
    </w:p>
    <w:p>
      <w:pPr>
        <w:pStyle w:val="ListBullet"/>
        <w:spacing w:before="0" w:after="100"/>
      </w:pPr>
      <w:r>
        <w:rPr/>
        <w:t>Say what your choice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that make your decision difficult</w:t>
      </w:r>
    </w:p>
    <w:p>
      <w:pPr>
        <w:spacing w:before="0" w:after="100"/>
      </w:pPr>
      <w:r>
        <w:rPr/>
        <w:t>Name at least two conflicts, each as two goals that pull against each other.</w:t>
      </w:r>
    </w:p>
    <w:p>
      <w:pPr>
        <w:spacing w:before="0" w:after="100"/>
      </w:pPr>
      <w:r>
        <w:rPr>
          <w:i/>
        </w:rPr>
        <w:t>How to build the answer:</w:t>
      </w:r>
    </w:p>
    <w:p>
      <w:pPr>
        <w:pStyle w:val="ListBullet"/>
        <w:spacing w:before="0" w:after="40"/>
      </w:pPr>
      <w:r>
        <w:rPr/>
        <w:t>Look at who wants what: marketing, the department, the users.</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remain, although you have to decide?</w:t>
      </w:r>
    </w:p>
    <w:p>
      <w:pPr>
        <w:spacing w:before="0" w:after="100"/>
      </w:pPr>
      <w:r>
        <w:rPr/>
        <w:t>Name at least one risk that remains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short decision recommendation for the project management</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management can follow.</w:t>
      </w:r>
    </w:p>
    <w:p>
      <w:pPr>
        <w:pStyle w:val="ListBullet"/>
        <w:spacing w:before="0" w:after="100"/>
      </w:pPr>
      <w:r>
        <w:rPr/>
        <w:t>Say what you will check once the platform is live.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reorganising the service portal CampusNow · JUDGED · Core · about 15 min</w:t>
      </w:r>
    </w:p>
    <w:p>
      <w:pPr>
        <w:spacing w:before="0" w:after="100"/>
      </w:pPr>
      <w:r>
        <w:rPr>
          <w:b/>
        </w:rPr>
        <w:t>Draws on:</w:t>
      </w:r>
      <w:r>
        <w:rPr/>
        <w:t xml:space="preserve"> A1 · Seeing an interface, and designing from the user's side · A2 · How people scan, select and prioritise · A3 · What guides the eye · A4 · How much at once · A5 · Recognition instead of search, clarity instead of overload, and weighing a measure.</w:t>
      </w:r>
    </w:p>
    <w:p>
      <w:pPr>
        <w:spacing w:before="0" w:after="100"/>
      </w:pPr>
      <w:r>
        <w:rPr/>
        <w:t>An education organisation runs CampusNow, a digital portal for course booking, certificates, dates and learning materials. All the content is there, but users find many functions only with difficulty. Complaints are rising, abandonment in the booking process is increasing, and mobile use is especially problematic. The observed problems: the start page is overloaded with information, the navigation items are named after the internal organisation, important functions are not visually prioritised, different page types use different structures, the text blocks are long and hard to scan, and users often have to search instead of being guided directly. The conditions: a budget of €150,000, 14 weeks for the implementation, no complete relaunch, first improvements have to be visible quickly, and marketing asks for a modern look, support for fewer questions and IT for standardisation. You work through six steps.</w:t>
      </w:r>
    </w:p>
    <w:p>
      <w:pPr>
        <w:keepNext/>
        <w:spacing w:before="80" w:after="40"/>
        <w:jc w:val="center"/>
      </w:pPr>
      <w:r>
        <w:drawing>
          <wp:inline xmlns:a="http://schemas.openxmlformats.org/drawingml/2006/main" xmlns:pic="http://schemas.openxmlformats.org/drawingml/2006/picture">
            <wp:extent cx="3609607" cy="5580000"/>
            <wp:docPr id="3" name="Picture 3"/>
            <wp:cNvGraphicFramePr>
              <a:graphicFrameLocks noChangeAspect="1"/>
            </wp:cNvGraphicFramePr>
            <a:graphic>
              <a:graphicData uri="http://schemas.openxmlformats.org/drawingml/2006/picture">
                <pic:pic>
                  <pic:nvPicPr>
                    <pic:cNvPr id="0" name="d2_b2-1_0-22671a795c57.png"/>
                    <pic:cNvPicPr/>
                  </pic:nvPicPr>
                  <pic:blipFill>
                    <a:blip r:embed="rId12"/>
                    <a:stretch>
                      <a:fillRect/>
                    </a:stretch>
                  </pic:blipFill>
                  <pic:spPr>
                    <a:xfrm>
                      <a:off x="0" y="0"/>
                      <a:ext cx="3609607" cy="5580000"/>
                    </a:xfrm>
                    <a:prstGeom prst="rect"/>
                  </pic:spPr>
                </pic:pic>
              </a:graphicData>
            </a:graphic>
          </wp:inline>
        </w:drawing>
      </w:r>
    </w:p>
    <w:p>
      <w:pPr>
        <w:spacing w:before="0" w:after="160"/>
        <w:jc w:val="center"/>
      </w:pPr>
      <w:r>
        <w:rPr>
          <w:i/>
          <w:color w:val="556274"/>
          <w:sz w:val="18"/>
        </w:rPr>
        <w:t>Figure 3 · CampusNow today, as the portal shows it.</w:t>
      </w:r>
    </w:p>
    <w:p>
      <w:pPr>
        <w:spacing w:before="0" w:after="100"/>
      </w:pPr>
      <w:r>
        <w:rPr>
          <w:b/>
        </w:rPr>
        <w:t>Question 1 of 6 · Analyse the central perception and structure problems of the portal</w:t>
      </w:r>
    </w:p>
    <w:p>
      <w:pPr>
        <w:spacing w:before="0" w:after="100"/>
      </w:pPr>
      <w:r>
        <w:rPr>
          <w:i/>
        </w:rPr>
        <w:t>How to build the answer:</w:t>
      </w:r>
    </w:p>
    <w:p>
      <w:pPr>
        <w:pStyle w:val="ListBullet"/>
        <w:spacing w:before="0" w:after="40"/>
      </w:pPr>
      <w:r>
        <w:rPr/>
        <w:t>Open CampusNow and book a course as a learner would, once on the desktop and once on the phone.</w:t>
      </w:r>
    </w:p>
    <w:p>
      <w:pPr>
        <w:pStyle w:val="ListBullet"/>
        <w:spacing w:before="0" w:after="100"/>
      </w:pPr>
      <w:r>
        <w:rPr/>
        <w:t>Write one problem per line as an effect on the user: what the portal makes hard, not only what is wrong with it.</w:t>
      </w:r>
    </w:p>
    <w:p>
      <w:pPr>
        <w:spacing w:before="0" w:after="100"/>
      </w:pPr>
      <w:r>
        <w:rPr/>
        <w:t>Write them as a list, one problem per line, each as an effect on the user.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problems to the categories orientation, readability, findability, consistency and cognitive load</w:t>
      </w:r>
    </w:p>
    <w:p>
      <w:pPr>
        <w:spacing w:before="0" w:after="100"/>
      </w:pPr>
      <w:r>
        <w:rPr/>
        <w:t>Write the problems that belong to each category in a few words. A problem may fit two categories.</w:t>
      </w:r>
    </w:p>
    <w:p>
      <w:pPr>
        <w:spacing w:before="0" w:after="100"/>
      </w:pPr>
      <w:r>
        <w:rPr>
          <w:i/>
        </w:rPr>
        <w:t>How to build the answer:</w:t>
      </w:r>
    </w:p>
    <w:p>
      <w:pPr>
        <w:pStyle w:val="ListBullet"/>
        <w:spacing w:before="0" w:after="40"/>
      </w:pPr>
      <w:r>
        <w:rPr/>
        <w:t>Take your problems from question 1.</w:t>
      </w:r>
    </w:p>
    <w:p>
      <w:pPr>
        <w:pStyle w:val="ListBullet"/>
        <w:spacing w:before="0" w:after="100"/>
      </w:pPr>
      <w:r>
        <w:rPr/>
        <w:t>Ask which of the five categories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68"/>
        <w:gridCol w:w="5170"/>
      </w:tblGrid>
      <w:tr>
        <w:trPr>
          <w:cantSplit/>
          <w:tblHeader/>
        </w:trPr>
        <w:tc>
          <w:tcPr>
            <w:tcW w:type="dxa" w:w="4468"/>
            <w:shd w:val="clear" w:color="auto" w:fill="E6ECF4"/>
          </w:tcPr>
          <w:p>
            <w:pPr>
              <w:spacing w:before="0" w:after="0"/>
            </w:pPr>
            <w:r>
              <w:rPr>
                <w:b/>
                <w:sz w:val="20"/>
              </w:rPr>
              <w:t>Category</w:t>
            </w:r>
          </w:p>
        </w:tc>
        <w:tc>
          <w:tcPr>
            <w:tcW w:type="dxa" w:w="5170"/>
            <w:shd w:val="clear" w:color="auto" w:fill="E6ECF4"/>
          </w:tcPr>
          <w:p>
            <w:pPr>
              <w:spacing w:before="0" w:after="0"/>
            </w:pPr>
            <w:r>
              <w:rPr>
                <w:b/>
                <w:sz w:val="20"/>
              </w:rPr>
              <w:t>The problems in this category</w:t>
            </w:r>
          </w:p>
        </w:tc>
      </w:tr>
      <w:tr>
        <w:trPr>
          <w:cantSplit/>
          <w:trHeight w:val="538" w:hRule="atLeast"/>
        </w:trPr>
        <w:tc>
          <w:tcPr>
            <w:tcW w:type="dxa" w:w="4468"/>
          </w:tcPr>
          <w:p>
            <w:pPr>
              <w:spacing w:before="0" w:after="0"/>
            </w:pPr>
            <w:r>
              <w:rPr>
                <w:sz w:val="20"/>
              </w:rPr>
              <w:t>Orientation</w:t>
            </w:r>
          </w:p>
        </w:tc>
        <w:tc>
          <w:tcPr>
            <w:tcW w:type="dxa" w:w="5170"/>
          </w:tcPr>
          <w:p/>
        </w:tc>
      </w:tr>
      <w:tr>
        <w:trPr>
          <w:cantSplit/>
          <w:trHeight w:val="538" w:hRule="atLeast"/>
        </w:trPr>
        <w:tc>
          <w:tcPr>
            <w:tcW w:type="dxa" w:w="4468"/>
          </w:tcPr>
          <w:p>
            <w:pPr>
              <w:spacing w:before="0" w:after="0"/>
            </w:pPr>
            <w:r>
              <w:rPr>
                <w:sz w:val="20"/>
              </w:rPr>
              <w:t>Readability</w:t>
            </w:r>
          </w:p>
        </w:tc>
        <w:tc>
          <w:tcPr>
            <w:tcW w:type="dxa" w:w="5170"/>
          </w:tcPr>
          <w:p/>
        </w:tc>
      </w:tr>
      <w:tr>
        <w:trPr>
          <w:cantSplit/>
          <w:trHeight w:val="538" w:hRule="atLeast"/>
        </w:trPr>
        <w:tc>
          <w:tcPr>
            <w:tcW w:type="dxa" w:w="4468"/>
          </w:tcPr>
          <w:p>
            <w:pPr>
              <w:spacing w:before="0" w:after="0"/>
            </w:pPr>
            <w:r>
              <w:rPr>
                <w:sz w:val="20"/>
              </w:rPr>
              <w:t>Findability</w:t>
            </w:r>
          </w:p>
        </w:tc>
        <w:tc>
          <w:tcPr>
            <w:tcW w:type="dxa" w:w="5170"/>
          </w:tcPr>
          <w:p/>
        </w:tc>
      </w:tr>
      <w:tr>
        <w:trPr>
          <w:cantSplit/>
          <w:trHeight w:val="538" w:hRule="atLeast"/>
        </w:trPr>
        <w:tc>
          <w:tcPr>
            <w:tcW w:type="dxa" w:w="4468"/>
          </w:tcPr>
          <w:p>
            <w:pPr>
              <w:spacing w:before="0" w:after="0"/>
            </w:pPr>
            <w:r>
              <w:rPr>
                <w:sz w:val="20"/>
              </w:rPr>
              <w:t>Consistency</w:t>
            </w:r>
          </w:p>
        </w:tc>
        <w:tc>
          <w:tcPr>
            <w:tcW w:type="dxa" w:w="5170"/>
          </w:tcPr>
          <w:p/>
        </w:tc>
      </w:tr>
      <w:tr>
        <w:trPr>
          <w:cantSplit/>
          <w:trHeight w:val="538" w:hRule="atLeast"/>
        </w:trPr>
        <w:tc>
          <w:tcPr>
            <w:tcW w:type="dxa" w:w="4468"/>
          </w:tcPr>
          <w:p>
            <w:pPr>
              <w:spacing w:before="0" w:after="0"/>
            </w:pPr>
            <w:r>
              <w:rPr>
                <w:sz w:val="20"/>
              </w:rPr>
              <w:t>Cognitive load</w:t>
            </w:r>
          </w:p>
        </w:tc>
        <w:tc>
          <w:tcPr>
            <w:tcW w:type="dxa" w:w="5170"/>
          </w:tcPr>
          <w:p/>
        </w:tc>
      </w:tr>
    </w:tbl>
    <w:p>
      <w:pPr>
        <w:spacing w:before="0" w:after="80"/>
      </w:pPr>
    </w:p>
    <w:p>
      <w:pPr>
        <w:spacing w:before="0" w:after="100"/>
      </w:pPr>
      <w:r>
        <w:rPr>
          <w:b/>
        </w:rPr>
        <w:t>Question 3 of 6 · Develop 4 prioritised user-centred measures</w:t>
      </w:r>
    </w:p>
    <w:p>
      <w:pPr>
        <w:spacing w:before="0" w:after="100"/>
      </w:pPr>
      <w:r>
        <w:rPr>
          <w:i/>
        </w:rPr>
        <w:t>How to build the answer:</w:t>
      </w:r>
    </w:p>
    <w:p>
      <w:pPr>
        <w:pStyle w:val="ListBullet"/>
        <w:spacing w:before="0" w:after="40"/>
      </w:pPr>
      <w:r>
        <w:rPr/>
        <w:t>Turn each group of problems into something you could change within 14 weeks and without a relaunch.</w:t>
      </w:r>
    </w:p>
    <w:p>
      <w:pPr>
        <w:pStyle w:val="ListBullet"/>
        <w:spacing w:before="0" w:after="100"/>
      </w:pPr>
      <w:r>
        <w:rPr/>
        <w:t>Put them in order: the measure that helps users most and shows soonest first.</w:t>
      </w:r>
    </w:p>
    <w:p>
      <w:pPr>
        <w:spacing w:before="0" w:after="100"/>
      </w:pPr>
      <w:r>
        <w:rPr/>
        <w:t>Write them as a numbered list, the first priority first, each with what it changes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Rate your measures on effect on users, effort, risk and timeliness</w:t>
      </w:r>
    </w:p>
    <w:p>
      <w:pPr>
        <w:spacing w:before="0" w:after="100"/>
      </w:pPr>
      <w:r>
        <w:rPr/>
        <w:t>Write a few words for each of your four measures that cover all four criteria. Effort means time and people, not money. Many teams rate each Low, Medium or High with a reason.</w:t>
      </w:r>
    </w:p>
    <w:p>
      <w:pPr>
        <w:spacing w:before="0" w:after="100"/>
      </w:pPr>
      <w:r>
        <w:rPr>
          <w:i/>
        </w:rPr>
        <w:t>How to build the answer:</w:t>
      </w:r>
    </w:p>
    <w:p>
      <w:pPr>
        <w:pStyle w:val="ListBullet"/>
        <w:spacing w:before="0" w:after="40"/>
      </w:pPr>
      <w:r>
        <w:rPr/>
        <w:t>Take your measures in the order of question 3.</w:t>
      </w:r>
    </w:p>
    <w:p>
      <w:pPr>
        <w:pStyle w:val="ListBullet"/>
        <w:spacing w:before="0" w:after="40"/>
      </w:pPr>
      <w:r>
        <w:rPr/>
        <w:t>For each criterion, say how the measure does and why; effort is the time and the people it takes.</w:t>
      </w:r>
    </w:p>
    <w:p>
      <w:pPr>
        <w:pStyle w:val="ListBullet"/>
        <w:spacing w:before="0" w:after="100"/>
      </w:pPr>
      <w:r>
        <w:rPr/>
        <w:t>Let the ratings check your order: if a later measure rates better, say why it still comes later, or change the order.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502"/>
        <w:gridCol w:w="2034"/>
        <w:gridCol w:w="2034"/>
        <w:gridCol w:w="2034"/>
        <w:gridCol w:w="2034"/>
      </w:tblGrid>
      <w:tr>
        <w:trPr>
          <w:cantSplit/>
          <w:tblHeader/>
        </w:trPr>
        <w:tc>
          <w:tcPr>
            <w:tcW w:type="dxa" w:w="1502"/>
            <w:shd w:val="clear" w:color="auto" w:fill="E6ECF4"/>
          </w:tcPr>
          <w:p>
            <w:pPr>
              <w:spacing w:before="0" w:after="0"/>
            </w:pPr>
            <w:r>
              <w:rPr>
                <w:b/>
                <w:sz w:val="19"/>
              </w:rPr>
              <w:t>Measure</w:t>
            </w:r>
          </w:p>
        </w:tc>
        <w:tc>
          <w:tcPr>
            <w:tcW w:type="dxa" w:w="2034"/>
            <w:shd w:val="clear" w:color="auto" w:fill="E6ECF4"/>
          </w:tcPr>
          <w:p>
            <w:pPr>
              <w:spacing w:before="0" w:after="0"/>
            </w:pPr>
            <w:r>
              <w:rPr>
                <w:b/>
                <w:sz w:val="19"/>
              </w:rPr>
              <w:t>Effect on users</w:t>
            </w:r>
          </w:p>
        </w:tc>
        <w:tc>
          <w:tcPr>
            <w:tcW w:type="dxa" w:w="2034"/>
            <w:shd w:val="clear" w:color="auto" w:fill="E6ECF4"/>
          </w:tcPr>
          <w:p>
            <w:pPr>
              <w:spacing w:before="0" w:after="0"/>
            </w:pPr>
            <w:r>
              <w:rPr>
                <w:b/>
                <w:sz w:val="19"/>
              </w:rPr>
              <w:t>Effort (time and people)</w:t>
            </w:r>
          </w:p>
        </w:tc>
        <w:tc>
          <w:tcPr>
            <w:tcW w:type="dxa" w:w="2034"/>
            <w:shd w:val="clear" w:color="auto" w:fill="E6ECF4"/>
          </w:tcPr>
          <w:p>
            <w:pPr>
              <w:spacing w:before="0" w:after="0"/>
            </w:pPr>
            <w:r>
              <w:rPr>
                <w:b/>
                <w:sz w:val="19"/>
              </w:rPr>
              <w:t>Risk</w:t>
            </w:r>
          </w:p>
        </w:tc>
        <w:tc>
          <w:tcPr>
            <w:tcW w:type="dxa" w:w="2034"/>
            <w:shd w:val="clear" w:color="auto" w:fill="E6ECF4"/>
          </w:tcPr>
          <w:p>
            <w:pPr>
              <w:spacing w:before="0" w:after="0"/>
            </w:pPr>
            <w:r>
              <w:rPr>
                <w:b/>
                <w:sz w:val="19"/>
              </w:rPr>
              <w:t>Timeliness</w:t>
            </w:r>
          </w:p>
        </w:tc>
      </w:tr>
      <w:tr>
        <w:trPr>
          <w:cantSplit/>
          <w:trHeight w:val="538" w:hRule="atLeast"/>
          <w:trHeight w:val="538" w:hRule="atLeast"/>
          <w:trHeight w:val="538" w:hRule="atLeast"/>
          <w:trHeight w:val="538" w:hRule="atLeast"/>
        </w:trPr>
        <w:tc>
          <w:tcPr>
            <w:tcW w:type="dxa" w:w="1502"/>
          </w:tcPr>
          <w:p>
            <w:pPr>
              <w:spacing w:before="0" w:after="0"/>
            </w:pPr>
            <w:r>
              <w:rPr>
                <w:sz w:val="19"/>
              </w:rPr>
              <w:t>Your measure 1</w:t>
            </w:r>
          </w:p>
        </w:tc>
        <w:tc>
          <w:tcPr>
            <w:tcW w:type="dxa" w:w="2034"/>
          </w:tcPr>
          <w:p/>
        </w:tc>
        <w:tc>
          <w:tcPr>
            <w:tcW w:type="dxa" w:w="2034"/>
          </w:tcPr>
          <w:p/>
        </w:tc>
        <w:tc>
          <w:tcPr>
            <w:tcW w:type="dxa" w:w="2034"/>
          </w:tcPr>
          <w:p/>
        </w:tc>
        <w:tc>
          <w:tcPr>
            <w:tcW w:type="dxa" w:w="2034"/>
          </w:tcPr>
          <w:p/>
        </w:tc>
      </w:tr>
      <w:tr>
        <w:trPr>
          <w:cantSplit/>
          <w:trHeight w:val="538" w:hRule="atLeast"/>
          <w:trHeight w:val="538" w:hRule="atLeast"/>
          <w:trHeight w:val="538" w:hRule="atLeast"/>
          <w:trHeight w:val="538" w:hRule="atLeast"/>
        </w:trPr>
        <w:tc>
          <w:tcPr>
            <w:tcW w:type="dxa" w:w="1502"/>
          </w:tcPr>
          <w:p>
            <w:pPr>
              <w:spacing w:before="0" w:after="0"/>
            </w:pPr>
            <w:r>
              <w:rPr>
                <w:sz w:val="19"/>
              </w:rPr>
              <w:t>Your measure 2</w:t>
            </w:r>
          </w:p>
        </w:tc>
        <w:tc>
          <w:tcPr>
            <w:tcW w:type="dxa" w:w="2034"/>
          </w:tcPr>
          <w:p/>
        </w:tc>
        <w:tc>
          <w:tcPr>
            <w:tcW w:type="dxa" w:w="2034"/>
          </w:tcPr>
          <w:p/>
        </w:tc>
        <w:tc>
          <w:tcPr>
            <w:tcW w:type="dxa" w:w="2034"/>
          </w:tcPr>
          <w:p/>
        </w:tc>
        <w:tc>
          <w:tcPr>
            <w:tcW w:type="dxa" w:w="2034"/>
          </w:tcPr>
          <w:p/>
        </w:tc>
      </w:tr>
      <w:tr>
        <w:trPr>
          <w:cantSplit/>
          <w:trHeight w:val="538" w:hRule="atLeast"/>
          <w:trHeight w:val="538" w:hRule="atLeast"/>
          <w:trHeight w:val="538" w:hRule="atLeast"/>
          <w:trHeight w:val="538" w:hRule="atLeast"/>
        </w:trPr>
        <w:tc>
          <w:tcPr>
            <w:tcW w:type="dxa" w:w="1502"/>
          </w:tcPr>
          <w:p>
            <w:pPr>
              <w:spacing w:before="0" w:after="0"/>
            </w:pPr>
            <w:r>
              <w:rPr>
                <w:sz w:val="19"/>
              </w:rPr>
              <w:t>Your measure 3</w:t>
            </w:r>
          </w:p>
        </w:tc>
        <w:tc>
          <w:tcPr>
            <w:tcW w:type="dxa" w:w="2034"/>
          </w:tcPr>
          <w:p/>
        </w:tc>
        <w:tc>
          <w:tcPr>
            <w:tcW w:type="dxa" w:w="2034"/>
          </w:tcPr>
          <w:p/>
        </w:tc>
        <w:tc>
          <w:tcPr>
            <w:tcW w:type="dxa" w:w="2034"/>
          </w:tcPr>
          <w:p/>
        </w:tc>
        <w:tc>
          <w:tcPr>
            <w:tcW w:type="dxa" w:w="2034"/>
          </w:tcPr>
          <w:p/>
        </w:tc>
      </w:tr>
      <w:tr>
        <w:trPr>
          <w:cantSplit/>
          <w:trHeight w:val="538" w:hRule="atLeast"/>
          <w:trHeight w:val="538" w:hRule="atLeast"/>
          <w:trHeight w:val="538" w:hRule="atLeast"/>
          <w:trHeight w:val="538" w:hRule="atLeast"/>
        </w:trPr>
        <w:tc>
          <w:tcPr>
            <w:tcW w:type="dxa" w:w="1502"/>
          </w:tcPr>
          <w:p>
            <w:pPr>
              <w:spacing w:before="0" w:after="0"/>
            </w:pPr>
            <w:r>
              <w:rPr>
                <w:sz w:val="19"/>
              </w:rPr>
              <w:t>Your measure 4</w:t>
            </w:r>
          </w:p>
        </w:tc>
        <w:tc>
          <w:tcPr>
            <w:tcW w:type="dxa" w:w="2034"/>
          </w:tcPr>
          <w:p/>
        </w:tc>
        <w:tc>
          <w:tcPr>
            <w:tcW w:type="dxa" w:w="2034"/>
          </w:tcPr>
          <w:p/>
        </w:tc>
        <w:tc>
          <w:tcPr>
            <w:tcW w:type="dxa" w:w="2034"/>
          </w:tcPr>
          <w:p/>
        </w:tc>
        <w:tc>
          <w:tcPr>
            <w:tcW w:type="dxa" w:w="2034"/>
          </w:tcPr>
          <w:p/>
        </w:tc>
      </w:tr>
    </w:tbl>
    <w:p>
      <w:pPr>
        <w:spacing w:before="0" w:after="80"/>
      </w:pPr>
    </w:p>
    <w:p>
      <w:pPr>
        <w:spacing w:before="0" w:after="100"/>
      </w:pPr>
      <w:r>
        <w:rPr>
          <w:b/>
        </w:rPr>
        <w:t>Question 5 of 6 · Make a reasoned prioritisation decision for the first 14 weeks</w:t>
      </w:r>
    </w:p>
    <w:p>
      <w:pPr>
        <w:spacing w:before="0" w:after="100"/>
      </w:pPr>
      <w:r>
        <w:rPr/>
        <w:t>Say what you do in the first 14 weeks, in which order, and what you leave for later, with the reason.</w:t>
      </w:r>
    </w:p>
    <w:p>
      <w:pPr>
        <w:spacing w:before="0" w:after="100"/>
      </w:pPr>
      <w:r>
        <w:rPr>
          <w:i/>
        </w:rPr>
        <w:t>How to build the answer:</w:t>
      </w:r>
    </w:p>
    <w:p>
      <w:pPr>
        <w:pStyle w:val="ListBullet"/>
        <w:spacing w:before="0" w:after="40"/>
      </w:pPr>
      <w:r>
        <w:rPr/>
        <w:t>Use your ratings: what shows quickly and helps most comes first.</w:t>
      </w:r>
    </w:p>
    <w:p>
      <w:pPr>
        <w:pStyle w:val="ListBullet"/>
        <w:spacing w:before="0" w:after="40"/>
      </w:pPr>
      <w:r>
        <w:rPr/>
        <w:t>Say what you start now but finish later, and what waits.</w:t>
      </w:r>
    </w:p>
    <w:p>
      <w:pPr>
        <w:pStyle w:val="ListBullet"/>
        <w:spacing w:before="0" w:after="100"/>
      </w:pPr>
      <w:r>
        <w:rPr/>
        <w:t>Keep the conditions in mind: no relaunch, first improvements visible quickly, marketing, support and 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management</w:t>
      </w:r>
    </w:p>
    <w:p>
      <w:pPr>
        <w:spacing w:before="0" w:after="100"/>
      </w:pPr>
      <w:r>
        <w:rPr/>
        <w:t>Three to five sentences: what you recommend, what you do not,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Say what you do not prioritise and why.</w:t>
      </w:r>
    </w:p>
    <w:p>
      <w:pPr>
        <w:pStyle w:val="ListBullet"/>
        <w:spacing w:before="0" w:after="100"/>
      </w:pPr>
      <w:r>
        <w:rPr/>
        <w:t>Say what you expect to change for users and for the organisation.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the education organisation behind CampusNow, and all its touchpoints</w:t>
      </w:r>
    </w:p>
    <w:p>
      <w:pPr>
        <w:spacing w:before="0" w:after="100"/>
      </w:pPr>
      <w:r>
        <w:rPr>
          <w:i/>
        </w:rPr>
        <w:t>Read once · about 2 min</w:t>
      </w:r>
    </w:p>
    <w:p>
      <w:pPr>
        <w:spacing w:before="0" w:after="100"/>
      </w:pPr>
      <w:r>
        <w:rPr/>
        <w:t>You take the perspective of the Chief Experience Officer of the education organisation that runs CampusNow. It has several digital touchpoints: a website, the self-service portal CampusNow, an app and a support area. Many users do not finish their tasks efficiently. Inside the organisation the discussion is mostly about colours, layout questions and single screens, while the real cause lies deeper: too little user-centredness, inconsistent structures and no priorities in the information architecture. You are not to optimise single screens but to develop a sound decision architecture for user-centred design based on visual perception.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87"/>
        <w:gridCol w:w="6451"/>
      </w:tblGrid>
      <w:tr>
        <w:trPr>
          <w:cantSplit/>
          <w:tblHeader/>
        </w:trPr>
        <w:tc>
          <w:tcPr>
            <w:tcW w:type="dxa" w:w="3187"/>
            <w:shd w:val="clear" w:color="auto" w:fill="E6ECF4"/>
          </w:tcPr>
          <w:p>
            <w:pPr>
              <w:spacing w:before="0" w:after="0"/>
            </w:pPr>
            <w:r>
              <w:rPr>
                <w:b/>
                <w:sz w:val="20"/>
              </w:rPr>
              <w:t>The framework</w:t>
            </w:r>
          </w:p>
        </w:tc>
        <w:tc>
          <w:tcPr>
            <w:tcW w:type="dxa" w:w="6451"/>
            <w:shd w:val="clear" w:color="auto" w:fill="E6ECF4"/>
          </w:tcPr>
          <w:p>
            <w:pPr>
              <w:spacing w:before="0" w:after="0"/>
            </w:pPr>
            <w:r>
              <w:rPr>
                <w:b/>
                <w:sz w:val="20"/>
              </w:rPr>
              <w:t>How the task runs · one block</w:t>
            </w:r>
          </w:p>
        </w:tc>
      </w:tr>
      <w:tr>
        <w:trPr>
          <w:cantSplit/>
        </w:trPr>
        <w:tc>
          <w:tcPr>
            <w:tcW w:type="dxa" w:w="3187"/>
          </w:tcPr>
          <w:p>
            <w:pPr>
              <w:spacing w:before="0" w:after="0"/>
            </w:pPr>
            <w:r>
              <w:rPr>
                <w:sz w:val="20"/>
              </w:rPr>
              <w:t>• The budget is limited</w:t>
            </w:r>
            <w:r>
              <w:br/>
            </w:r>
            <w:r>
              <w:rPr>
                <w:sz w:val="20"/>
              </w:rPr>
              <w:t>• Only part of the systems can be reworked at short notice</w:t>
            </w:r>
            <w:r>
              <w:br/>
            </w:r>
            <w:r>
              <w:rPr>
                <w:sz w:val="20"/>
              </w:rPr>
              <w:t>• The stakeholders pursue different goals</w:t>
            </w:r>
            <w:r>
              <w:br/>
            </w:r>
            <w:r>
              <w:rPr>
                <w:sz w:val="20"/>
              </w:rPr>
              <w:t>• The data is only partly reliable</w:t>
            </w:r>
            <w:r>
              <w:br/>
            </w:r>
            <w:r>
              <w:rPr>
                <w:sz w:val="20"/>
              </w:rPr>
              <w:t>• First results must be visible in 3 months</w:t>
            </w:r>
            <w:r>
              <w:br/>
            </w:r>
            <w:r>
              <w:rPr>
                <w:sz w:val="20"/>
              </w:rPr>
              <w:t>• Wrong priorities would raise support costs and dissatisfaction</w:t>
            </w:r>
          </w:p>
        </w:tc>
        <w:tc>
          <w:tcPr>
            <w:tcW w:type="dxa" w:w="6451"/>
          </w:tcPr>
          <w:p>
            <w:pPr>
              <w:spacing w:before="0" w:after="0"/>
            </w:pPr>
            <w:r>
              <w:rPr>
                <w:sz w:val="20"/>
              </w:rPr>
              <w:t>• Block 3.1 asks seven questions: a guiding vision of user-centred design,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80"/>
        <w:gridCol w:w="3857"/>
        <w:gridCol w:w="3001"/>
      </w:tblGrid>
      <w:tr>
        <w:trPr>
          <w:cantSplit/>
          <w:tblHeader/>
        </w:trPr>
        <w:tc>
          <w:tcPr>
            <w:tcW w:type="dxa" w:w="2780"/>
            <w:shd w:val="clear" w:color="auto" w:fill="E6ECF4"/>
          </w:tcPr>
          <w:p>
            <w:pPr>
              <w:spacing w:before="0" w:after="0"/>
            </w:pPr>
            <w:r>
              <w:rPr>
                <w:b/>
                <w:sz w:val="20"/>
              </w:rPr>
              <w:t>In the brief</w:t>
            </w:r>
          </w:p>
        </w:tc>
        <w:tc>
          <w:tcPr>
            <w:tcW w:type="dxa" w:w="3857"/>
            <w:shd w:val="clear" w:color="auto" w:fill="E6ECF4"/>
          </w:tcPr>
          <w:p>
            <w:pPr>
              <w:spacing w:before="0" w:after="0"/>
            </w:pPr>
            <w:r>
              <w:rPr>
                <w:b/>
                <w:sz w:val="20"/>
              </w:rPr>
              <w:t>Clear · Case assumption</w:t>
            </w:r>
          </w:p>
        </w:tc>
        <w:tc>
          <w:tcPr>
            <w:tcW w:type="dxa" w:w="3001"/>
            <w:shd w:val="clear" w:color="auto" w:fill="E6ECF4"/>
          </w:tcPr>
          <w:p>
            <w:pPr>
              <w:spacing w:before="0" w:after="0"/>
            </w:pPr>
            <w:r>
              <w:rPr>
                <w:b/>
                <w:sz w:val="20"/>
              </w:rPr>
              <w:t>Open · on purpose</w:t>
            </w:r>
          </w:p>
        </w:tc>
      </w:tr>
      <w:tr>
        <w:trPr>
          <w:cantSplit/>
        </w:trPr>
        <w:tc>
          <w:tcPr>
            <w:tcW w:type="dxa" w:w="2780"/>
          </w:tcPr>
          <w:p>
            <w:pPr>
              <w:spacing w:before="0" w:after="0"/>
            </w:pPr>
            <w:r>
              <w:rPr>
                <w:sz w:val="20"/>
              </w:rPr>
              <w:t>• A website, the self-service portal CampusNow, an app and a support area.</w:t>
            </w:r>
            <w:r>
              <w:br/>
            </w:r>
            <w:r>
              <w:rPr>
                <w:sz w:val="20"/>
              </w:rPr>
              <w:t>• Users do not finish many tasks efficiently.</w:t>
            </w:r>
            <w:r>
              <w:br/>
            </w:r>
            <w:r>
              <w:rPr>
                <w:sz w:val="20"/>
              </w:rPr>
              <w:t>• Inside, the debate is about colours, layouts and single screens.</w:t>
            </w:r>
            <w:r>
              <w:br/>
            </w:r>
            <w:r>
              <w:rPr>
                <w:sz w:val="20"/>
              </w:rPr>
              <w:t>• First results in 3 months; only part of the systems can be changed soon.</w:t>
            </w:r>
          </w:p>
        </w:tc>
        <w:tc>
          <w:tcPr>
            <w:tcW w:type="dxa" w:w="3857"/>
          </w:tcPr>
          <w:p>
            <w:pPr>
              <w:spacing w:before="0" w:after="0"/>
            </w:pPr>
            <w:r>
              <w:rPr>
                <w:sz w:val="20"/>
              </w:rPr>
              <w:t>• The organisation is the one behind CampusNow in Route 1.</w:t>
            </w:r>
            <w:r>
              <w:br/>
            </w:r>
            <w:r>
              <w:rPr>
                <w:sz w:val="20"/>
              </w:rPr>
              <w:t>• Each department names and structures its own pages; nobody owns the structure across touchpoints.</w:t>
            </w:r>
            <w:r>
              <w:br/>
            </w:r>
            <w:r>
              <w:rPr>
                <w:sz w:val="20"/>
              </w:rPr>
              <w:t>• Support records the subject of each question; web analytics records page views and searches on the website; the portal records bookings.</w:t>
            </w:r>
          </w:p>
        </w:tc>
        <w:tc>
          <w:tcPr>
            <w:tcW w:type="dxa" w:w="3001"/>
          </w:tcPr>
          <w:p>
            <w:pPr>
              <w:spacing w:before="0" w:after="0"/>
            </w:pPr>
            <w:r>
              <w:rPr>
                <w:sz w:val="20"/>
              </w:rPr>
              <w:t>• How large the budget is: “limited” is all the plan says.</w:t>
            </w:r>
            <w:r>
              <w:br/>
            </w:r>
            <w:r>
              <w:rPr>
                <w:sz w:val="20"/>
              </w:rPr>
              <w:t>• Which tasks users fail at most, across touchpoints: the data is only partly reliable.</w:t>
            </w:r>
            <w:r>
              <w:br/>
            </w:r>
            <w:r>
              <w:rPr>
                <w:sz w:val="20"/>
              </w:rPr>
              <w:t>• How much a wrong priority would cost in support time: the plan does not say.</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company with a website, a self-service portal, an app and a support area, users who do not finish tasks efficiently, an inside discussion about colours, layouts and single screens, a deeper cause in user-centredness, structure and information priority, a limited budget, only part of the systems in the short term, stakeholders with different goals, partly reliable data, first results in 3 months, and the warning that wrong priorities raise support costs and dissatisfaction. Those are the plan's facts. That the company is the education organisation of Route 1 and the facts marked “Clear” are made up for this exercise.</w:t>
            </w:r>
          </w:p>
        </w:tc>
      </w:tr>
    </w:tbl>
    <w:p>
      <w:pPr>
        <w:spacing w:before="0" w:after="80"/>
      </w:pPr>
    </w:p>
    <w:p>
      <w:pPr>
        <w:spacing w:before="0" w:after="100"/>
      </w:pPr>
      <w:r>
        <w:rPr>
          <w:i/>
        </w:rPr>
        <w:t>The memo is addressed to: The management. Subject: A user-centred design architecture for our digital services.</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user-centred design architecture for a digital service · JUDGED · Core · about 20 min</w:t>
      </w:r>
    </w:p>
    <w:p>
      <w:pPr>
        <w:spacing w:before="0" w:after="100"/>
      </w:pPr>
      <w:r>
        <w:rPr>
          <w:b/>
        </w:rPr>
        <w:t>Draws on:</w:t>
      </w:r>
      <w:r>
        <w:rPr/>
        <w:t xml:space="preserve"> B1 · Inside logic against user logic · B2 · Conflicts of goals · B3 · User-centredness as the basis of accountable decisions.</w:t>
      </w:r>
    </w:p>
    <w:p>
      <w:pPr>
        <w:spacing w:before="0" w:after="100"/>
      </w:pPr>
      <w:r>
        <w:rPr/>
        <w:t>Develop a strategic concept for the education organisation. Your desk holds what the management, the departments and the data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2_b3-1_0-69241dd2bb03.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6).</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2_b3-1_1-3020d23e5d71.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6).</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2_b3-1_2-b3051c4c1a51.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6).</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2_b3-1_3-7a0fb0622596.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6).</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2_b3-1_4-8b38c924b49f.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6).</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2_b3-1_5-8b00e103b807.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6).</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2_b3-1_6-c780c6e3649c.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The platform as it is today, as the lab lets you observe it (1 of 6).</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2_b3-1_7-51e462feb9ca.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(2 of 6).</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2_b3-1_8-9f8d68d8606f.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(3 of 6).</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2_b3-1_9-d02e126a0c32.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(4 of 6).</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2_b3-1_10-37d645814ec5.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(5 of 6).</w:t>
      </w:r>
    </w:p>
    <w:p>
      <w:pPr>
        <w:keepNext/>
        <w:spacing w:before="80" w:after="40"/>
        <w:jc w:val="center"/>
      </w:pPr>
      <w:r>
        <w:drawing>
          <wp:inline xmlns:a="http://schemas.openxmlformats.org/drawingml/2006/main" xmlns:pic="http://schemas.openxmlformats.org/drawingml/2006/picture">
            <wp:extent cx="5006355" cy="5580000"/>
            <wp:docPr id="15" name="Picture 15"/>
            <wp:cNvGraphicFramePr>
              <a:graphicFrameLocks noChangeAspect="1"/>
            </wp:cNvGraphicFramePr>
            <a:graphic>
              <a:graphicData uri="http://schemas.openxmlformats.org/drawingml/2006/picture">
                <pic:pic>
                  <pic:nvPicPr>
                    <pic:cNvPr id="0" name="d2_b3-1_11-d9f6bfbd1109.png"/>
                    <pic:cNvPicPr/>
                  </pic:nvPicPr>
                  <pic:blipFill>
                    <a:blip r:embed="rId2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15 · The platform as it is today, as the lab lets you observe it (6 of 6).</w:t>
      </w:r>
    </w:p>
    <w:p>
      <w:pPr>
        <w:spacing w:before="0" w:after="100"/>
      </w:pPr>
      <w:r>
        <w:rPr>
          <w:b/>
        </w:rPr>
        <w:t>Question 1 of 7 · A guiding vision of user-centred design: which perception and user experience should be created systematically?</w:t>
      </w:r>
    </w:p>
    <w:p>
      <w:pPr>
        <w:spacing w:before="0" w:after="100"/>
      </w:pPr>
      <w:r>
        <w:rPr/>
        <w:t>One or two sentences about what users should perceive and experience in every touchpoint.</w:t>
      </w:r>
    </w:p>
    <w:p>
      <w:pPr>
        <w:spacing w:before="0" w:after="100"/>
      </w:pPr>
      <w:r>
        <w:rPr>
          <w:i/>
        </w:rPr>
        <w:t>How to build the answer:</w:t>
      </w:r>
    </w:p>
    <w:p>
      <w:pPr>
        <w:pStyle w:val="ListBullet"/>
        <w:spacing w:before="0" w:after="40"/>
      </w:pPr>
      <w:r>
        <w:rPr/>
        <w:t>Say who the users are and what they come to do.</w:t>
      </w:r>
    </w:p>
    <w:p>
      <w:pPr>
        <w:pStyle w:val="ListBullet"/>
        <w:spacing w:before="0" w:after="100"/>
      </w:pPr>
      <w:r>
        <w:rPr/>
        <w:t>Say what they should see and experience in every touchpoint, in one effect.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for orientation, structure, information priority and user guidance</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areas are reworked first, and why?</w:t>
      </w:r>
    </w:p>
    <w:p>
      <w:pPr>
        <w:spacing w:before="0" w:after="100"/>
      </w:pPr>
      <w:r>
        <w:rPr/>
        <w:t>Put the areas in an order and give the reason for the first ones.</w:t>
      </w:r>
    </w:p>
    <w:p>
      <w:pPr>
        <w:spacing w:before="0" w:after="100"/>
      </w:pPr>
      <w:r>
        <w:rPr>
          <w:i/>
        </w:rPr>
        <w:t>How to build the answer:</w:t>
      </w:r>
    </w:p>
    <w:p>
      <w:pPr>
        <w:pStyle w:val="ListBullet"/>
        <w:spacing w:before="0" w:after="40"/>
      </w:pPr>
      <w:r>
        <w:rPr/>
        <w:t>List the areas: the touchpoints and the structures across them.</w:t>
      </w:r>
    </w:p>
    <w:p>
      <w:pPr>
        <w:pStyle w:val="ListBullet"/>
        <w:spacing w:before="0" w:after="40"/>
      </w:pPr>
      <w:r>
        <w:rPr/>
        <w:t>Put first what most users need and what helps the other areas most.</w:t>
      </w:r>
    </w:p>
    <w:p>
      <w:pPr>
        <w:pStyle w:val="ListBullet"/>
        <w:spacing w:before="0" w:after="100"/>
      </w:pPr>
      <w:r>
        <w:rPr/>
        <w:t>Say why the others can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user behaviour would be especially critical?</w:t>
      </w:r>
    </w:p>
    <w:p>
      <w:pPr>
        <w:spacing w:before="0" w:after="100"/>
      </w:pPr>
      <w:r>
        <w:rPr/>
        <w:t>Name two or three assumptions about how users behave and the harm if each is wrong.</w:t>
      </w:r>
    </w:p>
    <w:p>
      <w:pPr>
        <w:spacing w:before="0" w:after="100"/>
      </w:pPr>
      <w:r>
        <w:rPr>
          <w:i/>
        </w:rPr>
        <w:t>How to build the answer:</w:t>
      </w:r>
    </w:p>
    <w:p>
      <w:pPr>
        <w:pStyle w:val="ListBullet"/>
        <w:spacing w:before="0" w:after="40"/>
      </w:pPr>
      <w:r>
        <w:rPr/>
        <w:t>Write down what your concept assumes about how users behave.</w:t>
      </w:r>
    </w:p>
    <w:p>
      <w:pPr>
        <w:pStyle w:val="ListBullet"/>
        <w:spacing w:before="0" w:after="40"/>
      </w:pPr>
      <w:r>
        <w:rPr/>
        <w:t>For each, say what happens if it is wrong.</w:t>
      </w:r>
    </w:p>
    <w:p>
      <w:pPr>
        <w:pStyle w:val="ListBullet"/>
        <w:spacing w:before="0" w:after="100"/>
      </w:pPr>
      <w:r>
        <w:rPr/>
        <w:t>Remember the plan's warning: wrong priorities raise support costs and dissatisfaction.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user-centred decisions, and how are conflicts of goals resolved?</w:t>
      </w:r>
    </w:p>
    <w:p>
      <w:pPr>
        <w:spacing w:before="0" w:after="100"/>
      </w:pPr>
      <w:r>
        <w:rPr/>
        <w:t>Name roles, not people: who decides, who answers for it, and how a conflict between departments, marketing, support and IT is settled.</w:t>
      </w:r>
    </w:p>
    <w:p>
      <w:pPr>
        <w:spacing w:before="0" w:after="100"/>
      </w:pPr>
      <w:r>
        <w:rPr>
          <w:i/>
        </w:rPr>
        <w:t>How to build the answer:</w:t>
      </w:r>
    </w:p>
    <w:p>
      <w:pPr>
        <w:pStyle w:val="ListBullet"/>
        <w:spacing w:before="0" w:after="40"/>
      </w:pPr>
      <w:r>
        <w:rPr/>
        <w:t>Name who owns the structure and the naming across touchpoints.</w:t>
      </w:r>
    </w:p>
    <w:p>
      <w:pPr>
        <w:pStyle w:val="ListBullet"/>
        <w:spacing w:before="0" w:after="40"/>
      </w:pPr>
      <w:r>
        <w:rPr/>
        <w:t>Name who answers for the effect on users.</w:t>
      </w:r>
    </w:p>
    <w:p>
      <w:pPr>
        <w:pStyle w:val="ListBullet"/>
        <w:spacing w:before="0" w:after="100"/>
      </w:pPr>
      <w:r>
        <w:rPr/>
        <w:t>Say how a conflict is decided, and by whom.</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decision although data is missing, and justify it responsibly</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63"/>
        <w:gridCol w:w="3395"/>
        <w:gridCol w:w="2280"/>
      </w:tblGrid>
      <w:tr>
        <w:trPr>
          <w:cantSplit/>
          <w:tblHeader/>
        </w:trPr>
        <w:tc>
          <w:tcPr>
            <w:tcW w:type="dxa" w:w="3963"/>
            <w:shd w:val="clear" w:color="auto" w:fill="E6ECF4"/>
          </w:tcPr>
          <w:p>
            <w:pPr>
              <w:spacing w:before="0" w:after="0"/>
            </w:pPr>
            <w:r>
              <w:rPr>
                <w:b/>
                <w:sz w:val="20"/>
              </w:rPr>
              <w:t>Part of the worksheet</w:t>
            </w:r>
          </w:p>
        </w:tc>
        <w:tc>
          <w:tcPr>
            <w:tcW w:type="dxa" w:w="3395"/>
            <w:shd w:val="clear" w:color="auto" w:fill="E6ECF4"/>
          </w:tcPr>
          <w:p>
            <w:pPr>
              <w:spacing w:before="0" w:after="0"/>
            </w:pPr>
            <w:r>
              <w:rPr>
                <w:b/>
                <w:sz w:val="20"/>
              </w:rPr>
              <w:t>Presentation (shown in the Neuro-UX Lab)</w:t>
            </w:r>
          </w:p>
        </w:tc>
        <w:tc>
          <w:tcPr>
            <w:tcW w:type="dxa" w:w="2280"/>
            <w:shd w:val="clear" w:color="auto" w:fill="E6ECF4"/>
          </w:tcPr>
          <w:p>
            <w:pPr>
              <w:spacing w:before="0" w:after="0"/>
            </w:pPr>
            <w:r>
              <w:rPr>
                <w:b/>
                <w:sz w:val="20"/>
              </w:rPr>
              <w:t>Handout</w:t>
            </w:r>
          </w:p>
        </w:tc>
      </w:tr>
      <w:tr>
        <w:trPr>
          <w:cantSplit/>
        </w:trPr>
        <w:tc>
          <w:tcPr>
            <w:tcW w:type="dxa" w:w="3963"/>
          </w:tcPr>
          <w:p>
            <w:pPr>
              <w:spacing w:before="0" w:after="0"/>
            </w:pPr>
            <w:r>
              <w:rPr>
                <w:sz w:val="20"/>
              </w:rPr>
              <w:t>The case: three portals on the UX team's desk, and CampusNow</w:t>
            </w:r>
          </w:p>
        </w:tc>
        <w:tc>
          <w:tcPr>
            <w:tcW w:type="dxa" w:w="3395"/>
          </w:tcPr>
          <w:p>
            <w:pPr>
              <w:spacing w:before="0" w:after="0"/>
            </w:pPr>
            <w:r>
              <w:rPr>
                <w:sz w:val="20"/>
              </w:rPr>
              <w:t>The case read aloud or on screen</w:t>
            </w:r>
          </w:p>
        </w:tc>
        <w:tc>
          <w:tcPr>
            <w:tcW w:type="dxa" w:w="2280"/>
          </w:tcPr>
          <w:p>
            <w:pPr>
              <w:spacing w:before="0" w:after="0"/>
            </w:pPr>
            <w:r>
              <w:rPr>
                <w:sz w:val="20"/>
              </w:rPr>
              <w:t>The case text</w:t>
            </w:r>
          </w:p>
        </w:tc>
      </w:tr>
      <w:tr>
        <w:trPr>
          <w:cantSplit/>
        </w:trPr>
        <w:tc>
          <w:tcPr>
            <w:tcW w:type="dxa" w:w="3963"/>
          </w:tcPr>
          <w:p>
            <w:pPr>
              <w:spacing w:before="0" w:after="0"/>
            </w:pPr>
            <w:r>
              <w:rPr>
                <w:sz w:val="20"/>
              </w:rPr>
              <w:t>Block 1.1 · Read an interface as a user and find perception barriers: CityDesk</w:t>
            </w:r>
          </w:p>
        </w:tc>
        <w:tc>
          <w:tcPr>
            <w:tcW w:type="dxa" w:w="3395"/>
          </w:tcPr>
          <w:p>
            <w:pPr>
              <w:spacing w:before="0" w:after="0"/>
            </w:pPr>
            <w:r>
              <w:rPr>
                <w:sz w:val="20"/>
              </w:rPr>
              <w:t>The task wording at the start of the block (no answers are shown)</w:t>
            </w:r>
          </w:p>
        </w:tc>
        <w:tc>
          <w:tcPr>
            <w:tcW w:type="dxa" w:w="2280"/>
          </w:tcPr>
          <w:p>
            <w:pPr>
              <w:spacing w:before="0" w:after="0"/>
            </w:pPr>
            <w:r>
              <w:rPr>
                <w:sz w:val="20"/>
              </w:rPr>
              <w:t>Worksheet block with answer boxes (Core)</w:t>
            </w:r>
          </w:p>
        </w:tc>
      </w:tr>
      <w:tr>
        <w:trPr>
          <w:cantSplit/>
        </w:trPr>
        <w:tc>
          <w:tcPr>
            <w:tcW w:type="dxa" w:w="3963"/>
          </w:tcPr>
          <w:p>
            <w:pPr>
              <w:spacing w:before="0" w:after="0"/>
            </w:pPr>
            <w:r>
              <w:rPr>
                <w:sz w:val="20"/>
              </w:rPr>
              <w:t>Block 1.2 · Rate user-centred design under conflicting goals: EduFlex</w:t>
            </w:r>
          </w:p>
        </w:tc>
        <w:tc>
          <w:tcPr>
            <w:tcW w:type="dxa" w:w="3395"/>
          </w:tcPr>
          <w:p>
            <w:pPr>
              <w:spacing w:before="0" w:after="0"/>
            </w:pPr>
            <w:r>
              <w:rPr>
                <w:sz w:val="20"/>
              </w:rPr>
              <w:t>The task wording at the start of the block (no answers are shown)</w:t>
            </w:r>
          </w:p>
        </w:tc>
        <w:tc>
          <w:tcPr>
            <w:tcW w:type="dxa" w:w="2280"/>
          </w:tcPr>
          <w:p>
            <w:pPr>
              <w:spacing w:before="0" w:after="0"/>
            </w:pPr>
            <w:r>
              <w:rPr>
                <w:sz w:val="20"/>
              </w:rPr>
              <w:t>Worksheet block with answer boxes (Core)</w:t>
            </w:r>
          </w:p>
        </w:tc>
      </w:tr>
      <w:tr>
        <w:trPr>
          <w:cantSplit/>
        </w:trPr>
        <w:tc>
          <w:tcPr>
            <w:tcW w:type="dxa" w:w="3963"/>
          </w:tcPr>
          <w:p>
            <w:pPr>
              <w:spacing w:before="0" w:after="0"/>
            </w:pPr>
            <w:r>
              <w:rPr>
                <w:sz w:val="20"/>
              </w:rPr>
              <w:t>Block 2.1 · Case study: reorganising the service portal CampusNow</w:t>
            </w:r>
          </w:p>
        </w:tc>
        <w:tc>
          <w:tcPr>
            <w:tcW w:type="dxa" w:w="3395"/>
          </w:tcPr>
          <w:p>
            <w:pPr>
              <w:spacing w:before="0" w:after="0"/>
            </w:pPr>
            <w:r>
              <w:rPr>
                <w:sz w:val="20"/>
              </w:rPr>
              <w:t>The task wording at the start of the block (no answers are shown)</w:t>
            </w:r>
          </w:p>
        </w:tc>
        <w:tc>
          <w:tcPr>
            <w:tcW w:type="dxa" w:w="2280"/>
          </w:tcPr>
          <w:p>
            <w:pPr>
              <w:spacing w:before="0" w:after="0"/>
            </w:pPr>
            <w:r>
              <w:rPr>
                <w:sz w:val="20"/>
              </w:rPr>
              <w:t>Worksheet block with answer boxes (Core)</w:t>
            </w:r>
          </w:p>
        </w:tc>
      </w:tr>
      <w:tr>
        <w:trPr>
          <w:cantSplit/>
        </w:trPr>
        <w:tc>
          <w:tcPr>
            <w:tcW w:type="dxa" w:w="3963"/>
          </w:tcPr>
          <w:p>
            <w:pPr>
              <w:spacing w:before="0" w:after="0"/>
            </w:pPr>
            <w:r>
              <w:rPr>
                <w:sz w:val="20"/>
              </w:rPr>
              <w:t>The situation: the education organisation behind CampusNow, and all its touchpoints</w:t>
            </w:r>
          </w:p>
        </w:tc>
        <w:tc>
          <w:tcPr>
            <w:tcW w:type="dxa" w:w="3395"/>
          </w:tcPr>
          <w:p>
            <w:pPr>
              <w:spacing w:before="0" w:after="0"/>
            </w:pPr>
            <w:r>
              <w:rPr>
                <w:sz w:val="20"/>
              </w:rPr>
              <w:t>The case read aloud or on screen</w:t>
            </w:r>
          </w:p>
        </w:tc>
        <w:tc>
          <w:tcPr>
            <w:tcW w:type="dxa" w:w="2280"/>
          </w:tcPr>
          <w:p>
            <w:pPr>
              <w:spacing w:before="0" w:after="0"/>
            </w:pPr>
            <w:r>
              <w:rPr>
                <w:sz w:val="20"/>
              </w:rPr>
              <w:t>The case text</w:t>
            </w:r>
          </w:p>
        </w:tc>
      </w:tr>
      <w:tr>
        <w:trPr>
          <w:cantSplit/>
        </w:trPr>
        <w:tc>
          <w:tcPr>
            <w:tcW w:type="dxa" w:w="3963"/>
          </w:tcPr>
          <w:p>
            <w:pPr>
              <w:spacing w:before="0" w:after="0"/>
            </w:pPr>
            <w:r>
              <w:rPr>
                <w:sz w:val="20"/>
              </w:rPr>
              <w:t>Block 3.1 · A user-centred design architecture for a digital service</w:t>
            </w:r>
          </w:p>
        </w:tc>
        <w:tc>
          <w:tcPr>
            <w:tcW w:type="dxa" w:w="3395"/>
          </w:tcPr>
          <w:p>
            <w:pPr>
              <w:spacing w:before="0" w:after="0"/>
            </w:pPr>
            <w:r>
              <w:rPr>
                <w:sz w:val="20"/>
              </w:rPr>
              <w:t>The task wording at the start of the block (no answers are shown)</w:t>
            </w:r>
          </w:p>
        </w:tc>
        <w:tc>
          <w:tcPr>
            <w:tcW w:type="dxa" w:w="2280"/>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72"/>
        <w:gridCol w:w="4912"/>
        <w:gridCol w:w="1568"/>
        <w:gridCol w:w="886"/>
      </w:tblGrid>
      <w:tr>
        <w:trPr>
          <w:cantSplit/>
          <w:tblHeader/>
        </w:trPr>
        <w:tc>
          <w:tcPr>
            <w:tcW w:type="dxa" w:w="2272"/>
            <w:shd w:val="clear" w:color="auto" w:fill="E6ECF4"/>
          </w:tcPr>
          <w:p>
            <w:pPr>
              <w:spacing w:before="0" w:after="0"/>
            </w:pPr>
            <w:r>
              <w:rPr>
                <w:b/>
                <w:sz w:val="19"/>
              </w:rPr>
              <w:t>Term</w:t>
            </w:r>
          </w:p>
        </w:tc>
        <w:tc>
          <w:tcPr>
            <w:tcW w:type="dxa" w:w="4912"/>
            <w:shd w:val="clear" w:color="auto" w:fill="E6ECF4"/>
          </w:tcPr>
          <w:p>
            <w:pPr>
              <w:spacing w:before="0" w:after="0"/>
            </w:pPr>
            <w:r>
              <w:rPr>
                <w:b/>
                <w:sz w:val="19"/>
              </w:rPr>
              <w:t>In plain words</w:t>
            </w:r>
          </w:p>
        </w:tc>
        <w:tc>
          <w:tcPr>
            <w:tcW w:type="dxa" w:w="1568"/>
            <w:shd w:val="clear" w:color="auto" w:fill="E6ECF4"/>
          </w:tcPr>
          <w:p>
            <w:pPr>
              <w:spacing w:before="0" w:after="0"/>
            </w:pPr>
            <w:r>
              <w:rPr>
                <w:b/>
                <w:sz w:val="19"/>
              </w:rPr>
              <w:t>Example</w:t>
            </w:r>
          </w:p>
        </w:tc>
        <w:tc>
          <w:tcPr>
            <w:tcW w:type="dxa" w:w="886"/>
            <w:shd w:val="clear" w:color="auto" w:fill="E6ECF4"/>
          </w:tcPr>
          <w:p>
            <w:pPr>
              <w:spacing w:before="0" w:after="0"/>
            </w:pPr>
            <w:r>
              <w:rPr>
                <w:b/>
                <w:sz w:val="19"/>
              </w:rPr>
              <w:t>Comes from</w:t>
            </w:r>
          </w:p>
        </w:tc>
      </w:tr>
      <w:tr>
        <w:trPr>
          <w:cantSplit/>
        </w:trPr>
        <w:tc>
          <w:tcPr>
            <w:tcW w:type="dxa" w:w="2272"/>
          </w:tcPr>
          <w:p>
            <w:pPr>
              <w:spacing w:before="0" w:after="0"/>
            </w:pPr>
            <w:r>
              <w:rPr>
                <w:b/>
                <w:sz w:val="19"/>
              </w:rPr>
              <w:t>Case assumption</w:t>
            </w:r>
          </w:p>
        </w:tc>
        <w:tc>
          <w:tcPr>
            <w:tcW w:type="dxa" w:w="4912"/>
          </w:tcPr>
          <w:p>
            <w:pPr>
              <w:spacing w:before="0" w:after="0"/>
            </w:pPr>
            <w:r>
              <w:rPr>
                <w:sz w:val="19"/>
              </w:rPr>
              <w:t>A fact made up for this exercise to fill a gap in the plan's case. It is marked so you know it is not part of the plan.</w:t>
            </w:r>
          </w:p>
        </w:tc>
        <w:tc>
          <w:tcPr>
            <w:tcW w:type="dxa" w:w="1568"/>
          </w:tcPr>
          <w:p>
            <w:pPr>
              <w:spacing w:before="0" w:after="0"/>
            </w:pPr>
            <w:r>
              <w:rPr>
                <w:sz w:val="19"/>
              </w:rPr>
              <w:t>—</w:t>
            </w:r>
          </w:p>
        </w:tc>
        <w:tc>
          <w:tcPr>
            <w:tcW w:type="dxa" w:w="886"/>
          </w:tcPr>
          <w:p>
            <w:pPr>
              <w:spacing w:before="0" w:after="0"/>
            </w:pPr>
            <w:r>
              <w:rPr>
                <w:sz w:val="19"/>
              </w:rPr>
              <w:t>Day 1</w:t>
            </w:r>
          </w:p>
        </w:tc>
      </w:tr>
      <w:tr>
        <w:trPr>
          <w:cantSplit/>
        </w:trPr>
        <w:tc>
          <w:tcPr>
            <w:tcW w:type="dxa" w:w="2272"/>
          </w:tcPr>
          <w:p>
            <w:pPr>
              <w:spacing w:before="0" w:after="0"/>
            </w:pPr>
            <w:r>
              <w:rPr>
                <w:b/>
                <w:sz w:val="19"/>
              </w:rPr>
              <w:t>Chief Experience Officer</w:t>
            </w:r>
          </w:p>
        </w:tc>
        <w:tc>
          <w:tcPr>
            <w:tcW w:type="dxa" w:w="4912"/>
          </w:tcPr>
          <w:p>
            <w:pPr>
              <w:spacing w:before="0" w:after="0"/>
            </w:pPr>
            <w:r>
              <w:rPr>
                <w:sz w:val="19"/>
              </w:rPr>
              <w:t>The manager who is responsible for the experience customers have across all channels, and who decides where the company invests in it.</w:t>
            </w:r>
          </w:p>
        </w:tc>
        <w:tc>
          <w:tcPr>
            <w:tcW w:type="dxa" w:w="1568"/>
          </w:tcPr>
          <w:p>
            <w:pPr>
              <w:spacing w:before="0" w:after="0"/>
            </w:pPr>
            <w:r>
              <w:rPr>
                <w:sz w:val="19"/>
              </w:rPr>
              <w:t>—</w:t>
            </w:r>
          </w:p>
        </w:tc>
        <w:tc>
          <w:tcPr>
            <w:tcW w:type="dxa" w:w="886"/>
          </w:tcPr>
          <w:p>
            <w:pPr>
              <w:spacing w:before="0" w:after="0"/>
            </w:pPr>
            <w:r>
              <w:rPr>
                <w:sz w:val="19"/>
              </w:rPr>
              <w:t>Day 1</w:t>
            </w:r>
          </w:p>
        </w:tc>
      </w:tr>
      <w:tr>
        <w:trPr>
          <w:cantSplit/>
        </w:trPr>
        <w:tc>
          <w:tcPr>
            <w:tcW w:type="dxa" w:w="2272"/>
          </w:tcPr>
          <w:p>
            <w:pPr>
              <w:spacing w:before="0" w:after="0"/>
            </w:pPr>
            <w:r>
              <w:rPr>
                <w:b/>
                <w:sz w:val="19"/>
              </w:rPr>
              <w:t>Cognitive load</w:t>
            </w:r>
          </w:p>
        </w:tc>
        <w:tc>
          <w:tcPr>
            <w:tcW w:type="dxa" w:w="4912"/>
          </w:tcPr>
          <w:p>
            <w:pPr>
              <w:spacing w:before="0" w:after="0"/>
            </w:pPr>
            <w:r>
              <w:rPr>
                <w:sz w:val="19"/>
              </w:rPr>
              <w:t>How much a person has to hold in mind and work out at the same time. Every extra signal or choice adds to it; when it is too high, people skip, freeze or leave.</w:t>
            </w:r>
          </w:p>
        </w:tc>
        <w:tc>
          <w:tcPr>
            <w:tcW w:type="dxa" w:w="1568"/>
          </w:tcPr>
          <w:p>
            <w:pPr>
              <w:spacing w:before="0" w:after="0"/>
            </w:pPr>
            <w:r>
              <w:rPr>
                <w:sz w:val="19"/>
              </w:rPr>
              <w:t>—</w:t>
            </w:r>
          </w:p>
        </w:tc>
        <w:tc>
          <w:tcPr>
            <w:tcW w:type="dxa" w:w="886"/>
          </w:tcPr>
          <w:p>
            <w:pPr>
              <w:spacing w:before="0" w:after="0"/>
            </w:pPr>
            <w:r>
              <w:rPr>
                <w:sz w:val="19"/>
              </w:rPr>
              <w:t>Day 1</w:t>
            </w:r>
          </w:p>
        </w:tc>
      </w:tr>
      <w:tr>
        <w:trPr>
          <w:cantSplit/>
        </w:trPr>
        <w:tc>
          <w:tcPr>
            <w:tcW w:type="dxa" w:w="2272"/>
          </w:tcPr>
          <w:p>
            <w:pPr>
              <w:spacing w:before="0" w:after="0"/>
            </w:pPr>
            <w:r>
              <w:rPr>
                <w:b/>
                <w:sz w:val="19"/>
              </w:rPr>
              <w:t>Consistency</w:t>
            </w:r>
          </w:p>
        </w:tc>
        <w:tc>
          <w:tcPr>
            <w:tcW w:type="dxa" w:w="4912"/>
          </w:tcPr>
          <w:p>
            <w:pPr>
              <w:spacing w:before="0" w:after="0"/>
            </w:pPr>
            <w:r>
              <w:rPr>
                <w:sz w:val="19"/>
              </w:rPr>
              <w:t>The same thing looks, is named and works the same way everywhere, so what people learn on one page holds on the next.</w:t>
            </w:r>
          </w:p>
        </w:tc>
        <w:tc>
          <w:tcPr>
            <w:tcW w:type="dxa" w:w="1568"/>
          </w:tcPr>
          <w:p>
            <w:pPr>
              <w:spacing w:before="0" w:after="0"/>
            </w:pPr>
            <w:r>
              <w:rPr>
                <w:sz w:val="19"/>
              </w:rPr>
              <w:t>—</w:t>
            </w:r>
          </w:p>
        </w:tc>
        <w:tc>
          <w:tcPr>
            <w:tcW w:type="dxa" w:w="886"/>
          </w:tcPr>
          <w:p>
            <w:pPr>
              <w:spacing w:before="0" w:after="0"/>
            </w:pPr>
            <w:r>
              <w:rPr>
                <w:sz w:val="19"/>
              </w:rPr>
              <w:t>Day 2</w:t>
            </w:r>
          </w:p>
        </w:tc>
      </w:tr>
      <w:tr>
        <w:trPr>
          <w:cantSplit/>
        </w:trPr>
        <w:tc>
          <w:tcPr>
            <w:tcW w:type="dxa" w:w="2272"/>
          </w:tcPr>
          <w:p>
            <w:pPr>
              <w:spacing w:before="0" w:after="0"/>
            </w:pPr>
            <w:r>
              <w:rPr>
                <w:b/>
                <w:sz w:val="19"/>
              </w:rPr>
              <w:t>Contrast</w:t>
            </w:r>
          </w:p>
        </w:tc>
        <w:tc>
          <w:tcPr>
            <w:tcW w:type="dxa" w:w="4912"/>
          </w:tcPr>
          <w:p>
            <w:pPr>
              <w:spacing w:before="0" w:after="0"/>
            </w:pPr>
            <w:r>
              <w:rPr>
                <w:sz w:val="19"/>
              </w:rPr>
              <w:t>How much something differs from its surroundings in brightness, colour or size. Strong contrast makes it stand out; too many strong contrasts make everything compete.</w:t>
            </w:r>
          </w:p>
        </w:tc>
        <w:tc>
          <w:tcPr>
            <w:tcW w:type="dxa" w:w="1568"/>
          </w:tcPr>
          <w:p>
            <w:pPr>
              <w:spacing w:before="0" w:after="0"/>
            </w:pPr>
            <w:r>
              <w:rPr>
                <w:sz w:val="19"/>
              </w:rPr>
              <w:t>—</w:t>
            </w:r>
          </w:p>
        </w:tc>
        <w:tc>
          <w:tcPr>
            <w:tcW w:type="dxa" w:w="886"/>
          </w:tcPr>
          <w:p>
            <w:pPr>
              <w:spacing w:before="0" w:after="0"/>
            </w:pPr>
            <w:r>
              <w:rPr>
                <w:sz w:val="19"/>
              </w:rPr>
              <w:t>Day 2</w:t>
            </w:r>
          </w:p>
        </w:tc>
      </w:tr>
      <w:tr>
        <w:trPr>
          <w:cantSplit/>
        </w:trPr>
        <w:tc>
          <w:tcPr>
            <w:tcW w:type="dxa" w:w="2272"/>
          </w:tcPr>
          <w:p>
            <w:pPr>
              <w:spacing w:before="0" w:after="0"/>
            </w:pPr>
            <w:r>
              <w:rPr>
                <w:b/>
                <w:sz w:val="19"/>
              </w:rPr>
              <w:t>Decision architecture</w:t>
            </w:r>
          </w:p>
        </w:tc>
        <w:tc>
          <w:tcPr>
            <w:tcW w:type="dxa" w:w="4912"/>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568"/>
          </w:tcPr>
          <w:p>
            <w:pPr>
              <w:spacing w:before="0" w:after="0"/>
            </w:pPr>
            <w:r>
              <w:rPr>
                <w:sz w:val="19"/>
              </w:rPr>
              <w:t>—</w:t>
            </w:r>
          </w:p>
        </w:tc>
        <w:tc>
          <w:tcPr>
            <w:tcW w:type="dxa" w:w="886"/>
          </w:tcPr>
          <w:p>
            <w:pPr>
              <w:spacing w:before="0" w:after="0"/>
            </w:pPr>
            <w:r>
              <w:rPr>
                <w:sz w:val="19"/>
              </w:rPr>
              <w:t>Day 1</w:t>
            </w:r>
          </w:p>
        </w:tc>
      </w:tr>
      <w:tr>
        <w:trPr>
          <w:cantSplit/>
        </w:trPr>
        <w:tc>
          <w:tcPr>
            <w:tcW w:type="dxa" w:w="2272"/>
          </w:tcPr>
          <w:p>
            <w:pPr>
              <w:spacing w:before="0" w:after="0"/>
            </w:pPr>
            <w:r>
              <w:rPr>
                <w:b/>
                <w:sz w:val="19"/>
              </w:rPr>
              <w:t>Effort</w:t>
            </w:r>
          </w:p>
        </w:tc>
        <w:tc>
          <w:tcPr>
            <w:tcW w:type="dxa" w:w="4912"/>
          </w:tcPr>
          <w:p>
            <w:pPr>
              <w:spacing w:before="0" w:after="0"/>
            </w:pPr>
            <w:r>
              <w:rPr>
                <w:sz w:val="19"/>
              </w:rPr>
              <w:t>What a measure takes in time and people: who has to work on it and for how long. On this course effort is never a price.</w:t>
            </w:r>
          </w:p>
        </w:tc>
        <w:tc>
          <w:tcPr>
            <w:tcW w:type="dxa" w:w="1568"/>
          </w:tcPr>
          <w:p>
            <w:pPr>
              <w:spacing w:before="0" w:after="0"/>
            </w:pPr>
            <w:r>
              <w:rPr>
                <w:sz w:val="19"/>
              </w:rPr>
              <w:t>—</w:t>
            </w:r>
          </w:p>
        </w:tc>
        <w:tc>
          <w:tcPr>
            <w:tcW w:type="dxa" w:w="886"/>
          </w:tcPr>
          <w:p>
            <w:pPr>
              <w:spacing w:before="0" w:after="0"/>
            </w:pPr>
            <w:r>
              <w:rPr>
                <w:sz w:val="19"/>
              </w:rPr>
              <w:t>Day 2</w:t>
            </w:r>
          </w:p>
        </w:tc>
      </w:tr>
      <w:tr>
        <w:trPr>
          <w:cantSplit/>
        </w:trPr>
        <w:tc>
          <w:tcPr>
            <w:tcW w:type="dxa" w:w="2272"/>
          </w:tcPr>
          <w:p>
            <w:pPr>
              <w:spacing w:before="0" w:after="0"/>
            </w:pPr>
            <w:r>
              <w:rPr>
                <w:b/>
                <w:sz w:val="19"/>
              </w:rPr>
              <w:t>Findability</w:t>
            </w:r>
          </w:p>
        </w:tc>
        <w:tc>
          <w:tcPr>
            <w:tcW w:type="dxa" w:w="4912"/>
          </w:tcPr>
          <w:p>
            <w:pPr>
              <w:spacing w:before="0" w:after="0"/>
            </w:pPr>
            <w:r>
              <w:rPr>
                <w:sz w:val="19"/>
              </w:rPr>
              <w:t>How easily people can find what they are looking for, by browsing the menu or by searching.</w:t>
            </w:r>
          </w:p>
        </w:tc>
        <w:tc>
          <w:tcPr>
            <w:tcW w:type="dxa" w:w="1568"/>
          </w:tcPr>
          <w:p>
            <w:pPr>
              <w:spacing w:before="0" w:after="0"/>
            </w:pPr>
            <w:r>
              <w:rPr>
                <w:sz w:val="19"/>
              </w:rPr>
              <w:t>—</w:t>
            </w:r>
          </w:p>
        </w:tc>
        <w:tc>
          <w:tcPr>
            <w:tcW w:type="dxa" w:w="886"/>
          </w:tcPr>
          <w:p>
            <w:pPr>
              <w:spacing w:before="0" w:after="0"/>
            </w:pPr>
            <w:r>
              <w:rPr>
                <w:sz w:val="19"/>
              </w:rPr>
              <w:t>Day 2</w:t>
            </w:r>
          </w:p>
        </w:tc>
      </w:tr>
      <w:tr>
        <w:trPr>
          <w:cantSplit/>
        </w:trPr>
        <w:tc>
          <w:tcPr>
            <w:tcW w:type="dxa" w:w="2272"/>
          </w:tcPr>
          <w:p>
            <w:pPr>
              <w:spacing w:before="0" w:after="0"/>
            </w:pPr>
            <w:r>
              <w:rPr>
                <w:b/>
                <w:sz w:val="19"/>
              </w:rPr>
              <w:t>Governance</w:t>
            </w:r>
          </w:p>
        </w:tc>
        <w:tc>
          <w:tcPr>
            <w:tcW w:type="dxa" w:w="4912"/>
          </w:tcPr>
          <w:p>
            <w:pPr>
              <w:spacing w:before="0" w:after="0"/>
            </w:pPr>
            <w:r>
              <w:rPr>
                <w:sz w:val="19"/>
              </w:rPr>
              <w:t>The rules about who may decide what, who is answerable for it and how disagreements are settled.</w:t>
            </w:r>
          </w:p>
        </w:tc>
        <w:tc>
          <w:tcPr>
            <w:tcW w:type="dxa" w:w="1568"/>
          </w:tcPr>
          <w:p>
            <w:pPr>
              <w:spacing w:before="0" w:after="0"/>
            </w:pPr>
            <w:r>
              <w:rPr>
                <w:sz w:val="19"/>
              </w:rPr>
              <w:t>—</w:t>
            </w:r>
          </w:p>
        </w:tc>
        <w:tc>
          <w:tcPr>
            <w:tcW w:type="dxa" w:w="886"/>
          </w:tcPr>
          <w:p>
            <w:pPr>
              <w:spacing w:before="0" w:after="0"/>
            </w:pPr>
            <w:r>
              <w:rPr>
                <w:sz w:val="19"/>
              </w:rPr>
              <w:t>Day 1</w:t>
            </w:r>
          </w:p>
        </w:tc>
      </w:tr>
      <w:tr>
        <w:trPr>
          <w:cantSplit/>
        </w:trPr>
        <w:tc>
          <w:tcPr>
            <w:tcW w:type="dxa" w:w="2272"/>
          </w:tcPr>
          <w:p>
            <w:pPr>
              <w:spacing w:before="0" w:after="0"/>
            </w:pPr>
            <w:r>
              <w:rPr>
                <w:b/>
                <w:sz w:val="19"/>
              </w:rPr>
              <w:t>Information architecture</w:t>
            </w:r>
          </w:p>
        </w:tc>
        <w:tc>
          <w:tcPr>
            <w:tcW w:type="dxa" w:w="4912"/>
          </w:tcPr>
          <w:p>
            <w:pPr>
              <w:spacing w:before="0" w:after="0"/>
            </w:pPr>
            <w:r>
              <w:rPr>
                <w:sz w:val="19"/>
              </w:rPr>
              <w:t>How the content of a website or app is organised, grouped and named, and how people move through it. It is the structure behind the screens.</w:t>
            </w:r>
          </w:p>
        </w:tc>
        <w:tc>
          <w:tcPr>
            <w:tcW w:type="dxa" w:w="1568"/>
          </w:tcPr>
          <w:p>
            <w:pPr>
              <w:spacing w:before="0" w:after="0"/>
            </w:pPr>
            <w:r>
              <w:rPr>
                <w:sz w:val="19"/>
              </w:rPr>
              <w:t>—</w:t>
            </w:r>
          </w:p>
        </w:tc>
        <w:tc>
          <w:tcPr>
            <w:tcW w:type="dxa" w:w="886"/>
          </w:tcPr>
          <w:p>
            <w:pPr>
              <w:spacing w:before="0" w:after="0"/>
            </w:pPr>
            <w:r>
              <w:rPr>
                <w:sz w:val="19"/>
              </w:rPr>
              <w:t>Day 2</w:t>
            </w:r>
          </w:p>
        </w:tc>
      </w:tr>
      <w:tr>
        <w:trPr>
          <w:cantSplit/>
        </w:trPr>
        <w:tc>
          <w:tcPr>
            <w:tcW w:type="dxa" w:w="2272"/>
          </w:tcPr>
          <w:p>
            <w:pPr>
              <w:spacing w:before="0" w:after="0"/>
            </w:pPr>
            <w:r>
              <w:rPr>
                <w:b/>
                <w:sz w:val="19"/>
              </w:rPr>
              <w:t>Information density</w:t>
            </w:r>
          </w:p>
        </w:tc>
        <w:tc>
          <w:tcPr>
            <w:tcW w:type="dxa" w:w="4912"/>
          </w:tcPr>
          <w:p>
            <w:pPr>
              <w:spacing w:before="0" w:after="0"/>
            </w:pPr>
            <w:r>
              <w:rPr>
                <w:sz w:val="19"/>
              </w:rPr>
              <w:t>How much a screen shows at once. Too much and everything competes; too little and people have to click a lot to reach anything.</w:t>
            </w:r>
          </w:p>
        </w:tc>
        <w:tc>
          <w:tcPr>
            <w:tcW w:type="dxa" w:w="1568"/>
          </w:tcPr>
          <w:p>
            <w:pPr>
              <w:spacing w:before="0" w:after="0"/>
            </w:pPr>
            <w:r>
              <w:rPr>
                <w:sz w:val="19"/>
              </w:rPr>
              <w:t>—</w:t>
            </w:r>
          </w:p>
        </w:tc>
        <w:tc>
          <w:tcPr>
            <w:tcW w:type="dxa" w:w="886"/>
          </w:tcPr>
          <w:p>
            <w:pPr>
              <w:spacing w:before="0" w:after="0"/>
            </w:pPr>
            <w:r>
              <w:rPr>
                <w:sz w:val="19"/>
              </w:rPr>
              <w:t>Day 2</w:t>
            </w:r>
          </w:p>
        </w:tc>
      </w:tr>
      <w:tr>
        <w:trPr>
          <w:cantSplit/>
        </w:trPr>
        <w:tc>
          <w:tcPr>
            <w:tcW w:type="dxa" w:w="2272"/>
          </w:tcPr>
          <w:p>
            <w:pPr>
              <w:spacing w:before="0" w:after="0"/>
            </w:pPr>
            <w:r>
              <w:rPr>
                <w:b/>
                <w:sz w:val="19"/>
              </w:rPr>
              <w:t>Orientation</w:t>
            </w:r>
          </w:p>
        </w:tc>
        <w:tc>
          <w:tcPr>
            <w:tcW w:type="dxa" w:w="4912"/>
          </w:tcPr>
          <w:p>
            <w:pPr>
              <w:spacing w:before="0" w:after="0"/>
            </w:pPr>
            <w:r>
              <w:rPr>
                <w:sz w:val="19"/>
              </w:rPr>
              <w:t>Knowing where you are, what you can do here and what happens next.</w:t>
            </w:r>
          </w:p>
        </w:tc>
        <w:tc>
          <w:tcPr>
            <w:tcW w:type="dxa" w:w="1568"/>
          </w:tcPr>
          <w:p>
            <w:pPr>
              <w:spacing w:before="0" w:after="0"/>
            </w:pPr>
            <w:r>
              <w:rPr>
                <w:sz w:val="19"/>
              </w:rPr>
              <w:t>—</w:t>
            </w:r>
          </w:p>
        </w:tc>
        <w:tc>
          <w:tcPr>
            <w:tcW w:type="dxa" w:w="886"/>
          </w:tcPr>
          <w:p>
            <w:pPr>
              <w:spacing w:before="0" w:after="0"/>
            </w:pPr>
            <w:r>
              <w:rPr>
                <w:sz w:val="19"/>
              </w:rPr>
              <w:t>Day 1</w:t>
            </w:r>
          </w:p>
        </w:tc>
      </w:tr>
      <w:tr>
        <w:trPr>
          <w:cantSplit/>
        </w:trPr>
        <w:tc>
          <w:tcPr>
            <w:tcW w:type="dxa" w:w="2272"/>
          </w:tcPr>
          <w:p>
            <w:pPr>
              <w:spacing w:before="0" w:after="0"/>
            </w:pPr>
            <w:r>
              <w:rPr>
                <w:b/>
                <w:sz w:val="19"/>
              </w:rPr>
              <w:t>Page type</w:t>
            </w:r>
          </w:p>
        </w:tc>
        <w:tc>
          <w:tcPr>
            <w:tcW w:type="dxa" w:w="4912"/>
          </w:tcPr>
          <w:p>
            <w:pPr>
              <w:spacing w:before="0" w:after="0"/>
            </w:pPr>
            <w:r>
              <w:rPr>
                <w:sz w:val="19"/>
              </w:rPr>
              <w:t>A kind of page that appears many times, such as a course page, a certificate page or a booking page. Each type should keep the same structure.</w:t>
            </w:r>
          </w:p>
        </w:tc>
        <w:tc>
          <w:tcPr>
            <w:tcW w:type="dxa" w:w="1568"/>
          </w:tcPr>
          <w:p>
            <w:pPr>
              <w:spacing w:before="0" w:after="0"/>
            </w:pPr>
            <w:r>
              <w:rPr>
                <w:sz w:val="19"/>
              </w:rPr>
              <w:t>—</w:t>
            </w:r>
          </w:p>
        </w:tc>
        <w:tc>
          <w:tcPr>
            <w:tcW w:type="dxa" w:w="886"/>
          </w:tcPr>
          <w:p>
            <w:pPr>
              <w:spacing w:before="0" w:after="0"/>
            </w:pPr>
            <w:r>
              <w:rPr>
                <w:sz w:val="19"/>
              </w:rPr>
              <w:t>Day 2</w:t>
            </w:r>
          </w:p>
        </w:tc>
      </w:tr>
      <w:tr>
        <w:trPr>
          <w:cantSplit/>
        </w:trPr>
        <w:tc>
          <w:tcPr>
            <w:tcW w:type="dxa" w:w="2272"/>
          </w:tcPr>
          <w:p>
            <w:pPr>
              <w:spacing w:before="0" w:after="0"/>
            </w:pPr>
            <w:r>
              <w:rPr>
                <w:b/>
                <w:sz w:val="19"/>
              </w:rPr>
              <w:t>Perception</w:t>
            </w:r>
          </w:p>
        </w:tc>
        <w:tc>
          <w:tcPr>
            <w:tcW w:type="dxa" w:w="4912"/>
          </w:tcPr>
          <w:p>
            <w:pPr>
              <w:spacing w:before="0" w:after="0"/>
            </w:pPr>
            <w:r>
              <w:rPr>
                <w:sz w:val="19"/>
              </w:rPr>
              <w:t>Taking in what the senses deliver, for example what the eyes see on a screen, before thinking about it.</w:t>
            </w:r>
          </w:p>
        </w:tc>
        <w:tc>
          <w:tcPr>
            <w:tcW w:type="dxa" w:w="1568"/>
          </w:tcPr>
          <w:p>
            <w:pPr>
              <w:spacing w:before="0" w:after="0"/>
            </w:pPr>
            <w:r>
              <w:rPr>
                <w:sz w:val="19"/>
              </w:rPr>
              <w:t>—</w:t>
            </w:r>
          </w:p>
        </w:tc>
        <w:tc>
          <w:tcPr>
            <w:tcW w:type="dxa" w:w="886"/>
          </w:tcPr>
          <w:p>
            <w:pPr>
              <w:spacing w:before="0" w:after="0"/>
            </w:pPr>
            <w:r>
              <w:rPr>
                <w:sz w:val="19"/>
              </w:rPr>
              <w:t>Day 1</w:t>
            </w:r>
          </w:p>
        </w:tc>
      </w:tr>
      <w:tr>
        <w:trPr>
          <w:cantSplit/>
        </w:trPr>
        <w:tc>
          <w:tcPr>
            <w:tcW w:type="dxa" w:w="2272"/>
          </w:tcPr>
          <w:p>
            <w:pPr>
              <w:spacing w:before="0" w:after="0"/>
            </w:pPr>
            <w:r>
              <w:rPr>
                <w:b/>
                <w:sz w:val="19"/>
              </w:rPr>
              <w:t>Provider-centred design</w:t>
            </w:r>
          </w:p>
        </w:tc>
        <w:tc>
          <w:tcPr>
            <w:tcW w:type="dxa" w:w="4912"/>
          </w:tcPr>
          <w:p>
            <w:pPr>
              <w:spacing w:before="0" w:after="0"/>
            </w:pPr>
            <w:r>
              <w:rPr>
                <w:sz w:val="19"/>
              </w:rPr>
              <w:t>Designing from the organisation's own point of view: its departments, its terms and what it wants to say. The result is often complete but hard to use.</w:t>
            </w:r>
          </w:p>
        </w:tc>
        <w:tc>
          <w:tcPr>
            <w:tcW w:type="dxa" w:w="1568"/>
          </w:tcPr>
          <w:p>
            <w:pPr>
              <w:spacing w:before="0" w:after="0"/>
            </w:pPr>
            <w:r>
              <w:rPr>
                <w:sz w:val="19"/>
              </w:rPr>
              <w:t>A menu with one item per department, named as the departments call themselves.</w:t>
            </w:r>
          </w:p>
        </w:tc>
        <w:tc>
          <w:tcPr>
            <w:tcW w:type="dxa" w:w="886"/>
          </w:tcPr>
          <w:p>
            <w:pPr>
              <w:spacing w:before="0" w:after="0"/>
            </w:pPr>
            <w:r>
              <w:rPr>
                <w:sz w:val="19"/>
              </w:rPr>
              <w:t>Day 2</w:t>
            </w:r>
          </w:p>
        </w:tc>
      </w:tr>
      <w:tr>
        <w:trPr>
          <w:cantSplit/>
        </w:trPr>
        <w:tc>
          <w:tcPr>
            <w:tcW w:type="dxa" w:w="2272"/>
          </w:tcPr>
          <w:p>
            <w:pPr>
              <w:spacing w:before="0" w:after="0"/>
            </w:pPr>
            <w:r>
              <w:rPr>
                <w:b/>
                <w:sz w:val="19"/>
              </w:rPr>
              <w:t>Readability</w:t>
            </w:r>
          </w:p>
        </w:tc>
        <w:tc>
          <w:tcPr>
            <w:tcW w:type="dxa" w:w="4912"/>
          </w:tcPr>
          <w:p>
            <w:pPr>
              <w:spacing w:before="0" w:after="0"/>
            </w:pPr>
            <w:r>
              <w:rPr>
                <w:sz w:val="19"/>
              </w:rPr>
              <w:t>How easily a text can be read and understood: its size, contrast, line length, wording and how it is broken into parts.</w:t>
            </w:r>
          </w:p>
        </w:tc>
        <w:tc>
          <w:tcPr>
            <w:tcW w:type="dxa" w:w="1568"/>
          </w:tcPr>
          <w:p>
            <w:pPr>
              <w:spacing w:before="0" w:after="0"/>
            </w:pPr>
            <w:r>
              <w:rPr>
                <w:sz w:val="19"/>
              </w:rPr>
              <w:t>—</w:t>
            </w:r>
          </w:p>
        </w:tc>
        <w:tc>
          <w:tcPr>
            <w:tcW w:type="dxa" w:w="886"/>
          </w:tcPr>
          <w:p>
            <w:pPr>
              <w:spacing w:before="0" w:after="0"/>
            </w:pPr>
            <w:r>
              <w:rPr>
                <w:sz w:val="19"/>
              </w:rPr>
              <w:t>Day 2</w:t>
            </w:r>
          </w:p>
        </w:tc>
      </w:tr>
      <w:tr>
        <w:trPr>
          <w:cantSplit/>
        </w:trPr>
        <w:tc>
          <w:tcPr>
            <w:tcW w:type="dxa" w:w="2272"/>
          </w:tcPr>
          <w:p>
            <w:pPr>
              <w:spacing w:before="0" w:after="0"/>
            </w:pPr>
            <w:r>
              <w:rPr>
                <w:b/>
                <w:sz w:val="19"/>
              </w:rPr>
              <w:t>Recognition instead of recall</w:t>
            </w:r>
          </w:p>
        </w:tc>
        <w:tc>
          <w:tcPr>
            <w:tcW w:type="dxa" w:w="4912"/>
          </w:tcPr>
          <w:p>
            <w:pPr>
              <w:spacing w:before="0" w:after="0"/>
            </w:pPr>
            <w:r>
              <w:rPr>
                <w:sz w:val="19"/>
              </w:rPr>
              <w:t>Showing people the options and the next step so they can recognise them, instead of making them remember or hunt for them.</w:t>
            </w:r>
          </w:p>
        </w:tc>
        <w:tc>
          <w:tcPr>
            <w:tcW w:type="dxa" w:w="1568"/>
          </w:tcPr>
          <w:p>
            <w:pPr>
              <w:spacing w:before="0" w:after="0"/>
            </w:pPr>
            <w:r>
              <w:rPr>
                <w:sz w:val="19"/>
              </w:rPr>
              <w:t>—</w:t>
            </w:r>
          </w:p>
        </w:tc>
        <w:tc>
          <w:tcPr>
            <w:tcW w:type="dxa" w:w="886"/>
          </w:tcPr>
          <w:p>
            <w:pPr>
              <w:spacing w:before="0" w:after="0"/>
            </w:pPr>
            <w:r>
              <w:rPr>
                <w:sz w:val="19"/>
              </w:rPr>
              <w:t>Day 2</w:t>
            </w:r>
          </w:p>
        </w:tc>
      </w:tr>
      <w:tr>
        <w:trPr>
          <w:cantSplit/>
        </w:trPr>
        <w:tc>
          <w:tcPr>
            <w:tcW w:type="dxa" w:w="2272"/>
          </w:tcPr>
          <w:p>
            <w:pPr>
              <w:spacing w:before="0" w:after="0"/>
            </w:pPr>
            <w:r>
              <w:rPr>
                <w:b/>
                <w:sz w:val="19"/>
              </w:rPr>
              <w:t>Scanning</w:t>
            </w:r>
          </w:p>
        </w:tc>
        <w:tc>
          <w:tcPr>
            <w:tcW w:type="dxa" w:w="4912"/>
          </w:tcPr>
          <w:p>
            <w:pPr>
              <w:spacing w:before="0" w:after="0"/>
            </w:pPr>
            <w:r>
              <w:rPr>
                <w:sz w:val="19"/>
              </w:rPr>
              <w:t>Looking over a screen quickly and picking out what seems relevant, instead of reading it word by word. Most people scan first.</w:t>
            </w:r>
          </w:p>
        </w:tc>
        <w:tc>
          <w:tcPr>
            <w:tcW w:type="dxa" w:w="1568"/>
          </w:tcPr>
          <w:p>
            <w:pPr>
              <w:spacing w:before="0" w:after="0"/>
            </w:pPr>
            <w:r>
              <w:rPr>
                <w:sz w:val="19"/>
              </w:rPr>
              <w:t>—</w:t>
            </w:r>
          </w:p>
        </w:tc>
        <w:tc>
          <w:tcPr>
            <w:tcW w:type="dxa" w:w="886"/>
          </w:tcPr>
          <w:p>
            <w:pPr>
              <w:spacing w:before="0" w:after="0"/>
            </w:pPr>
            <w:r>
              <w:rPr>
                <w:sz w:val="19"/>
              </w:rPr>
              <w:t>Day 2</w:t>
            </w:r>
          </w:p>
        </w:tc>
      </w:tr>
      <w:tr>
        <w:trPr>
          <w:cantSplit/>
        </w:trPr>
        <w:tc>
          <w:tcPr>
            <w:tcW w:type="dxa" w:w="2272"/>
          </w:tcPr>
          <w:p>
            <w:pPr>
              <w:spacing w:before="0" w:after="0"/>
            </w:pPr>
            <w:r>
              <w:rPr>
                <w:b/>
                <w:sz w:val="19"/>
              </w:rPr>
              <w:t>Self-service portal</w:t>
            </w:r>
          </w:p>
        </w:tc>
        <w:tc>
          <w:tcPr>
            <w:tcW w:type="dxa" w:w="4912"/>
          </w:tcPr>
          <w:p>
            <w:pPr>
              <w:spacing w:before="0" w:after="0"/>
            </w:pPr>
            <w:r>
              <w:rPr>
                <w:sz w:val="19"/>
              </w:rPr>
              <w:t>A website where customers do things themselves that once needed a call or a visit, such as reporting damage or downloading a document.</w:t>
            </w:r>
          </w:p>
        </w:tc>
        <w:tc>
          <w:tcPr>
            <w:tcW w:type="dxa" w:w="1568"/>
          </w:tcPr>
          <w:p>
            <w:pPr>
              <w:spacing w:before="0" w:after="0"/>
            </w:pPr>
            <w:r>
              <w:rPr>
                <w:sz w:val="19"/>
              </w:rPr>
              <w:t>—</w:t>
            </w:r>
          </w:p>
        </w:tc>
        <w:tc>
          <w:tcPr>
            <w:tcW w:type="dxa" w:w="886"/>
          </w:tcPr>
          <w:p>
            <w:pPr>
              <w:spacing w:before="0" w:after="0"/>
            </w:pPr>
            <w:r>
              <w:rPr>
                <w:sz w:val="19"/>
              </w:rPr>
              <w:t>Day 1</w:t>
            </w:r>
          </w:p>
        </w:tc>
      </w:tr>
      <w:tr>
        <w:trPr>
          <w:cantSplit/>
        </w:trPr>
        <w:tc>
          <w:tcPr>
            <w:tcW w:type="dxa" w:w="2272"/>
          </w:tcPr>
          <w:p>
            <w:pPr>
              <w:spacing w:before="0" w:after="0"/>
            </w:pPr>
            <w:r>
              <w:rPr>
                <w:b/>
                <w:sz w:val="19"/>
              </w:rPr>
              <w:t>Stakeholder</w:t>
            </w:r>
          </w:p>
        </w:tc>
        <w:tc>
          <w:tcPr>
            <w:tcW w:type="dxa" w:w="4912"/>
          </w:tcPr>
          <w:p>
            <w:pPr>
              <w:spacing w:before="0" w:after="0"/>
            </w:pPr>
            <w:r>
              <w:rPr>
                <w:sz w:val="19"/>
              </w:rPr>
              <w:t>A person or department with an interest in a decision, such as marketing, compliance, IT or sales.</w:t>
            </w:r>
          </w:p>
        </w:tc>
        <w:tc>
          <w:tcPr>
            <w:tcW w:type="dxa" w:w="1568"/>
          </w:tcPr>
          <w:p>
            <w:pPr>
              <w:spacing w:before="0" w:after="0"/>
            </w:pPr>
            <w:r>
              <w:rPr>
                <w:sz w:val="19"/>
              </w:rPr>
              <w:t>—</w:t>
            </w:r>
          </w:p>
        </w:tc>
        <w:tc>
          <w:tcPr>
            <w:tcW w:type="dxa" w:w="886"/>
          </w:tcPr>
          <w:p>
            <w:pPr>
              <w:spacing w:before="0" w:after="0"/>
            </w:pPr>
            <w:r>
              <w:rPr>
                <w:sz w:val="19"/>
              </w:rPr>
              <w:t>Day 1</w:t>
            </w:r>
          </w:p>
        </w:tc>
      </w:tr>
      <w:tr>
        <w:trPr>
          <w:cantSplit/>
        </w:trPr>
        <w:tc>
          <w:tcPr>
            <w:tcW w:type="dxa" w:w="2272"/>
          </w:tcPr>
          <w:p>
            <w:pPr>
              <w:spacing w:before="0" w:after="0"/>
            </w:pPr>
            <w:r>
              <w:rPr>
                <w:b/>
                <w:sz w:val="19"/>
              </w:rPr>
              <w:t>Timeliness</w:t>
            </w:r>
          </w:p>
        </w:tc>
        <w:tc>
          <w:tcPr>
            <w:tcW w:type="dxa" w:w="4912"/>
          </w:tcPr>
          <w:p>
            <w:pPr>
              <w:spacing w:before="0" w:after="0"/>
            </w:pPr>
            <w:r>
              <w:rPr>
                <w:sz w:val="19"/>
              </w:rPr>
              <w:t>How soon a measure shows its effect for the users. A measure with high timeliness is noticed in days or weeks, not next year.</w:t>
            </w:r>
          </w:p>
        </w:tc>
        <w:tc>
          <w:tcPr>
            <w:tcW w:type="dxa" w:w="1568"/>
          </w:tcPr>
          <w:p>
            <w:pPr>
              <w:spacing w:before="0" w:after="0"/>
            </w:pPr>
            <w:r>
              <w:rPr>
                <w:sz w:val="19"/>
              </w:rPr>
              <w:t>—</w:t>
            </w:r>
          </w:p>
        </w:tc>
        <w:tc>
          <w:tcPr>
            <w:tcW w:type="dxa" w:w="886"/>
          </w:tcPr>
          <w:p>
            <w:pPr>
              <w:spacing w:before="0" w:after="0"/>
            </w:pPr>
            <w:r>
              <w:rPr>
                <w:sz w:val="19"/>
              </w:rPr>
              <w:t>Day 2</w:t>
            </w:r>
          </w:p>
        </w:tc>
      </w:tr>
      <w:tr>
        <w:trPr>
          <w:cantSplit/>
        </w:trPr>
        <w:tc>
          <w:tcPr>
            <w:tcW w:type="dxa" w:w="2272"/>
          </w:tcPr>
          <w:p>
            <w:pPr>
              <w:spacing w:before="0" w:after="0"/>
            </w:pPr>
            <w:r>
              <w:rPr>
                <w:b/>
                <w:sz w:val="19"/>
              </w:rPr>
              <w:t>Touchpoint</w:t>
            </w:r>
          </w:p>
        </w:tc>
        <w:tc>
          <w:tcPr>
            <w:tcW w:type="dxa" w:w="4912"/>
          </w:tcPr>
          <w:p>
            <w:pPr>
              <w:spacing w:before="0" w:after="0"/>
            </w:pPr>
            <w:r>
              <w:rPr>
                <w:sz w:val="19"/>
              </w:rPr>
              <w:t>Any place where a person meets the company: the website, the customer portal, the app, a chatbot or a phone call.</w:t>
            </w:r>
          </w:p>
        </w:tc>
        <w:tc>
          <w:tcPr>
            <w:tcW w:type="dxa" w:w="1568"/>
          </w:tcPr>
          <w:p>
            <w:pPr>
              <w:spacing w:before="0" w:after="0"/>
            </w:pPr>
            <w:r>
              <w:rPr>
                <w:sz w:val="19"/>
              </w:rPr>
              <w:t>—</w:t>
            </w:r>
          </w:p>
        </w:tc>
        <w:tc>
          <w:tcPr>
            <w:tcW w:type="dxa" w:w="886"/>
          </w:tcPr>
          <w:p>
            <w:pPr>
              <w:spacing w:before="0" w:after="0"/>
            </w:pPr>
            <w:r>
              <w:rPr>
                <w:sz w:val="19"/>
              </w:rPr>
              <w:t>Day 1</w:t>
            </w:r>
          </w:p>
        </w:tc>
      </w:tr>
      <w:tr>
        <w:trPr>
          <w:cantSplit/>
        </w:trPr>
        <w:tc>
          <w:tcPr>
            <w:tcW w:type="dxa" w:w="2272"/>
          </w:tcPr>
          <w:p>
            <w:pPr>
              <w:spacing w:before="0" w:after="0"/>
            </w:pPr>
            <w:r>
              <w:rPr>
                <w:b/>
                <w:sz w:val="19"/>
              </w:rPr>
              <w:t>User-centred design</w:t>
            </w:r>
          </w:p>
        </w:tc>
        <w:tc>
          <w:tcPr>
            <w:tcW w:type="dxa" w:w="4912"/>
          </w:tcPr>
          <w:p>
            <w:pPr>
              <w:spacing w:before="0" w:after="0"/>
            </w:pPr>
            <w:r>
              <w:rPr>
                <w:sz w:val="19"/>
              </w:rPr>
              <w:t>Designing from what the users come to do, how they see and what words they use, and checking the design with them, instead of starting from how the organisation is built.</w:t>
            </w:r>
          </w:p>
        </w:tc>
        <w:tc>
          <w:tcPr>
            <w:tcW w:type="dxa" w:w="1568"/>
          </w:tcPr>
          <w:p>
            <w:pPr>
              <w:spacing w:before="0" w:after="0"/>
            </w:pPr>
            <w:r>
              <w:rPr>
                <w:sz w:val="19"/>
              </w:rPr>
              <w:t>—</w:t>
            </w:r>
          </w:p>
        </w:tc>
        <w:tc>
          <w:tcPr>
            <w:tcW w:type="dxa" w:w="886"/>
          </w:tcPr>
          <w:p>
            <w:pPr>
              <w:spacing w:before="0" w:after="0"/>
            </w:pPr>
            <w:r>
              <w:rPr>
                <w:sz w:val="19"/>
              </w:rPr>
              <w:t>Day 2</w:t>
            </w:r>
          </w:p>
        </w:tc>
      </w:tr>
      <w:tr>
        <w:trPr>
          <w:cantSplit/>
        </w:trPr>
        <w:tc>
          <w:tcPr>
            <w:tcW w:type="dxa" w:w="2272"/>
          </w:tcPr>
          <w:p>
            <w:pPr>
              <w:spacing w:before="0" w:after="0"/>
            </w:pPr>
            <w:r>
              <w:rPr>
                <w:b/>
                <w:sz w:val="19"/>
              </w:rPr>
              <w:t>UX (user experience)</w:t>
            </w:r>
          </w:p>
        </w:tc>
        <w:tc>
          <w:tcPr>
            <w:tcW w:type="dxa" w:w="4912"/>
          </w:tcPr>
          <w:p>
            <w:pPr>
              <w:spacing w:before="0" w:after="0"/>
            </w:pPr>
            <w:r>
              <w:rPr>
                <w:sz w:val="19"/>
              </w:rPr>
              <w:t>Everything a person goes through when using a product: what they notice, understand, feel and do, from the first look to the last step. The screens are only one part of it.</w:t>
            </w:r>
          </w:p>
        </w:tc>
        <w:tc>
          <w:tcPr>
            <w:tcW w:type="dxa" w:w="1568"/>
          </w:tcPr>
          <w:p>
            <w:pPr>
              <w:spacing w:before="0" w:after="0"/>
            </w:pPr>
            <w:r>
              <w:rPr>
                <w:sz w:val="19"/>
              </w:rPr>
              <w:t>Finding the booking you want at once and feeling sure it went through is a good UX.</w:t>
            </w:r>
          </w:p>
        </w:tc>
        <w:tc>
          <w:tcPr>
            <w:tcW w:type="dxa" w:w="886"/>
          </w:tcPr>
          <w:p>
            <w:pPr>
              <w:spacing w:before="0" w:after="0"/>
            </w:pPr>
            <w:r>
              <w:rPr>
                <w:sz w:val="19"/>
              </w:rPr>
              <w:t>Day 1</w:t>
            </w:r>
          </w:p>
        </w:tc>
      </w:tr>
      <w:tr>
        <w:trPr>
          <w:cantSplit/>
        </w:trPr>
        <w:tc>
          <w:tcPr>
            <w:tcW w:type="dxa" w:w="2272"/>
          </w:tcPr>
          <w:p>
            <w:pPr>
              <w:spacing w:before="0" w:after="0"/>
            </w:pPr>
            <w:r>
              <w:rPr>
                <w:b/>
                <w:sz w:val="19"/>
              </w:rPr>
              <w:t>Visual guidance</w:t>
            </w:r>
          </w:p>
        </w:tc>
        <w:tc>
          <w:tcPr>
            <w:tcW w:type="dxa" w:w="4912"/>
          </w:tcPr>
          <w:p>
            <w:pPr>
              <w:spacing w:before="0" w:after="0"/>
            </w:pPr>
            <w:r>
              <w:rPr>
                <w:sz w:val="19"/>
              </w:rPr>
              <w:t>Using contrast, grouping and structure on purpose so the eye goes first to what matters and then along a clear path.</w:t>
            </w:r>
          </w:p>
        </w:tc>
        <w:tc>
          <w:tcPr>
            <w:tcW w:type="dxa" w:w="1568"/>
          </w:tcPr>
          <w:p>
            <w:pPr>
              <w:spacing w:before="0" w:after="0"/>
            </w:pPr>
            <w:r>
              <w:rPr>
                <w:sz w:val="19"/>
              </w:rPr>
              <w:t>—</w:t>
            </w:r>
          </w:p>
        </w:tc>
        <w:tc>
          <w:tcPr>
            <w:tcW w:type="dxa" w:w="886"/>
          </w:tcPr>
          <w:p>
            <w:pPr>
              <w:spacing w:before="0" w:after="0"/>
            </w:pPr>
            <w:r>
              <w:rPr>
                <w:sz w:val="19"/>
              </w:rPr>
              <w:t>Day 2</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2</w:t>
            </w:r>
          </w:p>
        </w:tc>
        <w:tc>
          <w:tcPr>
            <w:tcW w:type="dxa" w:w="7102"/>
          </w:tcPr>
          <w:p>
            <w:pPr>
              <w:spacing w:before="0" w:after="0"/>
            </w:pPr>
            <w:r>
              <w:rPr>
                <w:sz w:val="20"/>
              </w:rPr>
              <w:t>https://aion-ux-lab.vercel.app/day/2/</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2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CampusNow: UX Analysis File and UX Strategy Memo</dc:title>
  <dc:subject>DAY 2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