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10 · TASK 1 AND TASK 2 · ROUTES 1 AND 2 · LEVELS 1 TO 3</w:t>
      </w:r>
    </w:p>
    <w:p>
      <w:pPr>
        <w:spacing w:before="0" w:after="80" w:line="240" w:lineRule="auto"/>
      </w:pPr>
      <w:r>
        <w:rPr>
          <w:b/>
          <w:sz w:val="52"/>
        </w:rPr>
        <w:t>CareGuide: UX Analysis File and UX Strategy Memo</w:t>
      </w:r>
    </w:p>
    <w:p>
      <w:pPr>
        <w:spacing w:before="0" w:after="200"/>
      </w:pPr>
      <w:r>
        <w:rPr>
          <w:color w:val="556274"/>
          <w:sz w:val="26"/>
        </w:rPr>
        <w:t>Describe the effect, choose the measures as a team member, and decide as Chief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10 · Module 5 (day 1 of 2): Intelligent interfaces and AI-supported interaction</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about 33 min · Task 2 about 20 min</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https://aion-ux-lab.vercel.app/day/10/</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CareGuide, the day's case study; other products appear as warm-ups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This is the worksheet for Day 10. Read the case once, study the evidence printed in this document, and write your answers in the boxes and tables. You can work through it on paper or type into the document. All blocks are Core. There are no answer keys and no scores; the reason you give matters more than the choice.</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two platforms on the UX team's desk, and CareGuide</w:t>
            </w:r>
          </w:p>
          <w:p>
            <w:pPr>
              <w:spacing w:before="0" w:after="20"/>
              <w:ind w:left="170"/>
            </w:pPr>
            <w:r>
              <w:rPr>
                <w:sz w:val="20"/>
              </w:rPr>
              <w:t>Block 1.1 · Recognise the potentials and risks of intelligent interaction: SmartAssist · JUDGED · Core · about 10 min</w:t>
            </w:r>
          </w:p>
          <w:p>
            <w:pPr>
              <w:spacing w:before="0" w:after="20"/>
              <w:ind w:left="170"/>
            </w:pPr>
            <w:r>
              <w:rPr>
                <w:sz w:val="20"/>
              </w:rPr>
              <w:t>Block 1.2 · Rate adaptive and personalised UX under conflicting goals: CareerNavigator · JUDGED · Core · about 8 min</w:t>
            </w:r>
          </w:p>
          <w:p>
            <w:pPr>
              <w:spacing w:before="0" w:after="20"/>
              <w:ind w:left="170"/>
            </w:pPr>
            <w:r>
              <w:rPr>
                <w:sz w:val="20"/>
              </w:rPr>
              <w:t>Block 2.1 · Case study: developing the digital service portal CareGuide · JUDGED · Core · about 15 min</w:t>
            </w:r>
          </w:p>
          <w:p>
            <w:pPr>
              <w:spacing w:before="0" w:after="20"/>
              <w:ind w:left="170"/>
            </w:pPr>
            <w:r>
              <w:rPr>
                <w:sz w:val="20"/>
              </w:rPr>
              <w:t>The situation: the provider behind CareGuide, AI pilots that confuse and patronise</w:t>
            </w:r>
          </w:p>
          <w:p>
            <w:pPr>
              <w:spacing w:before="0" w:after="20"/>
              <w:ind w:left="170"/>
            </w:pPr>
            <w:r>
              <w:rPr>
                <w:sz w:val="20"/>
              </w:rPr>
              <w:t>Block 3.1 · A strategic UX architecture for intelligent and adaptive interfaces · JUDGED · Core · about 20 min</w:t>
            </w:r>
          </w:p>
        </w:tc>
      </w:tr>
    </w:tbl>
    <w:p>
      <w:pPr>
        <w:pStyle w:val="Heading1"/>
        <w:pBdr>
          <w:bottom w:val="single" w:sz="8" w:space="2" w:color="17212E"/>
        </w:pBdr>
      </w:pPr>
      <w:r>
        <w:rPr/>
        <w:t>Day at a glance</w:t>
      </w:r>
    </w:p>
    <w:p>
      <w:pPr>
        <w:spacing w:before="0" w:after="100"/>
      </w:pPr>
      <w:r>
        <w:rPr/>
        <w:t xml:space="preserve">Day 10 has ten teaching units (UE). This document is the worksheet; it is used in UE2 to UE6 (Task 1) and UE8 to UE10 (Task 2).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0"/>
        <w:gridCol w:w="3271"/>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0"/>
            <w:shd w:val="clear" w:color="auto" w:fill="E6ECF4"/>
          </w:tcPr>
          <w:p>
            <w:pPr>
              <w:spacing w:before="0" w:after="0"/>
            </w:pPr>
            <w:r>
              <w:rPr>
                <w:b/>
                <w:sz w:val="19"/>
              </w:rPr>
              <w:t>Plan item</w:t>
            </w:r>
          </w:p>
        </w:tc>
        <w:tc>
          <w:tcPr>
            <w:tcW w:type="dxa" w:w="3271"/>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0"/>
          </w:tcPr>
          <w:p>
            <w:pPr>
              <w:spacing w:before="0" w:after="0"/>
            </w:pPr>
            <w:r>
              <w:rPr>
                <w:sz w:val="19"/>
              </w:rPr>
              <w:t>Knowledge transfer · Level 1</w:t>
            </w:r>
          </w:p>
        </w:tc>
        <w:tc>
          <w:tcPr>
            <w:tcW w:type="dxa" w:w="3271"/>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0"/>
          </w:tcPr>
          <w:p>
            <w:pPr>
              <w:spacing w:before="0" w:after="0"/>
            </w:pPr>
            <w:r>
              <w:rPr>
                <w:sz w:val="19"/>
              </w:rPr>
              <w:t>Level 1 · Task 1</w:t>
            </w:r>
          </w:p>
        </w:tc>
        <w:tc>
          <w:tcPr>
            <w:tcW w:type="dxa" w:w="3271"/>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0"/>
          </w:tcPr>
          <w:p>
            <w:pPr>
              <w:spacing w:before="0" w:after="0"/>
            </w:pPr>
            <w:r>
              <w:rPr>
                <w:sz w:val="19"/>
              </w:rPr>
              <w:t>Level 1 · Task 2</w:t>
            </w:r>
          </w:p>
        </w:tc>
        <w:tc>
          <w:tcPr>
            <w:tcW w:type="dxa" w:w="3271"/>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0"/>
          </w:tcPr>
          <w:p>
            <w:pPr>
              <w:spacing w:before="0" w:after="0"/>
            </w:pPr>
            <w:r>
              <w:rPr>
                <w:sz w:val="19"/>
              </w:rPr>
              <w:t>Coaching · transition from Level 1 to Level 2</w:t>
            </w:r>
          </w:p>
        </w:tc>
        <w:tc>
          <w:tcPr>
            <w:tcW w:type="dxa" w:w="3271"/>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0"/>
          </w:tcPr>
          <w:p>
            <w:pPr>
              <w:spacing w:before="0" w:after="0"/>
            </w:pPr>
            <w:r>
              <w:rPr>
                <w:sz w:val="19"/>
              </w:rPr>
              <w:t>Level 2 · Case study CareGuide (</w:t>
            </w:r>
            <w:r>
              <w:rPr>
                <w:b/>
                <w:sz w:val="19"/>
              </w:rPr>
              <w:t>2 UE</w:t>
            </w:r>
            <w:r>
              <w:rPr>
                <w:sz w:val="19"/>
              </w:rPr>
              <w:t>) incl. model solution</w:t>
            </w:r>
          </w:p>
        </w:tc>
        <w:tc>
          <w:tcPr>
            <w:tcW w:type="dxa" w:w="3271"/>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0"/>
          </w:tcPr>
          <w:p>
            <w:pPr>
              <w:spacing w:before="0" w:after="0"/>
            </w:pPr>
            <w:r>
              <w:rPr>
                <w:sz w:val="19"/>
              </w:rPr>
              <w:t>Level 2 + 3 · Feedback round with a management perspective</w:t>
            </w:r>
          </w:p>
        </w:tc>
        <w:tc>
          <w:tcPr>
            <w:tcW w:type="dxa" w:w="3271"/>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0"/>
          </w:tcPr>
          <w:p>
            <w:pPr>
              <w:spacing w:before="0" w:after="0"/>
            </w:pPr>
            <w:r>
              <w:rPr>
                <w:sz w:val="19"/>
              </w:rPr>
              <w:t>Level 3 · Transfer project, Chief Experience Officer (</w:t>
            </w:r>
            <w:r>
              <w:rPr>
                <w:b/>
                <w:sz w:val="19"/>
              </w:rPr>
              <w:t>3 UE</w:t>
            </w:r>
            <w:r>
              <w:rPr>
                <w:sz w:val="19"/>
              </w:rPr>
              <w:t>: UE8–10)</w:t>
            </w:r>
          </w:p>
        </w:tc>
        <w:tc>
          <w:tcPr>
            <w:tcW w:type="dxa" w:w="3271"/>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0"/>
          </w:tcPr>
          <w:p>
            <w:pPr>
              <w:spacing w:before="0" w:after="0"/>
            </w:pPr>
            <w:r>
              <w:rPr>
                <w:sz w:val="19"/>
              </w:rPr>
              <w:t>Level 3 · Transfer project</w:t>
            </w:r>
          </w:p>
        </w:tc>
        <w:tc>
          <w:tcPr>
            <w:tcW w:type="dxa" w:w="3271"/>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0"/>
          </w:tcPr>
          <w:p>
            <w:pPr>
              <w:spacing w:before="0" w:after="0"/>
            </w:pPr>
            <w:r>
              <w:rPr>
                <w:sz w:val="19"/>
              </w:rPr>
              <w:t>Level 3 · Transfer project</w:t>
            </w:r>
          </w:p>
        </w:tc>
        <w:tc>
          <w:tcPr>
            <w:tcW w:type="dxa" w:w="3271"/>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44"/>
        <w:gridCol w:w="1021"/>
        <w:gridCol w:w="1458"/>
        <w:gridCol w:w="2319"/>
        <w:gridCol w:w="2296"/>
      </w:tblGrid>
      <w:tr>
        <w:trPr>
          <w:cantSplit/>
          <w:tblHeader/>
        </w:trPr>
        <w:tc>
          <w:tcPr>
            <w:tcW w:type="dxa" w:w="2544"/>
            <w:shd w:val="clear" w:color="auto" w:fill="E6ECF4"/>
          </w:tcPr>
          <w:p>
            <w:pPr>
              <w:spacing w:before="0" w:after="0"/>
            </w:pPr>
            <w:r>
              <w:rPr>
                <w:b/>
                <w:sz w:val="19"/>
              </w:rPr>
              <w:t>Component</w:t>
            </w:r>
          </w:p>
        </w:tc>
        <w:tc>
          <w:tcPr>
            <w:tcW w:type="dxa" w:w="1021"/>
            <w:shd w:val="clear" w:color="auto" w:fill="E6ECF4"/>
          </w:tcPr>
          <w:p>
            <w:pPr>
              <w:spacing w:before="0" w:after="0"/>
            </w:pPr>
            <w:r>
              <w:rPr>
                <w:b/>
                <w:sz w:val="19"/>
              </w:rPr>
              <w:t>UE</w:t>
            </w:r>
          </w:p>
        </w:tc>
        <w:tc>
          <w:tcPr>
            <w:tcW w:type="dxa" w:w="1458"/>
            <w:shd w:val="clear" w:color="auto" w:fill="E6ECF4"/>
          </w:tcPr>
          <w:p>
            <w:pPr>
              <w:spacing w:before="0" w:after="0"/>
            </w:pPr>
            <w:r>
              <w:rPr>
                <w:b/>
                <w:sz w:val="19"/>
              </w:rPr>
              <w:t>Duration</w:t>
            </w:r>
          </w:p>
        </w:tc>
        <w:tc>
          <w:tcPr>
            <w:tcW w:type="dxa" w:w="2319"/>
            <w:shd w:val="clear" w:color="auto" w:fill="E6ECF4"/>
          </w:tcPr>
          <w:p>
            <w:pPr>
              <w:spacing w:before="0" w:after="0"/>
            </w:pPr>
            <w:r>
              <w:rPr>
                <w:b/>
                <w:sz w:val="19"/>
              </w:rPr>
              <w:t>Participants work in</w:t>
            </w:r>
          </w:p>
        </w:tc>
        <w:tc>
          <w:tcPr>
            <w:tcW w:type="dxa" w:w="2296"/>
            <w:shd w:val="clear" w:color="auto" w:fill="E6ECF4"/>
          </w:tcPr>
          <w:p>
            <w:pPr>
              <w:spacing w:before="0" w:after="0"/>
            </w:pPr>
            <w:r>
              <w:rPr>
                <w:b/>
                <w:sz w:val="19"/>
              </w:rPr>
              <w:t>Model solution in</w:t>
            </w:r>
          </w:p>
        </w:tc>
      </w:tr>
      <w:tr>
        <w:trPr>
          <w:cantSplit/>
        </w:trPr>
        <w:tc>
          <w:tcPr>
            <w:tcW w:type="dxa" w:w="2544"/>
          </w:tcPr>
          <w:p>
            <w:pPr>
              <w:spacing w:before="0" w:after="0"/>
            </w:pPr>
            <w:r>
              <w:rPr>
                <w:b/>
                <w:sz w:val="19"/>
              </w:rPr>
              <w:t>Level 2 case study</w:t>
            </w:r>
            <w:r>
              <w:rPr>
                <w:sz w:val="19"/>
              </w:rPr>
              <w:t xml:space="preserve"> (CareGuide)</w:t>
            </w:r>
          </w:p>
        </w:tc>
        <w:tc>
          <w:tcPr>
            <w:tcW w:type="dxa" w:w="1021"/>
          </w:tcPr>
          <w:p>
            <w:pPr>
              <w:spacing w:before="0" w:after="0"/>
            </w:pPr>
            <w:r>
              <w:rPr>
                <w:sz w:val="19"/>
              </w:rPr>
              <w:t>UE5–6</w:t>
            </w:r>
          </w:p>
        </w:tc>
        <w:tc>
          <w:tcPr>
            <w:tcW w:type="dxa" w:w="1458"/>
          </w:tcPr>
          <w:p>
            <w:pPr>
              <w:spacing w:before="0" w:after="0"/>
            </w:pPr>
            <w:r>
              <w:rPr>
                <w:b/>
                <w:sz w:val="19"/>
              </w:rPr>
              <w:t>2 UE</w:t>
            </w:r>
            <w:r>
              <w:rPr>
                <w:sz w:val="19"/>
              </w:rPr>
              <w:t xml:space="preserve"> · 90 min</w:t>
            </w:r>
          </w:p>
        </w:tc>
        <w:tc>
          <w:tcPr>
            <w:tcW w:type="dxa" w:w="2319"/>
          </w:tcPr>
          <w:p>
            <w:pPr>
              <w:spacing w:before="0" w:after="0"/>
            </w:pPr>
            <w:r>
              <w:rPr>
                <w:sz w:val="19"/>
              </w:rPr>
              <w:t>Task 1 · Part 2 (Block 2.1)</w:t>
            </w:r>
          </w:p>
        </w:tc>
        <w:tc>
          <w:tcPr>
            <w:tcW w:type="dxa" w:w="2296"/>
          </w:tcPr>
          <w:p>
            <w:pPr>
              <w:spacing w:before="0" w:after="0"/>
            </w:pPr>
            <w:r>
              <w:rPr>
                <w:sz w:val="19"/>
              </w:rPr>
              <w:t>Trainer document, section Case study</w:t>
            </w:r>
          </w:p>
        </w:tc>
      </w:tr>
      <w:tr>
        <w:trPr>
          <w:cantSplit/>
        </w:trPr>
        <w:tc>
          <w:tcPr>
            <w:tcW w:type="dxa" w:w="2544"/>
          </w:tcPr>
          <w:p>
            <w:pPr>
              <w:spacing w:before="0" w:after="0"/>
            </w:pPr>
            <w:r>
              <w:rPr>
                <w:b/>
                <w:sz w:val="19"/>
              </w:rPr>
              <w:t>Level 3 transfer project</w:t>
            </w:r>
            <w:r>
              <w:rPr>
                <w:sz w:val="19"/>
              </w:rPr>
              <w:t xml:space="preserve"> (Chief Experience Officer)</w:t>
            </w:r>
          </w:p>
        </w:tc>
        <w:tc>
          <w:tcPr>
            <w:tcW w:type="dxa" w:w="1021"/>
          </w:tcPr>
          <w:p>
            <w:pPr>
              <w:spacing w:before="0" w:after="0"/>
            </w:pPr>
            <w:r>
              <w:rPr>
                <w:sz w:val="19"/>
              </w:rPr>
              <w:t>UE8–10</w:t>
            </w:r>
          </w:p>
        </w:tc>
        <w:tc>
          <w:tcPr>
            <w:tcW w:type="dxa" w:w="1458"/>
          </w:tcPr>
          <w:p>
            <w:pPr>
              <w:spacing w:before="0" w:after="0"/>
            </w:pPr>
            <w:r>
              <w:rPr>
                <w:b/>
                <w:sz w:val="19"/>
              </w:rPr>
              <w:t>3 UE</w:t>
            </w:r>
            <w:r>
              <w:rPr>
                <w:sz w:val="19"/>
              </w:rPr>
              <w:t xml:space="preserve"> · 135 min</w:t>
            </w:r>
          </w:p>
        </w:tc>
        <w:tc>
          <w:tcPr>
            <w:tcW w:type="dxa" w:w="2319"/>
          </w:tcPr>
          <w:p>
            <w:pPr>
              <w:spacing w:before="0" w:after="0"/>
            </w:pPr>
            <w:r>
              <w:rPr>
                <w:sz w:val="19"/>
              </w:rPr>
              <w:t>Materi B and Task 2 (Block 3.1)</w:t>
            </w:r>
          </w:p>
        </w:tc>
        <w:tc>
          <w:tcPr>
            <w:tcW w:type="dxa" w:w="2296"/>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77"/>
              <w:gridCol w:w="5325"/>
              <w:gridCol w:w="2876"/>
            </w:tblGrid>
            <w:tr>
              <w:trPr>
                <w:cantSplit/>
                <w:tblHeader/>
              </w:trPr>
              <w:tc>
                <w:tcPr>
                  <w:tcW w:type="dxa" w:w="1077"/>
                  <w:shd w:val="clear" w:color="auto" w:fill="E6ECF4"/>
                </w:tcPr>
                <w:p>
                  <w:pPr>
                    <w:spacing w:before="0" w:after="0"/>
                  </w:pPr>
                  <w:r>
                    <w:rPr>
                      <w:b/>
                      <w:sz w:val="20"/>
                    </w:rPr>
                    <w:t>UE</w:t>
                  </w:r>
                </w:p>
              </w:tc>
              <w:tc>
                <w:tcPr>
                  <w:tcW w:type="dxa" w:w="5325"/>
                  <w:shd w:val="clear" w:color="auto" w:fill="E6ECF4"/>
                </w:tcPr>
                <w:p>
                  <w:pPr>
                    <w:spacing w:before="0" w:after="0"/>
                  </w:pPr>
                  <w:r>
                    <w:rPr>
                      <w:b/>
                      <w:sz w:val="20"/>
                    </w:rPr>
                    <w:t>Plan item (Strukturplan, Day 10)</w:t>
                  </w:r>
                </w:p>
              </w:tc>
              <w:tc>
                <w:tcPr>
                  <w:tcW w:type="dxa" w:w="2876"/>
                  <w:shd w:val="clear" w:color="auto" w:fill="E6ECF4"/>
                </w:tcPr>
                <w:p>
                  <w:pPr>
                    <w:spacing w:before="0" w:after="0"/>
                  </w:pPr>
                  <w:r>
                    <w:rPr>
                      <w:b/>
                      <w:sz w:val="20"/>
                    </w:rPr>
                    <w:t>Block in this document</w:t>
                  </w:r>
                </w:p>
              </w:tc>
            </w:tr>
            <w:tr>
              <w:trPr>
                <w:cantSplit/>
              </w:trPr>
              <w:tc>
                <w:tcPr>
                  <w:tcW w:type="dxa" w:w="1077"/>
                </w:tcPr>
                <w:p>
                  <w:pPr>
                    <w:spacing w:before="0" w:after="0"/>
                  </w:pPr>
                  <w:r>
                    <w:rPr>
                      <w:sz w:val="20"/>
                    </w:rPr>
                    <w:t>UE2</w:t>
                  </w:r>
                </w:p>
              </w:tc>
              <w:tc>
                <w:tcPr>
                  <w:tcW w:type="dxa" w:w="5325"/>
                </w:tcPr>
                <w:p>
                  <w:pPr>
                    <w:spacing w:before="0" w:after="0"/>
                  </w:pPr>
                  <w:r>
                    <w:rPr>
                      <w:sz w:val="20"/>
                    </w:rPr>
                    <w:t>Level 1, task 1 · Recognise the potentials and risks of intelligent interaction: SmartAssist</w:t>
                  </w:r>
                </w:p>
              </w:tc>
              <w:tc>
                <w:tcPr>
                  <w:tcW w:type="dxa" w:w="2876"/>
                </w:tcPr>
                <w:p>
                  <w:pPr>
                    <w:spacing w:before="0" w:after="0"/>
                  </w:pPr>
                  <w:r>
                    <w:rPr>
                      <w:sz w:val="20"/>
                    </w:rPr>
                    <w:t>Block 1.1 (Core)</w:t>
                  </w:r>
                </w:p>
              </w:tc>
            </w:tr>
            <w:tr>
              <w:trPr>
                <w:cantSplit/>
              </w:trPr>
              <w:tc>
                <w:tcPr>
                  <w:tcW w:type="dxa" w:w="1077"/>
                </w:tcPr>
                <w:p>
                  <w:pPr>
                    <w:spacing w:before="0" w:after="0"/>
                  </w:pPr>
                  <w:r>
                    <w:rPr>
                      <w:sz w:val="20"/>
                    </w:rPr>
                    <w:t>UE3</w:t>
                  </w:r>
                </w:p>
              </w:tc>
              <w:tc>
                <w:tcPr>
                  <w:tcW w:type="dxa" w:w="5325"/>
                </w:tcPr>
                <w:p>
                  <w:pPr>
                    <w:spacing w:before="0" w:after="0"/>
                  </w:pPr>
                  <w:r>
                    <w:rPr>
                      <w:sz w:val="20"/>
                    </w:rPr>
                    <w:t>Level 1, task 2 · Rate adaptive and personalised UX under conflicting goals: CareerNavigator</w:t>
                  </w:r>
                </w:p>
              </w:tc>
              <w:tc>
                <w:tcPr>
                  <w:tcW w:type="dxa" w:w="2876"/>
                </w:tcPr>
                <w:p>
                  <w:pPr>
                    <w:spacing w:before="0" w:after="0"/>
                  </w:pPr>
                  <w:r>
                    <w:rPr>
                      <w:sz w:val="20"/>
                    </w:rPr>
                    <w:t>Block 1.2 (Core)</w:t>
                  </w:r>
                </w:p>
              </w:tc>
            </w:tr>
            <w:tr>
              <w:trPr>
                <w:cantSplit/>
              </w:trPr>
              <w:tc>
                <w:tcPr>
                  <w:tcW w:type="dxa" w:w="1077"/>
                </w:tcPr>
                <w:p>
                  <w:pPr>
                    <w:spacing w:before="0" w:after="0"/>
                  </w:pPr>
                  <w:r>
                    <w:rPr>
                      <w:sz w:val="20"/>
                    </w:rPr>
                    <w:t>UE4</w:t>
                  </w:r>
                </w:p>
              </w:tc>
              <w:tc>
                <w:tcPr>
                  <w:tcW w:type="dxa" w:w="5325"/>
                </w:tcPr>
                <w:p>
                  <w:pPr>
                    <w:spacing w:before="0" w:after="0"/>
                  </w:pPr>
                  <w:r>
                    <w:rPr>
                      <w:sz w:val="20"/>
                    </w:rPr>
                    <w:t>Coaching: from describing to deciding</w:t>
                  </w:r>
                </w:p>
              </w:tc>
              <w:tc>
                <w:tcPr>
                  <w:tcW w:type="dxa" w:w="2876"/>
                </w:tcPr>
                <w:p>
                  <w:pPr>
                    <w:spacing w:before="0" w:after="0"/>
                  </w:pPr>
                  <w:r>
                    <w:rPr>
                      <w:sz w:val="20"/>
                    </w:rPr>
                    <w:t>A classroom talk led by the trainer; not a worksheet block</w:t>
                  </w:r>
                </w:p>
              </w:tc>
            </w:tr>
            <w:tr>
              <w:trPr>
                <w:cantSplit/>
              </w:trPr>
              <w:tc>
                <w:tcPr>
                  <w:tcW w:type="dxa" w:w="1077"/>
                </w:tcPr>
                <w:p>
                  <w:pPr>
                    <w:spacing w:before="0" w:after="0"/>
                  </w:pPr>
                  <w:r>
                    <w:rPr>
                      <w:sz w:val="20"/>
                    </w:rPr>
                    <w:t>UE5–6</w:t>
                  </w:r>
                </w:p>
              </w:tc>
              <w:tc>
                <w:tcPr>
                  <w:tcW w:type="dxa" w:w="5325"/>
                </w:tcPr>
                <w:p>
                  <w:pPr>
                    <w:spacing w:before="0" w:after="0"/>
                  </w:pPr>
                  <w:r>
                    <w:rPr>
                      <w:sz w:val="20"/>
                    </w:rPr>
                    <w:t>Level 2 case study · Case study: developing the digital service portal CareGuide</w:t>
                  </w:r>
                </w:p>
              </w:tc>
              <w:tc>
                <w:tcPr>
                  <w:tcW w:type="dxa" w:w="2876"/>
                </w:tcPr>
                <w:p>
                  <w:pPr>
                    <w:spacing w:before="0" w:after="0"/>
                  </w:pPr>
                  <w:r>
                    <w:rPr>
                      <w:sz w:val="20"/>
                    </w:rPr>
                    <w:t>Block 2.1 (Core)</w:t>
                  </w:r>
                </w:p>
              </w:tc>
            </w:tr>
            <w:tr>
              <w:trPr>
                <w:cantSplit/>
              </w:trPr>
              <w:tc>
                <w:tcPr>
                  <w:tcW w:type="dxa" w:w="1077"/>
                </w:tcPr>
                <w:p>
                  <w:pPr>
                    <w:spacing w:before="0" w:after="0"/>
                  </w:pPr>
                  <w:r>
                    <w:rPr>
                      <w:sz w:val="20"/>
                    </w:rPr>
                    <w:t>UE7</w:t>
                  </w:r>
                </w:p>
              </w:tc>
              <w:tc>
                <w:tcPr>
                  <w:tcW w:type="dxa" w:w="5325"/>
                </w:tcPr>
                <w:p>
                  <w:pPr>
                    <w:spacing w:before="0" w:after="0"/>
                  </w:pPr>
                  <w:r>
                    <w:rPr>
                      <w:sz w:val="20"/>
                    </w:rPr>
                    <w:t>Feedback round with a management perspective</w:t>
                  </w:r>
                </w:p>
              </w:tc>
              <w:tc>
                <w:tcPr>
                  <w:tcW w:type="dxa" w:w="2876"/>
                </w:tcPr>
                <w:p>
                  <w:pPr>
                    <w:spacing w:before="0" w:after="0"/>
                  </w:pPr>
                  <w:r>
                    <w:rPr>
                      <w:sz w:val="20"/>
                    </w:rPr>
                    <w:t>A classroom discussion led by the trainer; not a worksheet block</w:t>
                  </w:r>
                </w:p>
              </w:tc>
            </w:tr>
            <w:tr>
              <w:trPr>
                <w:cantSplit/>
              </w:trPr>
              <w:tc>
                <w:tcPr>
                  <w:tcW w:type="dxa" w:w="1077"/>
                </w:tcPr>
                <w:p>
                  <w:pPr>
                    <w:spacing w:before="0" w:after="0"/>
                  </w:pPr>
                  <w:r>
                    <w:rPr>
                      <w:sz w:val="20"/>
                    </w:rPr>
                    <w:t>UE8–10</w:t>
                  </w:r>
                </w:p>
              </w:tc>
              <w:tc>
                <w:tcPr>
                  <w:tcW w:type="dxa" w:w="5325"/>
                </w:tcPr>
                <w:p>
                  <w:pPr>
                    <w:spacing w:before="0" w:after="0"/>
                  </w:pPr>
                  <w:r>
                    <w:rPr>
                      <w:sz w:val="20"/>
                    </w:rPr>
                    <w:t>Level 3 transfer project · A strategic UX architecture for intelligent and adaptive interfaces</w:t>
                  </w:r>
                </w:p>
              </w:tc>
              <w:tc>
                <w:tcPr>
                  <w:tcW w:type="dxa" w:w="2876"/>
                </w:tcPr>
                <w:p>
                  <w:pPr>
                    <w:spacing w:before="0" w:after="0"/>
                  </w:pPr>
                  <w:r>
                    <w:rPr>
                      <w:sz w:val="20"/>
                    </w:rPr>
                    <w:t>Block 3.1 (Core), in Task 2</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find where intelligence helps or confuses, then decide what to change</w:t>
      </w:r>
    </w:p>
    <w:p>
      <w:pPr>
        <w:pStyle w:val="Heading2"/>
      </w:pPr>
      <w:r>
        <w:rPr/>
        <w:t>The case: two platforms on the UX team's desk, and CareGuide</w:t>
      </w:r>
    </w:p>
    <w:p>
      <w:pPr>
        <w:spacing w:before="0" w:after="100"/>
      </w:pPr>
      <w:r>
        <w:rPr>
          <w:i/>
        </w:rPr>
        <w:t>Read once · about 3 min</w:t>
      </w:r>
    </w:p>
    <w:p>
      <w:pPr>
        <w:spacing w:before="0" w:after="100"/>
      </w:pPr>
      <w:r>
        <w:rPr/>
        <w:t>You work in the UX team of a digital agency. This week three products land on your desk. Two are warm-ups: SmartAssist, a service platform for insurance matters, contract overviews and claims, and CareerNavigator, a platform for professional development with three designs for how it could personalise. The main case is CareGuide, the digital portal of a provider in health and prevention, for information, appointments, documents and individual recommendations. The provider wants it to become more intelligent, so that members find suitable content, next steps and help faster, but it is unsure about trust, comprehensibility and the danger of unsuitable personalisation.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222"/>
        <w:gridCol w:w="4416"/>
      </w:tblGrid>
      <w:tr>
        <w:trPr>
          <w:cantSplit/>
          <w:tblHeader/>
        </w:trPr>
        <w:tc>
          <w:tcPr>
            <w:tcW w:type="dxa" w:w="5222"/>
            <w:shd w:val="clear" w:color="auto" w:fill="E6ECF4"/>
          </w:tcPr>
          <w:p>
            <w:pPr>
              <w:spacing w:before="0" w:after="0"/>
            </w:pPr>
            <w:r>
              <w:rPr>
                <w:b/>
                <w:sz w:val="20"/>
              </w:rPr>
              <w:t>What the plan gives you</w:t>
            </w:r>
          </w:p>
        </w:tc>
        <w:tc>
          <w:tcPr>
            <w:tcW w:type="dxa" w:w="4416"/>
            <w:shd w:val="clear" w:color="auto" w:fill="E6ECF4"/>
          </w:tcPr>
          <w:p>
            <w:pPr>
              <w:spacing w:before="0" w:after="0"/>
            </w:pPr>
            <w:r>
              <w:rPr>
                <w:b/>
                <w:sz w:val="20"/>
              </w:rPr>
              <w:t>How the task runs · three blocks</w:t>
            </w:r>
          </w:p>
        </w:tc>
      </w:tr>
      <w:tr>
        <w:trPr>
          <w:cantSplit/>
        </w:trPr>
        <w:tc>
          <w:tcPr>
            <w:tcW w:type="dxa" w:w="5222"/>
          </w:tcPr>
          <w:p>
            <w:pPr>
              <w:spacing w:before="0" w:after="0"/>
            </w:pPr>
            <w:r>
              <w:rPr>
                <w:sz w:val="20"/>
              </w:rPr>
              <w:t>• Block 1.1: SmartAssist, with recommendations that differ by usage history, an assistant that suggests next steps without always saying why, content that partly fits and partly seems random, automatic help without clear control, simple standard processes and unclear complex ones, and users who cannot tell rules from AI</w:t>
            </w:r>
            <w:r>
              <w:br/>
            </w:r>
            <w:r>
              <w:rPr>
                <w:sz w:val="20"/>
              </w:rPr>
              <w:t>• Block 1.2: three designs for CareerNavigator; working people with different experience, modern, helpful and trustworthy, a limited budget, release in 12 weeks, partial user data, the department wants service quality and the data protection officers want transparency and control</w:t>
            </w:r>
            <w:r>
              <w:br/>
            </w:r>
            <w:r>
              <w:rPr>
                <w:sz w:val="20"/>
              </w:rPr>
              <w:t>• Block 2.1: CareGuide, with €180,000 and 14 weeks, no complete relaunch, a trustworthy and supportive brand, heterogeneous data quality, and first results soon</w:t>
            </w:r>
          </w:p>
        </w:tc>
        <w:tc>
          <w:tcPr>
            <w:tcW w:type="dxa" w:w="4416"/>
          </w:tcPr>
          <w:p>
            <w:pPr>
              <w:spacing w:before="0" w:after="0"/>
            </w:pPr>
            <w:r>
              <w:rPr>
                <w:sz w:val="20"/>
              </w:rPr>
              <w:t>• Block 1.1: find the chances and risks of SmartAssist's intelligent interaction. Describe them, name five places, sort them into six categories, write three effect statements and pick the two biggest chances and risks.</w:t>
            </w:r>
            <w:r>
              <w:br/>
            </w:r>
            <w:r>
              <w:rPr>
                <w:sz w:val="20"/>
              </w:rPr>
              <w:t>• Block 1.2: rate three personalisation designs under conflicting goals. Rate each on six criteria, choose one, name the conflicts between automation, personalisation and autonomy and the remaining risks, and write a recommendation to the project lead.</w:t>
            </w:r>
            <w:r>
              <w:br/>
            </w:r>
            <w:r>
              <w:rPr>
                <w:sz w:val="20"/>
              </w:rPr>
              <w:t>• Block 2.1: the case study. The central chances and risks, sorted into six categories, four measures, justified on four criteria, a decision for the first 14 weeks and a recommendation to the division management.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76"/>
        <w:gridCol w:w="3396"/>
        <w:gridCol w:w="2666"/>
      </w:tblGrid>
      <w:tr>
        <w:trPr>
          <w:cantSplit/>
          <w:tblHeader/>
        </w:trPr>
        <w:tc>
          <w:tcPr>
            <w:tcW w:type="dxa" w:w="3576"/>
            <w:shd w:val="clear" w:color="auto" w:fill="E6ECF4"/>
          </w:tcPr>
          <w:p>
            <w:pPr>
              <w:spacing w:before="0" w:after="0"/>
            </w:pPr>
            <w:r>
              <w:rPr>
                <w:b/>
                <w:sz w:val="20"/>
              </w:rPr>
              <w:t>In the brief</w:t>
            </w:r>
          </w:p>
        </w:tc>
        <w:tc>
          <w:tcPr>
            <w:tcW w:type="dxa" w:w="3396"/>
            <w:shd w:val="clear" w:color="auto" w:fill="E6ECF4"/>
          </w:tcPr>
          <w:p>
            <w:pPr>
              <w:spacing w:before="0" w:after="0"/>
            </w:pPr>
            <w:r>
              <w:rPr>
                <w:b/>
                <w:sz w:val="20"/>
              </w:rPr>
              <w:t>Clear · Case assumption</w:t>
            </w:r>
          </w:p>
        </w:tc>
        <w:tc>
          <w:tcPr>
            <w:tcW w:type="dxa" w:w="2666"/>
            <w:shd w:val="clear" w:color="auto" w:fill="E6ECF4"/>
          </w:tcPr>
          <w:p>
            <w:pPr>
              <w:spacing w:before="0" w:after="0"/>
            </w:pPr>
            <w:r>
              <w:rPr>
                <w:b/>
                <w:sz w:val="20"/>
              </w:rPr>
              <w:t>Open · on purpose</w:t>
            </w:r>
          </w:p>
        </w:tc>
      </w:tr>
      <w:tr>
        <w:trPr>
          <w:cantSplit/>
        </w:trPr>
        <w:tc>
          <w:tcPr>
            <w:tcW w:type="dxa" w:w="3576"/>
          </w:tcPr>
          <w:p>
            <w:pPr>
              <w:spacing w:before="0" w:after="0"/>
            </w:pPr>
            <w:r>
              <w:rPr>
                <w:sz w:val="20"/>
              </w:rPr>
              <w:t>• SmartAssist: history-based recommendations, unexplained next steps, help without clear control, rules and AI indistinguishable.</w:t>
            </w:r>
            <w:r>
              <w:br/>
            </w:r>
            <w:r>
              <w:rPr>
                <w:sz w:val="20"/>
              </w:rPr>
              <w:t>• CareerNavigator: three designs in words; mixed experience; partial data; 12 weeks; service quality against transparency and control.</w:t>
            </w:r>
            <w:r>
              <w:br/>
            </w:r>
            <w:r>
              <w:rPr>
                <w:sz w:val="20"/>
              </w:rPr>
              <w:t>• CareGuide: recommendations that partly fit; no why, no depth, little control; €180,000 and 14 weeks; mixed data quality; no relaunch.</w:t>
            </w:r>
          </w:p>
        </w:tc>
        <w:tc>
          <w:tcPr>
            <w:tcW w:type="dxa" w:w="3396"/>
          </w:tcPr>
          <w:p>
            <w:pPr>
              <w:spacing w:before="0" w:after="0"/>
            </w:pPr>
            <w:r>
              <w:rPr>
                <w:sz w:val="20"/>
              </w:rPr>
              <w:t>• You review SmartAssist and CareerNavigator as an agency would: from their screens, with no access to their data or their models.</w:t>
            </w:r>
            <w:r>
              <w:br/>
            </w:r>
            <w:r>
              <w:rPr>
                <w:sz w:val="20"/>
              </w:rPr>
              <w:t>• CareGuide's recommendations come from appointment history, the programmes a member joined and the pages they read; reminders come from fixed rules.</w:t>
            </w:r>
            <w:r>
              <w:br/>
            </w:r>
            <w:r>
              <w:rPr>
                <w:sz w:val="20"/>
              </w:rPr>
              <w:t>• Members can switch e-mail reminders off; there is no setting for recommendations in the portal itself.</w:t>
            </w:r>
            <w:r>
              <w:br/>
            </w:r>
            <w:r>
              <w:rPr>
                <w:sz w:val="20"/>
              </w:rPr>
              <w:t>• CareGuide's medical content is reviewed by the provider's doctors; the recommendation logic is built by an external IT partner.</w:t>
            </w:r>
          </w:p>
        </w:tc>
        <w:tc>
          <w:tcPr>
            <w:tcW w:type="dxa" w:w="2666"/>
          </w:tcPr>
          <w:p>
            <w:pPr>
              <w:spacing w:before="0" w:after="0"/>
            </w:pPr>
            <w:r>
              <w:rPr>
                <w:sz w:val="20"/>
              </w:rPr>
              <w:t>• How often a CareGuide recommendation is wrong: nobody has measured it.</w:t>
            </w:r>
            <w:r>
              <w:br/>
            </w:r>
            <w:r>
              <w:rPr>
                <w:sz w:val="20"/>
              </w:rPr>
              <w:t>• Which CareerNavigator design users would accept: no tests.</w:t>
            </w:r>
            <w:r>
              <w:br/>
            </w:r>
            <w:r>
              <w:rPr>
                <w:sz w:val="20"/>
              </w:rPr>
              <w:t>• How much of the €180,000 each measure would take: the plan does not say.</w:t>
            </w:r>
            <w:r>
              <w:br/>
            </w:r>
            <w:r>
              <w:rPr>
                <w:sz w:val="20"/>
              </w:rPr>
              <w:t>• How members feel about being recommended health content at all: never asked.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SmartAssist's history-based recommendations, unexplained next steps, partly fitting content, automatic help without clear control, simple standard processes, unclear complex situations and rules indistinguishable from AI; CareerNavigator's three designs (A strong personalisation with little transparency, B restrained and explainable with high control but less comfort, C adaptive and situational with optional intervention but more effort) for working people with different experience, modern, helpful and trustworthy, a limited budget, 12 weeks, partial data, service quality against transparency and control; CareGuide's partly fitting recommendations, unclear why and how deep, limited control, time saved in simple cases, unclear exceptions, efficiency against data protection, €180,000, 14 weeks, no relaunch, a trustworthy and supportive brand, heterogeneous data, first results soon. Those are the plan's facts and its only figures. Everything else is made up for this exercise: the agency, the pictures, the simulations and the facts marked “Clear”.</w:t>
            </w:r>
          </w:p>
        </w:tc>
      </w:tr>
    </w:tbl>
    <w:p>
      <w:pPr>
        <w:spacing w:before="0" w:after="80"/>
      </w:pPr>
    </w:p>
    <w:p>
      <w:pPr>
        <w:pStyle w:val="Heading1"/>
        <w:pBdr>
          <w:bottom w:val="single" w:sz="8" w:space="2" w:color="17212E"/>
        </w:pBdr>
      </w:pPr>
      <w:r>
        <w:rPr/>
        <w:t>Part 1 · Find chances and risks, and weigh personalisation designs · Level 1 · Knowledge</w:t>
      </w:r>
    </w:p>
    <w:p>
      <w:pPr>
        <w:pStyle w:val="Heading2"/>
      </w:pPr>
      <w:r>
        <w:rPr/>
        <w:t>Block 1.1 · Recognise the potentials and risks of intelligent interaction: SmartAssist · JUDGED · Core · about 10 min</w:t>
      </w:r>
    </w:p>
    <w:p>
      <w:pPr>
        <w:spacing w:before="0" w:after="100"/>
      </w:pPr>
      <w:r>
        <w:rPr>
          <w:b/>
        </w:rPr>
        <w:t>Draws on:</w:t>
      </w:r>
      <w:r>
        <w:rPr/>
        <w:t xml:space="preserve"> A1 · Rule-based, adaptive or learning · A2 · How AI guides, recommends and helps · A3 · What intelligent interfaces give, and how they go wrong · A4 · Why, change, undo.</w:t>
      </w:r>
    </w:p>
    <w:p>
      <w:pPr>
        <w:spacing w:before="0" w:after="100"/>
      </w:pPr>
      <w:r>
        <w:rPr/>
        <w:t>You receive the description of a fictional service platform, SmartAssist, for insurance matters, contract overviews and claims. Open it and use it as a customer: look at your recommendations, follow the assistant's next step, report a simple claim and a complicated one. You need no prior knowledge: notice when the platform seems to know what you need, and when you do not know why it does what it does. The aim is to recognise intelligent interaction patterns systematically and judge them from the user's side.</w:t>
      </w:r>
    </w:p>
    <w:p>
      <w:pPr>
        <w:keepNext/>
        <w:spacing w:before="80" w:after="40"/>
        <w:jc w:val="center"/>
      </w:pPr>
      <w:r>
        <w:drawing>
          <wp:inline xmlns:a="http://schemas.openxmlformats.org/drawingml/2006/main" xmlns:pic="http://schemas.openxmlformats.org/drawingml/2006/picture">
            <wp:extent cx="4935026" cy="5580000"/>
            <wp:docPr id="1" name="Picture 1"/>
            <wp:cNvGraphicFramePr>
              <a:graphicFrameLocks noChangeAspect="1"/>
            </wp:cNvGraphicFramePr>
            <a:graphic>
              <a:graphicData uri="http://schemas.openxmlformats.org/drawingml/2006/picture">
                <pic:pic>
                  <pic:nvPicPr>
                    <pic:cNvPr id="0" name="d10_b1-1_0-0030aa710a3e.png"/>
                    <pic:cNvPicPr/>
                  </pic:nvPicPr>
                  <pic:blipFill>
                    <a:blip r:embed="rId10"/>
                    <a:stretch>
                      <a:fillRect/>
                    </a:stretch>
                  </pic:blipFill>
                  <pic:spPr>
                    <a:xfrm>
                      <a:off x="0" y="0"/>
                      <a:ext cx="4935026" cy="5580000"/>
                    </a:xfrm>
                    <a:prstGeom prst="rect"/>
                  </pic:spPr>
                </pic:pic>
              </a:graphicData>
            </a:graphic>
          </wp:inline>
        </w:drawing>
      </w:r>
    </w:p>
    <w:p>
      <w:pPr>
        <w:spacing w:before="0" w:after="160"/>
        <w:jc w:val="center"/>
      </w:pPr>
      <w:r>
        <w:rPr>
          <w:i/>
          <w:color w:val="556274"/>
          <w:sz w:val="18"/>
        </w:rPr>
        <w:t>Figure 1 · SmartAssist, as the platform shows it.</w:t>
      </w:r>
    </w:p>
    <w:p>
      <w:pPr>
        <w:spacing w:before="0" w:after="100"/>
      </w:pPr>
      <w:r>
        <w:rPr>
          <w:b/>
        </w:rPr>
        <w:t>Question 1 of 5 · Describe spontaneously which chances and risks the offer could have from the user's point of view</w:t>
      </w:r>
    </w:p>
    <w:p>
      <w:pPr>
        <w:spacing w:before="0" w:after="100"/>
      </w:pPr>
      <w:r>
        <w:rPr/>
        <w:t>Two to four sentences: where it helps, where it worries or confuses you, and why.</w:t>
      </w:r>
    </w:p>
    <w:p>
      <w:pPr>
        <w:spacing w:before="0" w:after="100"/>
      </w:pPr>
      <w:r>
        <w:rPr>
          <w:i/>
        </w:rPr>
        <w:t>How to build the answer:</w:t>
      </w:r>
    </w:p>
    <w:p>
      <w:pPr>
        <w:pStyle w:val="ListBullet"/>
        <w:spacing w:before="0" w:after="40"/>
      </w:pPr>
      <w:r>
        <w:rPr/>
        <w:t>Open SmartAssist, look at the recommendations and follow the assistant's suggestion.</w:t>
      </w:r>
    </w:p>
    <w:p>
      <w:pPr>
        <w:pStyle w:val="ListBullet"/>
        <w:spacing w:before="0" w:after="40"/>
      </w:pPr>
      <w:r>
        <w:rPr/>
        <w:t>Report the simple claim and then the complicated one.</w:t>
      </w:r>
    </w:p>
    <w:p>
      <w:pPr>
        <w:pStyle w:val="ListBullet"/>
        <w:spacing w:before="0" w:after="100"/>
      </w:pPr>
      <w:r>
        <w:rPr/>
        <w:t>Write where it helped and where you did not know why it acted.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2 of 5 · Name at least 5 places where intelligent interaction seems helpful or problematic</w:t>
      </w:r>
    </w:p>
    <w:p>
      <w:pPr>
        <w:spacing w:before="0" w:after="100"/>
      </w:pPr>
      <w:r>
        <w:rPr>
          <w:i/>
        </w:rPr>
        <w:t>How to build the answer:</w:t>
      </w:r>
    </w:p>
    <w:p>
      <w:pPr>
        <w:pStyle w:val="ListBullet"/>
        <w:spacing w:before="0" w:after="40"/>
      </w:pPr>
      <w:r>
        <w:rPr/>
        <w:t>Go through your visit: the recommendations, the assistant, the automatic help, the simple claim, the complicated claim.</w:t>
      </w:r>
    </w:p>
    <w:p>
      <w:pPr>
        <w:pStyle w:val="ListBullet"/>
        <w:spacing w:before="0" w:after="100"/>
      </w:pPr>
      <w:r>
        <w:rPr/>
        <w:t>For each place, say whether it helps or causes a problem, and why.</w:t>
      </w:r>
    </w:p>
    <w:p>
      <w:pPr>
        <w:spacing w:before="0" w:after="100"/>
      </w:pPr>
      <w:r>
        <w:rPr/>
        <w:t>Write them as a list, one place per line, and say whether it helps or causes a problem, and why.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3 of 5 · Assign the observations to the categories relevance, transparency, control, trust, support and misadaptation</w:t>
      </w:r>
    </w:p>
    <w:p>
      <w:pPr>
        <w:spacing w:before="0" w:after="100"/>
      </w:pPr>
      <w:r>
        <w:rPr/>
        <w:t>Write the observations that belong to each category in a few words. One may fit two; put it where its effect is strongest.</w:t>
      </w:r>
    </w:p>
    <w:p>
      <w:pPr>
        <w:spacing w:before="0" w:after="100"/>
      </w:pPr>
      <w:r>
        <w:rPr>
          <w:i/>
        </w:rPr>
        <w:t>How to build the answer:</w:t>
      </w:r>
    </w:p>
    <w:p>
      <w:pPr>
        <w:pStyle w:val="ListBullet"/>
        <w:spacing w:before="0" w:after="40"/>
      </w:pPr>
      <w:r>
        <w:rPr/>
        <w:t>Take your places from question 2.</w:t>
      </w:r>
    </w:p>
    <w:p>
      <w:pPr>
        <w:pStyle w:val="ListBullet"/>
        <w:spacing w:before="0" w:after="100"/>
      </w:pPr>
      <w:r>
        <w:rPr/>
        <w:t>Ask which of the six each one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142"/>
        <w:gridCol w:w="5496"/>
      </w:tblGrid>
      <w:tr>
        <w:trPr>
          <w:cantSplit/>
          <w:tblHeader/>
        </w:trPr>
        <w:tc>
          <w:tcPr>
            <w:tcW w:type="dxa" w:w="4142"/>
            <w:shd w:val="clear" w:color="auto" w:fill="E6ECF4"/>
          </w:tcPr>
          <w:p>
            <w:pPr>
              <w:spacing w:before="0" w:after="0"/>
            </w:pPr>
            <w:r>
              <w:rPr>
                <w:b/>
                <w:sz w:val="20"/>
              </w:rPr>
              <w:t>Category</w:t>
            </w:r>
          </w:p>
        </w:tc>
        <w:tc>
          <w:tcPr>
            <w:tcW w:type="dxa" w:w="5496"/>
            <w:shd w:val="clear" w:color="auto" w:fill="E6ECF4"/>
          </w:tcPr>
          <w:p>
            <w:pPr>
              <w:spacing w:before="0" w:after="0"/>
            </w:pPr>
            <w:r>
              <w:rPr>
                <w:b/>
                <w:sz w:val="20"/>
              </w:rPr>
              <w:t>The observations in this category</w:t>
            </w:r>
          </w:p>
        </w:tc>
      </w:tr>
      <w:tr>
        <w:trPr>
          <w:cantSplit/>
          <w:trHeight w:val="538" w:hRule="atLeast"/>
        </w:trPr>
        <w:tc>
          <w:tcPr>
            <w:tcW w:type="dxa" w:w="4142"/>
          </w:tcPr>
          <w:p>
            <w:pPr>
              <w:spacing w:before="0" w:after="0"/>
            </w:pPr>
            <w:r>
              <w:rPr>
                <w:sz w:val="20"/>
              </w:rPr>
              <w:t>Relevance</w:t>
            </w:r>
          </w:p>
        </w:tc>
        <w:tc>
          <w:tcPr>
            <w:tcW w:type="dxa" w:w="5496"/>
          </w:tcPr>
          <w:p/>
        </w:tc>
      </w:tr>
      <w:tr>
        <w:trPr>
          <w:cantSplit/>
          <w:trHeight w:val="538" w:hRule="atLeast"/>
        </w:trPr>
        <w:tc>
          <w:tcPr>
            <w:tcW w:type="dxa" w:w="4142"/>
          </w:tcPr>
          <w:p>
            <w:pPr>
              <w:spacing w:before="0" w:after="0"/>
            </w:pPr>
            <w:r>
              <w:rPr>
                <w:sz w:val="20"/>
              </w:rPr>
              <w:t>Transparency</w:t>
            </w:r>
          </w:p>
        </w:tc>
        <w:tc>
          <w:tcPr>
            <w:tcW w:type="dxa" w:w="5496"/>
          </w:tcPr>
          <w:p/>
        </w:tc>
      </w:tr>
      <w:tr>
        <w:trPr>
          <w:cantSplit/>
          <w:trHeight w:val="538" w:hRule="atLeast"/>
        </w:trPr>
        <w:tc>
          <w:tcPr>
            <w:tcW w:type="dxa" w:w="4142"/>
          </w:tcPr>
          <w:p>
            <w:pPr>
              <w:spacing w:before="0" w:after="0"/>
            </w:pPr>
            <w:r>
              <w:rPr>
                <w:sz w:val="20"/>
              </w:rPr>
              <w:t>Control</w:t>
            </w:r>
          </w:p>
        </w:tc>
        <w:tc>
          <w:tcPr>
            <w:tcW w:type="dxa" w:w="5496"/>
          </w:tcPr>
          <w:p/>
        </w:tc>
      </w:tr>
      <w:tr>
        <w:trPr>
          <w:cantSplit/>
          <w:trHeight w:val="538" w:hRule="atLeast"/>
        </w:trPr>
        <w:tc>
          <w:tcPr>
            <w:tcW w:type="dxa" w:w="4142"/>
          </w:tcPr>
          <w:p>
            <w:pPr>
              <w:spacing w:before="0" w:after="0"/>
            </w:pPr>
            <w:r>
              <w:rPr>
                <w:sz w:val="20"/>
              </w:rPr>
              <w:t>Trust</w:t>
            </w:r>
          </w:p>
        </w:tc>
        <w:tc>
          <w:tcPr>
            <w:tcW w:type="dxa" w:w="5496"/>
          </w:tcPr>
          <w:p/>
        </w:tc>
      </w:tr>
      <w:tr>
        <w:trPr>
          <w:cantSplit/>
          <w:trHeight w:val="538" w:hRule="atLeast"/>
        </w:trPr>
        <w:tc>
          <w:tcPr>
            <w:tcW w:type="dxa" w:w="4142"/>
          </w:tcPr>
          <w:p>
            <w:pPr>
              <w:spacing w:before="0" w:after="0"/>
            </w:pPr>
            <w:r>
              <w:rPr>
                <w:sz w:val="20"/>
              </w:rPr>
              <w:t>Support</w:t>
            </w:r>
          </w:p>
        </w:tc>
        <w:tc>
          <w:tcPr>
            <w:tcW w:type="dxa" w:w="5496"/>
          </w:tcPr>
          <w:p/>
        </w:tc>
      </w:tr>
      <w:tr>
        <w:trPr>
          <w:cantSplit/>
          <w:trHeight w:val="538" w:hRule="atLeast"/>
        </w:trPr>
        <w:tc>
          <w:tcPr>
            <w:tcW w:type="dxa" w:w="4142"/>
          </w:tcPr>
          <w:p>
            <w:pPr>
              <w:spacing w:before="0" w:after="0"/>
            </w:pPr>
            <w:r>
              <w:rPr>
                <w:sz w:val="20"/>
              </w:rPr>
              <w:t>Misadaptation</w:t>
            </w:r>
          </w:p>
        </w:tc>
        <w:tc>
          <w:tcPr>
            <w:tcW w:type="dxa" w:w="5496"/>
          </w:tcPr>
          <w:p/>
        </w:tc>
      </w:tr>
    </w:tbl>
    <w:p>
      <w:pPr>
        <w:spacing w:before="0" w:after="80"/>
      </w:pPr>
    </w:p>
    <w:p>
      <w:pPr>
        <w:spacing w:before="0" w:after="100"/>
      </w:pPr>
      <w:r>
        <w:rPr>
          <w:b/>
        </w:rPr>
        <w:t>Question 4 of 5 · Write an effect statement for three points: “For users this could mean that …”</w:t>
      </w:r>
    </w:p>
    <w:p>
      <w:pPr>
        <w:spacing w:before="0" w:after="100"/>
      </w:pPr>
      <w:r>
        <w:rPr>
          <w:i/>
        </w:rPr>
        <w:t>How to build the answer:</w:t>
      </w:r>
    </w:p>
    <w:p>
      <w:pPr>
        <w:pStyle w:val="ListBullet"/>
        <w:spacing w:before="0" w:after="40"/>
      </w:pPr>
      <w:r>
        <w:rPr/>
        <w:t>Pick three places from question 2.</w:t>
      </w:r>
    </w:p>
    <w:p>
      <w:pPr>
        <w:pStyle w:val="ListBullet"/>
        <w:spacing w:before="0" w:after="100"/>
      </w:pPr>
      <w:r>
        <w:rPr/>
        <w:t>Finish the plan's sentence with what the user would feel, do or fail to do.</w:t>
      </w:r>
    </w:p>
    <w:p>
      <w:pPr>
        <w:spacing w:before="0" w:after="100"/>
      </w:pPr>
      <w:r>
        <w:rPr/>
        <w:t>Write them as a list, one statement per line, each starting with the observation and ending with what it could mean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5 · Prioritise the two biggest chances and the two biggest risks of the system</w:t>
      </w:r>
    </w:p>
    <w:p>
      <w:pPr>
        <w:spacing w:before="0" w:after="100"/>
      </w:pPr>
      <w:r>
        <w:rPr>
          <w:i/>
        </w:rPr>
        <w:t>How to build the answer:</w:t>
      </w:r>
    </w:p>
    <w:p>
      <w:pPr>
        <w:pStyle w:val="ListBullet"/>
        <w:spacing w:before="0" w:after="40"/>
      </w:pPr>
      <w:r>
        <w:rPr/>
        <w:t>Look at your places with two questions: what helps most customers most, and what could cost most trust?</w:t>
      </w:r>
    </w:p>
    <w:p>
      <w:pPr>
        <w:pStyle w:val="ListBullet"/>
        <w:spacing w:before="0" w:after="100"/>
      </w:pPr>
      <w:r>
        <w:rPr/>
        <w:t>Write the two chances first, then the two risks, each with why.</w:t>
      </w:r>
    </w:p>
    <w:p>
      <w:pPr>
        <w:spacing w:before="0" w:after="100"/>
      </w:pPr>
      <w:r>
        <w:rPr/>
        <w:t>Write four lines: chance 1, chance 2, risk 1, risk 2, each with why it weighs most.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pStyle w:val="Heading2"/>
      </w:pPr>
      <w:r>
        <w:rPr/>
        <w:t>Block 1.2 · Rate adaptive and personalised UX under conflicting goals: CareerNavigator · JUDGED · Core · about 8 min</w:t>
      </w:r>
    </w:p>
    <w:p>
      <w:pPr>
        <w:spacing w:before="0" w:after="100"/>
      </w:pPr>
      <w:r>
        <w:rPr>
          <w:b/>
        </w:rPr>
        <w:t>Draws on:</w:t>
      </w:r>
      <w:r>
        <w:rPr/>
        <w:t xml:space="preserve"> A2 · How AI guides, recommends and helps · A4 · Why, change, undo · A5 · Data, context and situation, and weighing a measure.</w:t>
      </w:r>
    </w:p>
    <w:p>
      <w:pPr>
        <w:spacing w:before="0" w:after="100"/>
      </w:pPr>
      <w:r>
        <w:rPr/>
        <w:t>CareerNavigator is a platform for professional development and learning recommendations. Three designs for its further development are described in words: A) strong personalisation based on past use and automatic recommendations, but little transparency about the selection criteria; B) restrained personalisation with clear explainability and high user control, but less comfort and less automation; C) adaptive support with situational recommendations and optional ways to intervene, but a higher implementation effort. The conditions: the target group is working people with different levels of experience, the company wants to look modern, helpful and trustworthy, the budget for the technical implementation is limited, the release is in 12 weeks, user data is only partly available, and the department demands high service quality while the data protection officers demand transparency and ways to control. Decide anyway, and say what you assume.</w:t>
      </w:r>
    </w:p>
    <w:p>
      <w:pPr>
        <w:keepNext/>
        <w:spacing w:before="80" w:after="40"/>
        <w:jc w:val="center"/>
      </w:pPr>
      <w:r>
        <w:drawing>
          <wp:inline xmlns:a="http://schemas.openxmlformats.org/drawingml/2006/main" xmlns:pic="http://schemas.openxmlformats.org/drawingml/2006/picture">
            <wp:extent cx="5940000" cy="2313267"/>
            <wp:docPr id="2" name="Picture 2"/>
            <wp:cNvGraphicFramePr>
              <a:graphicFrameLocks noChangeAspect="1"/>
            </wp:cNvGraphicFramePr>
            <a:graphic>
              <a:graphicData uri="http://schemas.openxmlformats.org/drawingml/2006/picture">
                <pic:pic>
                  <pic:nvPicPr>
                    <pic:cNvPr id="0" name="d10_b1-2_0-35ad4475d54f.png"/>
                    <pic:cNvPicPr/>
                  </pic:nvPicPr>
                  <pic:blipFill>
                    <a:blip r:embed="rId11"/>
                    <a:stretch>
                      <a:fillRect/>
                    </a:stretch>
                  </pic:blipFill>
                  <pic:spPr>
                    <a:xfrm>
                      <a:off x="0" y="0"/>
                      <a:ext cx="5940000" cy="2313267"/>
                    </a:xfrm>
                    <a:prstGeom prst="rect"/>
                  </pic:spPr>
                </pic:pic>
              </a:graphicData>
            </a:graphic>
          </wp:inline>
        </w:drawing>
      </w:r>
    </w:p>
    <w:p>
      <w:pPr>
        <w:spacing w:before="0" w:after="160"/>
        <w:jc w:val="center"/>
      </w:pPr>
      <w:r>
        <w:rPr>
          <w:i/>
          <w:color w:val="556274"/>
          <w:sz w:val="18"/>
        </w:rPr>
        <w:t>Figure 2 · The product to read, as the lab shows it (designs).</w:t>
      </w:r>
    </w:p>
    <w:p>
      <w:pPr>
        <w:spacing w:before="0" w:after="100"/>
      </w:pPr>
      <w:r>
        <w:rPr>
          <w:b/>
        </w:rPr>
        <w:t>Question 1 of 5 · Rate each variant on relevance, transparency, control, trust, efficiency and user acceptance</w:t>
      </w:r>
    </w:p>
    <w:p>
      <w:pPr>
        <w:spacing w:before="0" w:after="100"/>
      </w:pPr>
      <w:r>
        <w:rPr/>
        <w:t>Write a few sentences for each variant that cover all six criteria. Many teams rate each criterion Low, Medium or High with a reason; you may do that or write it in your own words.</w:t>
      </w:r>
    </w:p>
    <w:p>
      <w:pPr>
        <w:spacing w:before="0" w:after="100"/>
      </w:pPr>
      <w:r>
        <w:rPr>
          <w:i/>
        </w:rPr>
        <w:t>How to build the answer:</w:t>
      </w:r>
    </w:p>
    <w:p>
      <w:pPr>
        <w:pStyle w:val="ListBullet"/>
        <w:spacing w:before="0" w:after="40"/>
      </w:pPr>
      <w:r>
        <w:rPr/>
        <w:t>Take one variant at a time and keep the conditions in mind: partial data, data protection, 12 weeks.</w:t>
      </w:r>
    </w:p>
    <w:p>
      <w:pPr>
        <w:pStyle w:val="ListBullet"/>
        <w:spacing w:before="0" w:after="40"/>
      </w:pPr>
      <w:r>
        <w:rPr/>
        <w:t>For each criterion, say how the variant does and why.</w:t>
      </w:r>
    </w:p>
    <w:p>
      <w:pPr>
        <w:pStyle w:val="ListBullet"/>
        <w:spacing w:before="0" w:after="100"/>
      </w:pPr>
      <w:r>
        <w:rPr/>
        <w:t>Use the same six criteria for every variant.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82"/>
        <w:gridCol w:w="1325"/>
        <w:gridCol w:w="1325"/>
        <w:gridCol w:w="1325"/>
        <w:gridCol w:w="1325"/>
        <w:gridCol w:w="1325"/>
        <w:gridCol w:w="1331"/>
      </w:tblGrid>
      <w:tr>
        <w:trPr>
          <w:cantSplit/>
          <w:tblHeader/>
        </w:trPr>
        <w:tc>
          <w:tcPr>
            <w:tcW w:type="dxa" w:w="1682"/>
            <w:shd w:val="clear" w:color="auto" w:fill="E6ECF4"/>
          </w:tcPr>
          <w:p>
            <w:pPr>
              <w:spacing w:before="0" w:after="0"/>
            </w:pPr>
            <w:r>
              <w:rPr>
                <w:b/>
                <w:sz w:val="19"/>
              </w:rPr>
              <w:t>Variant</w:t>
            </w:r>
          </w:p>
        </w:tc>
        <w:tc>
          <w:tcPr>
            <w:tcW w:type="dxa" w:w="1325"/>
            <w:shd w:val="clear" w:color="auto" w:fill="E6ECF4"/>
          </w:tcPr>
          <w:p>
            <w:pPr>
              <w:spacing w:before="0" w:after="0"/>
            </w:pPr>
            <w:r>
              <w:rPr>
                <w:b/>
                <w:sz w:val="19"/>
              </w:rPr>
              <w:t>Relevance</w:t>
            </w:r>
          </w:p>
        </w:tc>
        <w:tc>
          <w:tcPr>
            <w:tcW w:type="dxa" w:w="1325"/>
            <w:shd w:val="clear" w:color="auto" w:fill="E6ECF4"/>
          </w:tcPr>
          <w:p>
            <w:pPr>
              <w:spacing w:before="0" w:after="0"/>
            </w:pPr>
            <w:r>
              <w:rPr>
                <w:b/>
                <w:sz w:val="19"/>
              </w:rPr>
              <w:t>Transparency</w:t>
            </w:r>
          </w:p>
        </w:tc>
        <w:tc>
          <w:tcPr>
            <w:tcW w:type="dxa" w:w="1325"/>
            <w:shd w:val="clear" w:color="auto" w:fill="E6ECF4"/>
          </w:tcPr>
          <w:p>
            <w:pPr>
              <w:spacing w:before="0" w:after="0"/>
            </w:pPr>
            <w:r>
              <w:rPr>
                <w:b/>
                <w:sz w:val="19"/>
              </w:rPr>
              <w:t>Control</w:t>
            </w:r>
          </w:p>
        </w:tc>
        <w:tc>
          <w:tcPr>
            <w:tcW w:type="dxa" w:w="1325"/>
            <w:shd w:val="clear" w:color="auto" w:fill="E6ECF4"/>
          </w:tcPr>
          <w:p>
            <w:pPr>
              <w:spacing w:before="0" w:after="0"/>
            </w:pPr>
            <w:r>
              <w:rPr>
                <w:b/>
                <w:sz w:val="19"/>
              </w:rPr>
              <w:t>Trust</w:t>
            </w:r>
          </w:p>
        </w:tc>
        <w:tc>
          <w:tcPr>
            <w:tcW w:type="dxa" w:w="1325"/>
            <w:shd w:val="clear" w:color="auto" w:fill="E6ECF4"/>
          </w:tcPr>
          <w:p>
            <w:pPr>
              <w:spacing w:before="0" w:after="0"/>
            </w:pPr>
            <w:r>
              <w:rPr>
                <w:b/>
                <w:sz w:val="19"/>
              </w:rPr>
              <w:t>Efficiency</w:t>
            </w:r>
          </w:p>
        </w:tc>
        <w:tc>
          <w:tcPr>
            <w:tcW w:type="dxa" w:w="1331"/>
            <w:shd w:val="clear" w:color="auto" w:fill="E6ECF4"/>
          </w:tcPr>
          <w:p>
            <w:pPr>
              <w:spacing w:before="0" w:after="0"/>
            </w:pPr>
            <w:r>
              <w:rPr>
                <w:b/>
                <w:sz w:val="19"/>
              </w:rPr>
              <w:t>User acceptance</w:t>
            </w:r>
          </w:p>
        </w:tc>
      </w:tr>
      <w:tr>
        <w:trPr>
          <w:cantSplit/>
          <w:trHeight w:val="538" w:hRule="atLeast"/>
          <w:trHeight w:val="538" w:hRule="atLeast"/>
          <w:trHeight w:val="538" w:hRule="atLeast"/>
          <w:trHeight w:val="538" w:hRule="atLeast"/>
          <w:trHeight w:val="538" w:hRule="atLeast"/>
          <w:trHeight w:val="538" w:hRule="atLeast"/>
        </w:trPr>
        <w:tc>
          <w:tcPr>
            <w:tcW w:type="dxa" w:w="1682"/>
          </w:tcPr>
          <w:p>
            <w:pPr>
              <w:spacing w:before="0" w:after="0"/>
            </w:pPr>
            <w:r>
              <w:rPr>
                <w:sz w:val="19"/>
              </w:rPr>
              <w:t>Variant A · strong personalisation, little transparency</w:t>
            </w:r>
          </w:p>
        </w:tc>
        <w:tc>
          <w:tcPr>
            <w:tcW w:type="dxa" w:w="1325"/>
          </w:tcPr>
          <w:p/>
        </w:tc>
        <w:tc>
          <w:tcPr>
            <w:tcW w:type="dxa" w:w="1325"/>
          </w:tcPr>
          <w:p/>
        </w:tc>
        <w:tc>
          <w:tcPr>
            <w:tcW w:type="dxa" w:w="1325"/>
          </w:tcPr>
          <w:p/>
        </w:tc>
        <w:tc>
          <w:tcPr>
            <w:tcW w:type="dxa" w:w="1325"/>
          </w:tcPr>
          <w:p/>
        </w:tc>
        <w:tc>
          <w:tcPr>
            <w:tcW w:type="dxa" w:w="1325"/>
          </w:tcPr>
          <w:p/>
        </w:tc>
        <w:tc>
          <w:tcPr>
            <w:tcW w:type="dxa" w:w="1331"/>
          </w:tcPr>
          <w:p/>
        </w:tc>
      </w:tr>
      <w:tr>
        <w:trPr>
          <w:cantSplit/>
          <w:trHeight w:val="538" w:hRule="atLeast"/>
          <w:trHeight w:val="538" w:hRule="atLeast"/>
          <w:trHeight w:val="538" w:hRule="atLeast"/>
          <w:trHeight w:val="538" w:hRule="atLeast"/>
          <w:trHeight w:val="538" w:hRule="atLeast"/>
          <w:trHeight w:val="538" w:hRule="atLeast"/>
        </w:trPr>
        <w:tc>
          <w:tcPr>
            <w:tcW w:type="dxa" w:w="1682"/>
          </w:tcPr>
          <w:p>
            <w:pPr>
              <w:spacing w:before="0" w:after="0"/>
            </w:pPr>
            <w:r>
              <w:rPr>
                <w:sz w:val="19"/>
              </w:rPr>
              <w:t>Variant B · restrained, explainable, high control</w:t>
            </w:r>
          </w:p>
        </w:tc>
        <w:tc>
          <w:tcPr>
            <w:tcW w:type="dxa" w:w="1325"/>
          </w:tcPr>
          <w:p/>
        </w:tc>
        <w:tc>
          <w:tcPr>
            <w:tcW w:type="dxa" w:w="1325"/>
          </w:tcPr>
          <w:p/>
        </w:tc>
        <w:tc>
          <w:tcPr>
            <w:tcW w:type="dxa" w:w="1325"/>
          </w:tcPr>
          <w:p/>
        </w:tc>
        <w:tc>
          <w:tcPr>
            <w:tcW w:type="dxa" w:w="1325"/>
          </w:tcPr>
          <w:p/>
        </w:tc>
        <w:tc>
          <w:tcPr>
            <w:tcW w:type="dxa" w:w="1325"/>
          </w:tcPr>
          <w:p/>
        </w:tc>
        <w:tc>
          <w:tcPr>
            <w:tcW w:type="dxa" w:w="1331"/>
          </w:tcPr>
          <w:p/>
        </w:tc>
      </w:tr>
      <w:tr>
        <w:trPr>
          <w:cantSplit/>
          <w:trHeight w:val="538" w:hRule="atLeast"/>
          <w:trHeight w:val="538" w:hRule="atLeast"/>
          <w:trHeight w:val="538" w:hRule="atLeast"/>
          <w:trHeight w:val="538" w:hRule="atLeast"/>
          <w:trHeight w:val="538" w:hRule="atLeast"/>
          <w:trHeight w:val="538" w:hRule="atLeast"/>
        </w:trPr>
        <w:tc>
          <w:tcPr>
            <w:tcW w:type="dxa" w:w="1682"/>
          </w:tcPr>
          <w:p>
            <w:pPr>
              <w:spacing w:before="0" w:after="0"/>
            </w:pPr>
            <w:r>
              <w:rPr>
                <w:sz w:val="19"/>
              </w:rPr>
              <w:t>Variant C · adaptive, situational, optional intervention</w:t>
            </w:r>
          </w:p>
        </w:tc>
        <w:tc>
          <w:tcPr>
            <w:tcW w:type="dxa" w:w="1325"/>
          </w:tcPr>
          <w:p/>
        </w:tc>
        <w:tc>
          <w:tcPr>
            <w:tcW w:type="dxa" w:w="1325"/>
          </w:tcPr>
          <w:p/>
        </w:tc>
        <w:tc>
          <w:tcPr>
            <w:tcW w:type="dxa" w:w="1325"/>
          </w:tcPr>
          <w:p/>
        </w:tc>
        <w:tc>
          <w:tcPr>
            <w:tcW w:type="dxa" w:w="1325"/>
          </w:tcPr>
          <w:p/>
        </w:tc>
        <w:tc>
          <w:tcPr>
            <w:tcW w:type="dxa" w:w="1325"/>
          </w:tcPr>
          <w:p/>
        </w:tc>
        <w:tc>
          <w:tcPr>
            <w:tcW w:type="dxa" w:w="1331"/>
          </w:tcPr>
          <w:p/>
        </w:tc>
      </w:tr>
    </w:tbl>
    <w:p>
      <w:pPr>
        <w:spacing w:before="0" w:after="80"/>
      </w:pPr>
    </w:p>
    <w:p>
      <w:pPr>
        <w:spacing w:before="0" w:after="100"/>
      </w:pPr>
      <w:r>
        <w:rPr>
          <w:b/>
        </w:rPr>
        <w:t>Question 2 of 5 · Decide which variant is the most viable under the given conditions</w:t>
      </w:r>
    </w:p>
    <w:p>
      <w:pPr>
        <w:spacing w:before="0" w:after="100"/>
      </w:pPr>
      <w:r>
        <w:rPr/>
        <w:t>Choose one variant, then give your reason below. There is no single right choice; the reason has to rest on the users and the conditions.</w:t>
      </w:r>
    </w:p>
    <w:p>
      <w:pPr>
        <w:spacing w:before="0" w:after="100"/>
      </w:pPr>
      <w:r>
        <w:rPr>
          <w:i/>
        </w:rPr>
        <w:t>How to build the answer:</w:t>
      </w:r>
    </w:p>
    <w:p>
      <w:pPr>
        <w:pStyle w:val="ListBullet"/>
        <w:spacing w:before="0" w:after="40"/>
      </w:pPr>
      <w:r>
        <w:rPr/>
        <w:t>Say which condition weighs most for you.</w:t>
      </w:r>
    </w:p>
    <w:p>
      <w:pPr>
        <w:pStyle w:val="ListBullet"/>
        <w:spacing w:before="0" w:after="100"/>
      </w:pPr>
      <w:r>
        <w:rPr/>
        <w:t>Say how your choice meets it better than the other two.</w:t>
      </w:r>
    </w:p>
    <w:p>
      <w:pPr>
        <w:keepNext/>
        <w:spacing w:before="0" w:after="20"/>
      </w:pPr>
      <w:r>
        <w:rPr>
          <w:i/>
          <w:color w:val="556274"/>
          <w:sz w:val="19"/>
        </w:rPr>
        <w:t xml:space="preserve">Tick one:  </w:t>
      </w:r>
    </w:p>
    <w:p>
      <w:pPr>
        <w:spacing w:before="0" w:after="20"/>
        <w:ind w:left="340" w:hanging="340"/>
      </w:pPr>
      <w:r>
        <w:rPr/>
        <w:t>☐ Variant A · strong personalisation, little transparency</w:t>
      </w:r>
    </w:p>
    <w:p>
      <w:pPr>
        <w:spacing w:before="0" w:after="20"/>
        <w:ind w:left="340" w:hanging="340"/>
      </w:pPr>
      <w:r>
        <w:rPr/>
        <w:t>☐ Variant B · restrained, explainable, high control</w:t>
      </w:r>
    </w:p>
    <w:p>
      <w:pPr>
        <w:spacing w:before="0" w:after="120"/>
        <w:ind w:left="340" w:hanging="340"/>
      </w:pPr>
      <w:r>
        <w:rPr/>
        <w:t>☐ Variant C · adaptive, situational, optional intervention</w:t>
      </w:r>
    </w:p>
    <w:p>
      <w:pPr>
        <w:spacing w:before="0" w:after="100"/>
      </w:pPr>
      <w:r>
        <w:rPr>
          <w:b/>
        </w:rPr>
        <w:t>Why this variant, under these conditions?</w:t>
      </w:r>
    </w:p>
    <w:p>
      <w:pPr>
        <w:spacing w:before="0" w:after="100"/>
      </w:pPr>
      <w:r>
        <w:rPr/>
        <w:t>Give your reason with the conditions: working people of different experience, modern, helpful and trustworthy, a limited budget, 12 weeks, partial data, service quality against transparency and control.</w:t>
      </w:r>
    </w:p>
    <w:p>
      <w:pPr>
        <w:spacing w:before="0" w:after="100"/>
      </w:pPr>
      <w:r>
        <w:rPr>
          <w:i/>
        </w:rPr>
        <w:t>How to build the answer:</w:t>
      </w:r>
    </w:p>
    <w:p>
      <w:pPr>
        <w:pStyle w:val="ListBullet"/>
        <w:spacing w:before="0" w:after="40"/>
      </w:pPr>
      <w:r>
        <w:rPr/>
        <w:t>Name the condition that weighs most for you.</w:t>
      </w:r>
    </w:p>
    <w:p>
      <w:pPr>
        <w:pStyle w:val="ListBullet"/>
        <w:spacing w:before="0" w:after="40"/>
      </w:pPr>
      <w:r>
        <w:rPr/>
        <w:t>Say how your variant meets it and why the other two meet it less well.</w:t>
      </w:r>
    </w:p>
    <w:p>
      <w:pPr>
        <w:pStyle w:val="ListBullet"/>
        <w:spacing w:before="0" w:after="100"/>
      </w:pPr>
      <w:r>
        <w:rPr/>
        <w:t>Say what your choice gives up and how you would deal with its weakness.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3 of 5 · Name the conflicts of goals between automation, personalisation and user autonomy</w:t>
      </w:r>
    </w:p>
    <w:p>
      <w:pPr>
        <w:spacing w:before="0" w:after="100"/>
      </w:pPr>
      <w:r>
        <w:rPr/>
        <w:t>Name at least two conflicts, each as one goal against another, and who stands for each side.</w:t>
      </w:r>
    </w:p>
    <w:p>
      <w:pPr>
        <w:spacing w:before="0" w:after="100"/>
      </w:pPr>
      <w:r>
        <w:rPr>
          <w:i/>
        </w:rPr>
        <w:t>How to build the answer:</w:t>
      </w:r>
    </w:p>
    <w:p>
      <w:pPr>
        <w:pStyle w:val="ListBullet"/>
        <w:spacing w:before="0" w:after="40"/>
      </w:pPr>
      <w:r>
        <w:rPr/>
        <w:t>Look at what automation needs (acting for the user), what personalisation needs (data about the user) and what autonomy needs (the user decides).</w:t>
      </w:r>
    </w:p>
    <w:p>
      <w:pPr>
        <w:pStyle w:val="ListBullet"/>
        <w:spacing w:before="0" w:after="100"/>
      </w:pPr>
      <w:r>
        <w:rPr/>
        <w:t>Write each conflict as “… against …” and say who stands for each side.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5 · Which risks remain despite your decision?</w:t>
      </w:r>
    </w:p>
    <w:p>
      <w:pPr>
        <w:spacing w:before="0" w:after="100"/>
      </w:pPr>
      <w:r>
        <w:rPr/>
        <w:t>Name at least one risk that remains and who would feel it.</w:t>
      </w:r>
    </w:p>
    <w:p>
      <w:pPr>
        <w:spacing w:before="0" w:after="100"/>
      </w:pPr>
      <w:r>
        <w:rPr>
          <w:i/>
        </w:rPr>
        <w:t>How to build the answer:</w:t>
      </w:r>
    </w:p>
    <w:p>
      <w:pPr>
        <w:pStyle w:val="ListBullet"/>
        <w:spacing w:before="0" w:after="40"/>
      </w:pPr>
      <w:r>
        <w:rPr/>
        <w:t>Think of what your chosen variant is weak at.</w:t>
      </w:r>
    </w:p>
    <w:p>
      <w:pPr>
        <w:pStyle w:val="ListBullet"/>
        <w:spacing w:before="0" w:after="100"/>
      </w:pPr>
      <w:r>
        <w:rPr/>
        <w:t>Say who would notice and what would happen.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5 of 5 · Formulate a recommendation to the project management</w:t>
      </w:r>
    </w:p>
    <w:p>
      <w:pPr>
        <w:spacing w:before="0" w:after="100"/>
      </w:pPr>
      <w:r>
        <w:rPr/>
        <w:t>Two to four sentences: what you recommend, why, and what you will check next.</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Give the one reason the project management can follow.</w:t>
      </w:r>
    </w:p>
    <w:p>
      <w:pPr>
        <w:pStyle w:val="ListBullet"/>
        <w:spacing w:before="0" w:after="100"/>
      </w:pPr>
      <w:r>
        <w:rPr/>
        <w:t>Say what you will check after the release.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The case study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results with your group and for the trainer's closing. The block below needs about 15 minutes of writing; the rest of the time is discussion.</w:t>
            </w:r>
          </w:p>
        </w:tc>
      </w:tr>
    </w:tbl>
    <w:p>
      <w:pPr>
        <w:spacing w:before="0" w:after="80"/>
      </w:pPr>
    </w:p>
    <w:p>
      <w:pPr>
        <w:pStyle w:val="Heading2"/>
      </w:pPr>
      <w:r>
        <w:rPr/>
        <w:t>Block 2.1 · Case study: developing the digital service portal CareGuide · JUDGED · Core · about 15 min</w:t>
      </w:r>
    </w:p>
    <w:p>
      <w:pPr>
        <w:spacing w:before="0" w:after="100"/>
      </w:pPr>
      <w:r>
        <w:rPr>
          <w:b/>
        </w:rPr>
        <w:t>Draws on:</w:t>
      </w:r>
      <w:r>
        <w:rPr/>
        <w:t xml:space="preserve"> A1 · Rule-based, adaptive or learning · A2 · How AI guides, recommends and helps · A3 · What intelligent interfaces give, and how they go wrong · A4 · Why, change, undo · A5 · Data, context and situation, and weighing a measure.</w:t>
      </w:r>
    </w:p>
    <w:p>
      <w:pPr>
        <w:spacing w:before="0" w:after="100"/>
      </w:pPr>
      <w:r>
        <w:rPr/>
        <w:t>A provider in health and prevention runs CareGuide, a digital portal for information, appointment management, documents and individual recommendations. The company wants to make the portal more intelligent, so that users get suitable content, next steps and relevant help faster. At the same time it is unsure about trust, comprehensibility and the danger of unsuitable personalisation. The observed problems: recommendations seem partly helpful, but partly do not fit the current situation; users do not always understand why certain content is shown; there are no clear hints how strongly the system personalises; the users' ways to intervene are limited or unclear; the platform saves time in simple cases but seems hard to follow in exceptions; and departments see chances for efficiency while data protection warns of opacity and loss of trust. The conditions: a budget of €180,000, 14 weeks for the implementation, no complete relaunch, a brand that must stay trustworthy and supportive, data quality that is partly heterogeneous, and first results that must show soon. You work through six steps.</w:t>
      </w:r>
    </w:p>
    <w:p>
      <w:pPr>
        <w:keepNext/>
        <w:spacing w:before="80" w:after="40"/>
        <w:jc w:val="center"/>
      </w:pPr>
      <w:r>
        <w:drawing>
          <wp:inline xmlns:a="http://schemas.openxmlformats.org/drawingml/2006/main" xmlns:pic="http://schemas.openxmlformats.org/drawingml/2006/picture">
            <wp:extent cx="4187072" cy="5579999"/>
            <wp:docPr id="3" name="Picture 3"/>
            <wp:cNvGraphicFramePr>
              <a:graphicFrameLocks noChangeAspect="1"/>
            </wp:cNvGraphicFramePr>
            <a:graphic>
              <a:graphicData uri="http://schemas.openxmlformats.org/drawingml/2006/picture">
                <pic:pic>
                  <pic:nvPicPr>
                    <pic:cNvPr id="0" name="d10_b2-1_0-19fa3310efa2.png"/>
                    <pic:cNvPicPr/>
                  </pic:nvPicPr>
                  <pic:blipFill>
                    <a:blip r:embed="rId12"/>
                    <a:stretch>
                      <a:fillRect/>
                    </a:stretch>
                  </pic:blipFill>
                  <pic:spPr>
                    <a:xfrm>
                      <a:off x="0" y="0"/>
                      <a:ext cx="4187072" cy="5579999"/>
                    </a:xfrm>
                    <a:prstGeom prst="rect"/>
                  </pic:spPr>
                </pic:pic>
              </a:graphicData>
            </a:graphic>
          </wp:inline>
        </w:drawing>
      </w:r>
    </w:p>
    <w:p>
      <w:pPr>
        <w:spacing w:before="0" w:after="160"/>
        <w:jc w:val="center"/>
      </w:pPr>
      <w:r>
        <w:rPr>
          <w:i/>
          <w:color w:val="556274"/>
          <w:sz w:val="18"/>
        </w:rPr>
        <w:t>Figure 3 · CareGuide today.</w:t>
      </w:r>
    </w:p>
    <w:p>
      <w:pPr>
        <w:spacing w:before="0" w:after="100"/>
      </w:pPr>
      <w:r>
        <w:rPr>
          <w:b/>
        </w:rPr>
        <w:t>Question 1 of 6 · Analyse the central chances and risks of the intelligent guidance in the portal</w:t>
      </w:r>
    </w:p>
    <w:p>
      <w:pPr>
        <w:spacing w:before="0" w:after="100"/>
      </w:pPr>
      <w:r>
        <w:rPr>
          <w:i/>
        </w:rPr>
        <w:t>How to build the answer:</w:t>
      </w:r>
    </w:p>
    <w:p>
      <w:pPr>
        <w:pStyle w:val="ListBullet"/>
        <w:spacing w:before="0" w:after="40"/>
      </w:pPr>
      <w:r>
        <w:rPr/>
        <w:t>Open CareGuide as a member: look at the recommendations, book an appointment, look for a document, and try an exception.</w:t>
      </w:r>
    </w:p>
    <w:p>
      <w:pPr>
        <w:pStyle w:val="ListBullet"/>
        <w:spacing w:before="0" w:after="100"/>
      </w:pPr>
      <w:r>
        <w:rPr/>
        <w:t>Write one point per line: a chance or a risk, and what it does.</w:t>
      </w:r>
    </w:p>
    <w:p>
      <w:pPr>
        <w:spacing w:before="0" w:after="100"/>
      </w:pPr>
      <w:r>
        <w:rPr/>
        <w:t>Write them as a list, one point per line, each as a chance or a risk and what it does. At least five.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2 of 6 · Assign the observations to the categories relevance, transparency, control, trust, efficiency and misadaptation</w:t>
      </w:r>
    </w:p>
    <w:p>
      <w:pPr>
        <w:spacing w:before="0" w:after="100"/>
      </w:pPr>
      <w:r>
        <w:rPr/>
        <w:t>Write the observations that belong to each category in a few words.</w:t>
      </w:r>
    </w:p>
    <w:p>
      <w:pPr>
        <w:spacing w:before="0" w:after="100"/>
      </w:pPr>
      <w:r>
        <w:rPr>
          <w:i/>
        </w:rPr>
        <w:t>How to build the answer:</w:t>
      </w:r>
    </w:p>
    <w:p>
      <w:pPr>
        <w:pStyle w:val="ListBullet"/>
        <w:spacing w:before="0" w:after="40"/>
      </w:pPr>
      <w:r>
        <w:rPr/>
        <w:t>Take your points from question 1.</w:t>
      </w:r>
    </w:p>
    <w:p>
      <w:pPr>
        <w:pStyle w:val="ListBullet"/>
        <w:spacing w:before="0" w:after="100"/>
      </w:pPr>
      <w:r>
        <w:rPr/>
        <w:t>Ask which category each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227"/>
        <w:gridCol w:w="5411"/>
      </w:tblGrid>
      <w:tr>
        <w:trPr>
          <w:cantSplit/>
          <w:tblHeader/>
        </w:trPr>
        <w:tc>
          <w:tcPr>
            <w:tcW w:type="dxa" w:w="4227"/>
            <w:shd w:val="clear" w:color="auto" w:fill="E6ECF4"/>
          </w:tcPr>
          <w:p>
            <w:pPr>
              <w:spacing w:before="0" w:after="0"/>
            </w:pPr>
            <w:r>
              <w:rPr>
                <w:b/>
                <w:sz w:val="20"/>
              </w:rPr>
              <w:t>Category</w:t>
            </w:r>
          </w:p>
        </w:tc>
        <w:tc>
          <w:tcPr>
            <w:tcW w:type="dxa" w:w="5411"/>
            <w:shd w:val="clear" w:color="auto" w:fill="E6ECF4"/>
          </w:tcPr>
          <w:p>
            <w:pPr>
              <w:spacing w:before="0" w:after="0"/>
            </w:pPr>
            <w:r>
              <w:rPr>
                <w:b/>
                <w:sz w:val="20"/>
              </w:rPr>
              <w:t>The observations in this category</w:t>
            </w:r>
          </w:p>
        </w:tc>
      </w:tr>
      <w:tr>
        <w:trPr>
          <w:cantSplit/>
          <w:trHeight w:val="538" w:hRule="atLeast"/>
        </w:trPr>
        <w:tc>
          <w:tcPr>
            <w:tcW w:type="dxa" w:w="4227"/>
          </w:tcPr>
          <w:p>
            <w:pPr>
              <w:spacing w:before="0" w:after="0"/>
            </w:pPr>
            <w:r>
              <w:rPr>
                <w:sz w:val="20"/>
              </w:rPr>
              <w:t>Relevance</w:t>
            </w:r>
          </w:p>
        </w:tc>
        <w:tc>
          <w:tcPr>
            <w:tcW w:type="dxa" w:w="5411"/>
          </w:tcPr>
          <w:p/>
        </w:tc>
      </w:tr>
      <w:tr>
        <w:trPr>
          <w:cantSplit/>
          <w:trHeight w:val="538" w:hRule="atLeast"/>
        </w:trPr>
        <w:tc>
          <w:tcPr>
            <w:tcW w:type="dxa" w:w="4227"/>
          </w:tcPr>
          <w:p>
            <w:pPr>
              <w:spacing w:before="0" w:after="0"/>
            </w:pPr>
            <w:r>
              <w:rPr>
                <w:sz w:val="20"/>
              </w:rPr>
              <w:t>Transparency</w:t>
            </w:r>
          </w:p>
        </w:tc>
        <w:tc>
          <w:tcPr>
            <w:tcW w:type="dxa" w:w="5411"/>
          </w:tcPr>
          <w:p/>
        </w:tc>
      </w:tr>
      <w:tr>
        <w:trPr>
          <w:cantSplit/>
          <w:trHeight w:val="538" w:hRule="atLeast"/>
        </w:trPr>
        <w:tc>
          <w:tcPr>
            <w:tcW w:type="dxa" w:w="4227"/>
          </w:tcPr>
          <w:p>
            <w:pPr>
              <w:spacing w:before="0" w:after="0"/>
            </w:pPr>
            <w:r>
              <w:rPr>
                <w:sz w:val="20"/>
              </w:rPr>
              <w:t>Control</w:t>
            </w:r>
          </w:p>
        </w:tc>
        <w:tc>
          <w:tcPr>
            <w:tcW w:type="dxa" w:w="5411"/>
          </w:tcPr>
          <w:p/>
        </w:tc>
      </w:tr>
      <w:tr>
        <w:trPr>
          <w:cantSplit/>
          <w:trHeight w:val="538" w:hRule="atLeast"/>
        </w:trPr>
        <w:tc>
          <w:tcPr>
            <w:tcW w:type="dxa" w:w="4227"/>
          </w:tcPr>
          <w:p>
            <w:pPr>
              <w:spacing w:before="0" w:after="0"/>
            </w:pPr>
            <w:r>
              <w:rPr>
                <w:sz w:val="20"/>
              </w:rPr>
              <w:t>Trust</w:t>
            </w:r>
          </w:p>
        </w:tc>
        <w:tc>
          <w:tcPr>
            <w:tcW w:type="dxa" w:w="5411"/>
          </w:tcPr>
          <w:p/>
        </w:tc>
      </w:tr>
      <w:tr>
        <w:trPr>
          <w:cantSplit/>
          <w:trHeight w:val="538" w:hRule="atLeast"/>
        </w:trPr>
        <w:tc>
          <w:tcPr>
            <w:tcW w:type="dxa" w:w="4227"/>
          </w:tcPr>
          <w:p>
            <w:pPr>
              <w:spacing w:before="0" w:after="0"/>
            </w:pPr>
            <w:r>
              <w:rPr>
                <w:sz w:val="20"/>
              </w:rPr>
              <w:t>Efficiency</w:t>
            </w:r>
          </w:p>
        </w:tc>
        <w:tc>
          <w:tcPr>
            <w:tcW w:type="dxa" w:w="5411"/>
          </w:tcPr>
          <w:p/>
        </w:tc>
      </w:tr>
      <w:tr>
        <w:trPr>
          <w:cantSplit/>
          <w:trHeight w:val="538" w:hRule="atLeast"/>
        </w:trPr>
        <w:tc>
          <w:tcPr>
            <w:tcW w:type="dxa" w:w="4227"/>
          </w:tcPr>
          <w:p>
            <w:pPr>
              <w:spacing w:before="0" w:after="0"/>
            </w:pPr>
            <w:r>
              <w:rPr>
                <w:sz w:val="20"/>
              </w:rPr>
              <w:t>Misadaptation</w:t>
            </w:r>
          </w:p>
        </w:tc>
        <w:tc>
          <w:tcPr>
            <w:tcW w:type="dxa" w:w="5411"/>
          </w:tcPr>
          <w:p/>
        </w:tc>
      </w:tr>
    </w:tbl>
    <w:p>
      <w:pPr>
        <w:spacing w:before="0" w:after="80"/>
      </w:pPr>
    </w:p>
    <w:p>
      <w:pPr>
        <w:spacing w:before="0" w:after="100"/>
      </w:pPr>
      <w:r>
        <w:rPr>
          <w:b/>
        </w:rPr>
        <w:t>Question 3 of 6 · Develop 4 prioritised measures for improvement</w:t>
      </w:r>
    </w:p>
    <w:p>
      <w:pPr>
        <w:spacing w:before="0" w:after="100"/>
      </w:pPr>
      <w:r>
        <w:rPr>
          <w:i/>
        </w:rPr>
        <w:t>How to build the answer:</w:t>
      </w:r>
    </w:p>
    <w:p>
      <w:pPr>
        <w:pStyle w:val="ListBullet"/>
        <w:spacing w:before="0" w:after="40"/>
      </w:pPr>
      <w:r>
        <w:rPr/>
        <w:t>Turn each group of problems into something you could change within 14 weeks and €180,000, without a relaunch.</w:t>
      </w:r>
    </w:p>
    <w:p>
      <w:pPr>
        <w:pStyle w:val="ListBullet"/>
        <w:spacing w:before="0" w:after="100"/>
      </w:pPr>
      <w:r>
        <w:rPr/>
        <w:t>Put them in order: what secures trust and acceptance first.</w:t>
      </w:r>
    </w:p>
    <w:p>
      <w:pPr>
        <w:spacing w:before="0" w:after="100"/>
      </w:pPr>
      <w:r>
        <w:rPr/>
        <w:t>Write them as a numbered list, the first priority first, each with what it changes for members.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spacing w:before="0" w:after="100"/>
      </w:pPr>
      <w:r>
        <w:rPr>
          <w:b/>
        </w:rPr>
        <w:t>Question 4 of 6 · Justify your selection using effect on users, feasibility, risk and time pressure</w:t>
      </w:r>
    </w:p>
    <w:p>
      <w:pPr>
        <w:spacing w:before="0" w:after="100"/>
      </w:pPr>
      <w:r>
        <w:rPr/>
        <w:t>Use all four criteria and say how they support your selection and its order.</w:t>
      </w:r>
    </w:p>
    <w:p>
      <w:pPr>
        <w:spacing w:before="0" w:after="100"/>
      </w:pPr>
      <w:r>
        <w:rPr>
          <w:i/>
        </w:rPr>
        <w:t>How to build the answer:</w:t>
      </w:r>
    </w:p>
    <w:p>
      <w:pPr>
        <w:pStyle w:val="ListBullet"/>
        <w:spacing w:before="0" w:after="40"/>
      </w:pPr>
      <w:r>
        <w:rPr/>
        <w:t>Say what your first measures change for trust and acceptance.</w:t>
      </w:r>
    </w:p>
    <w:p>
      <w:pPr>
        <w:pStyle w:val="ListBullet"/>
        <w:spacing w:before="0" w:after="40"/>
      </w:pPr>
      <w:r>
        <w:rPr/>
        <w:t>Say what is feasible without a relaunch and with mixed data, and the risk of each.</w:t>
      </w:r>
    </w:p>
    <w:p>
      <w:pPr>
        <w:pStyle w:val="ListBullet"/>
        <w:spacing w:before="0" w:after="100"/>
      </w:pPr>
      <w:r>
        <w:rPr/>
        <w:t>Keep the 14 weeks and the trustworthy brand in mind.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6 · Make a prioritisation decision for the first 14 weeks</w:t>
      </w:r>
    </w:p>
    <w:p>
      <w:pPr>
        <w:spacing w:before="0" w:after="100"/>
      </w:pPr>
      <w:r>
        <w:rPr/>
        <w:t>Say what you do in the first 14 weeks, in which order, and what you leave for later, with the reason.</w:t>
      </w:r>
    </w:p>
    <w:p>
      <w:pPr>
        <w:spacing w:before="0" w:after="100"/>
      </w:pPr>
      <w:r>
        <w:rPr>
          <w:i/>
        </w:rPr>
        <w:t>How to build the answer:</w:t>
      </w:r>
    </w:p>
    <w:p>
      <w:pPr>
        <w:pStyle w:val="ListBullet"/>
        <w:spacing w:before="0" w:after="40"/>
      </w:pPr>
      <w:r>
        <w:rPr/>
        <w:t>Say what comes first and why.</w:t>
      </w:r>
    </w:p>
    <w:p>
      <w:pPr>
        <w:pStyle w:val="ListBullet"/>
        <w:spacing w:before="0" w:after="40"/>
      </w:pPr>
      <w:r>
        <w:rPr/>
        <w:t>Say what you do in parallel and what waits.</w:t>
      </w:r>
    </w:p>
    <w:p>
      <w:pPr>
        <w:pStyle w:val="ListBullet"/>
        <w:spacing w:before="0" w:after="100"/>
      </w:pPr>
      <w:r>
        <w:rPr/>
        <w:t>Say how you keep the brand trustworthy.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6 · Formulate a recommendation to the division management</w:t>
      </w:r>
    </w:p>
    <w:p>
      <w:pPr>
        <w:spacing w:before="0" w:after="100"/>
      </w:pPr>
      <w:r>
        <w:rPr/>
        <w:t>Three to five sentences: what you recommend, what has priority, and what you expect to change.</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Name the priorities.</w:t>
      </w:r>
    </w:p>
    <w:p>
      <w:pPr>
        <w:pStyle w:val="ListBullet"/>
        <w:spacing w:before="0" w:after="100"/>
      </w:pPr>
      <w:r>
        <w:rPr/>
        <w:t>Say what you expect to change.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1"/>
        <w:pBdr>
          <w:bottom w:val="single" w:sz="8" w:space="2" w:color="17212E"/>
        </w:pBdr>
      </w:pPr>
      <w:r>
        <w:rPr/>
        <w:t>Task 2 · Route 2 · UX Strategy Memo: decide as Chief Experience Officer</w:t>
      </w:r>
    </w:p>
    <w:p>
      <w:pPr>
        <w:pStyle w:val="Heading2"/>
      </w:pPr>
      <w:r>
        <w:rPr/>
        <w:t>The situation: the provider behind CareGuide, AI pilots that confuse and patronise</w:t>
      </w:r>
    </w:p>
    <w:p>
      <w:pPr>
        <w:spacing w:before="0" w:after="100"/>
      </w:pPr>
      <w:r>
        <w:rPr>
          <w:i/>
        </w:rPr>
        <w:t>Read once · about 2 min</w:t>
      </w:r>
    </w:p>
    <w:p>
      <w:pPr>
        <w:spacing w:before="0" w:after="100"/>
      </w:pPr>
      <w:r>
        <w:rPr/>
        <w:t>You take the perspective of the Chief Experience Officer of the health and prevention provider that runs CareGuide. The company has a customer portal, an app and a service platform, and plans to make its digital offers more AI-supported and personalised. First pilot functions show potential, but also risks: users do not understand recommendations, partly feel patronised, or get suggestions that do not fit. Inside the company AI is seen mostly as an innovation signal, while questions of trust, steerability and transparency are not yet answered. The management expects a sound strategy for integrating intelligent interfaces responsibly and effectively. You are not to choose single AI features, but to develop a sound decision architecture for adaptive guidance, personalisation and trustworthy interaction.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291"/>
        <w:gridCol w:w="6347"/>
      </w:tblGrid>
      <w:tr>
        <w:trPr>
          <w:cantSplit/>
          <w:tblHeader/>
        </w:trPr>
        <w:tc>
          <w:tcPr>
            <w:tcW w:type="dxa" w:w="3291"/>
            <w:shd w:val="clear" w:color="auto" w:fill="E6ECF4"/>
          </w:tcPr>
          <w:p>
            <w:pPr>
              <w:spacing w:before="0" w:after="0"/>
            </w:pPr>
            <w:r>
              <w:rPr>
                <w:b/>
                <w:sz w:val="20"/>
              </w:rPr>
              <w:t>The framework</w:t>
            </w:r>
          </w:p>
        </w:tc>
        <w:tc>
          <w:tcPr>
            <w:tcW w:type="dxa" w:w="6347"/>
            <w:shd w:val="clear" w:color="auto" w:fill="E6ECF4"/>
          </w:tcPr>
          <w:p>
            <w:pPr>
              <w:spacing w:before="0" w:after="0"/>
            </w:pPr>
            <w:r>
              <w:rPr>
                <w:b/>
                <w:sz w:val="20"/>
              </w:rPr>
              <w:t>How the task runs · one block</w:t>
            </w:r>
          </w:p>
        </w:tc>
      </w:tr>
      <w:tr>
        <w:trPr>
          <w:cantSplit/>
        </w:trPr>
        <w:tc>
          <w:tcPr>
            <w:tcW w:type="dxa" w:w="3291"/>
          </w:tcPr>
          <w:p>
            <w:pPr>
              <w:spacing w:before="0" w:after="0"/>
            </w:pPr>
            <w:r>
              <w:rPr>
                <w:sz w:val="20"/>
              </w:rPr>
              <w:t>• The budget is limited</w:t>
            </w:r>
            <w:r>
              <w:br/>
            </w:r>
            <w:r>
              <w:rPr>
                <w:sz w:val="20"/>
              </w:rPr>
              <w:t>• Several stakeholders pursue different goals</w:t>
            </w:r>
            <w:r>
              <w:br/>
            </w:r>
            <w:r>
              <w:rPr>
                <w:sz w:val="20"/>
              </w:rPr>
              <w:t>• The data quality is not consistent throughout</w:t>
            </w:r>
            <w:r>
              <w:br/>
            </w:r>
            <w:r>
              <w:rPr>
                <w:sz w:val="20"/>
              </w:rPr>
              <w:t>• Trust and the brand must not be weakened</w:t>
            </w:r>
            <w:r>
              <w:br/>
            </w:r>
            <w:r>
              <w:rPr>
                <w:sz w:val="20"/>
              </w:rPr>
              <w:t>• Not all systems can be adapted at the same time</w:t>
            </w:r>
            <w:r>
              <w:br/>
            </w:r>
            <w:r>
              <w:rPr>
                <w:sz w:val="20"/>
              </w:rPr>
              <w:t>• First improvements must be visible at short notice</w:t>
            </w:r>
            <w:r>
              <w:br/>
            </w:r>
            <w:r>
              <w:rPr>
                <w:sz w:val="20"/>
              </w:rPr>
              <w:t>• Wrong decisions can cause damage to the reputation, mis-steering and low acceptance</w:t>
            </w:r>
          </w:p>
        </w:tc>
        <w:tc>
          <w:tcPr>
            <w:tcW w:type="dxa" w:w="6347"/>
          </w:tcPr>
          <w:p>
            <w:pPr>
              <w:spacing w:before="0" w:after="0"/>
            </w:pPr>
            <w:r>
              <w:rPr>
                <w:sz w:val="20"/>
              </w:rPr>
              <w:t>• Block 3.1 asks seven questions: a guiding vision for intelligent UX, three strategic decisions, a prioritised architecture of measures, a risk analysis, a governance model, one decision under uncertainty and a management statement.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42"/>
        <w:gridCol w:w="3840"/>
        <w:gridCol w:w="2756"/>
      </w:tblGrid>
      <w:tr>
        <w:trPr>
          <w:cantSplit/>
          <w:tblHeader/>
        </w:trPr>
        <w:tc>
          <w:tcPr>
            <w:tcW w:type="dxa" w:w="3042"/>
            <w:shd w:val="clear" w:color="auto" w:fill="E6ECF4"/>
          </w:tcPr>
          <w:p>
            <w:pPr>
              <w:spacing w:before="0" w:after="0"/>
            </w:pPr>
            <w:r>
              <w:rPr>
                <w:b/>
                <w:sz w:val="20"/>
              </w:rPr>
              <w:t>In the brief</w:t>
            </w:r>
          </w:p>
        </w:tc>
        <w:tc>
          <w:tcPr>
            <w:tcW w:type="dxa" w:w="3840"/>
            <w:shd w:val="clear" w:color="auto" w:fill="E6ECF4"/>
          </w:tcPr>
          <w:p>
            <w:pPr>
              <w:spacing w:before="0" w:after="0"/>
            </w:pPr>
            <w:r>
              <w:rPr>
                <w:b/>
                <w:sz w:val="20"/>
              </w:rPr>
              <w:t>Clear · Case assumption</w:t>
            </w:r>
          </w:p>
        </w:tc>
        <w:tc>
          <w:tcPr>
            <w:tcW w:type="dxa" w:w="2756"/>
            <w:shd w:val="clear" w:color="auto" w:fill="E6ECF4"/>
          </w:tcPr>
          <w:p>
            <w:pPr>
              <w:spacing w:before="0" w:after="0"/>
            </w:pPr>
            <w:r>
              <w:rPr>
                <w:b/>
                <w:sz w:val="20"/>
              </w:rPr>
              <w:t>Open · on purpose</w:t>
            </w:r>
          </w:p>
        </w:tc>
      </w:tr>
      <w:tr>
        <w:trPr>
          <w:cantSplit/>
        </w:trPr>
        <w:tc>
          <w:tcPr>
            <w:tcW w:type="dxa" w:w="3042"/>
          </w:tcPr>
          <w:p>
            <w:pPr>
              <w:spacing w:before="0" w:after="0"/>
            </w:pPr>
            <w:r>
              <w:rPr>
                <w:sz w:val="20"/>
              </w:rPr>
              <w:t>• A customer portal, an app and a service platform; plans for more AI and personalisation.</w:t>
            </w:r>
            <w:r>
              <w:br/>
            </w:r>
            <w:r>
              <w:rPr>
                <w:sz w:val="20"/>
              </w:rPr>
              <w:t>• Pilots: recommendations not understood, users feel patronised, unsuitable suggestions.</w:t>
            </w:r>
            <w:r>
              <w:br/>
            </w:r>
            <w:r>
              <w:rPr>
                <w:sz w:val="20"/>
              </w:rPr>
              <w:t>• Inside, AI is an innovation signal; trust, steerability and transparency are open.</w:t>
            </w:r>
            <w:r>
              <w:br/>
            </w:r>
            <w:r>
              <w:rPr>
                <w:sz w:val="20"/>
              </w:rPr>
              <w:t>• Trust and brand must hold; first improvements must show soon.</w:t>
            </w:r>
          </w:p>
        </w:tc>
        <w:tc>
          <w:tcPr>
            <w:tcW w:type="dxa" w:w="3840"/>
          </w:tcPr>
          <w:p>
            <w:pPr>
              <w:spacing w:before="0" w:after="0"/>
            </w:pPr>
            <w:r>
              <w:rPr>
                <w:sz w:val="20"/>
              </w:rPr>
              <w:t>• The company is the health and prevention provider behind CareGuide in Route 1; CareGuide is its customer portal.</w:t>
            </w:r>
            <w:r>
              <w:br/>
            </w:r>
            <w:r>
              <w:rPr>
                <w:sz w:val="20"/>
              </w:rPr>
              <w:t>• The innovation team wants an AI chat assistant in every channel by next year; the data protection officer wants every recommendation explainable and switchable off.</w:t>
            </w:r>
            <w:r>
              <w:br/>
            </w:r>
            <w:r>
              <w:rPr>
                <w:sz w:val="20"/>
              </w:rPr>
              <w:t>• The pilots are content recommendations in the app and an appointment suggestion in the portal.</w:t>
            </w:r>
          </w:p>
        </w:tc>
        <w:tc>
          <w:tcPr>
            <w:tcW w:type="dxa" w:w="2756"/>
          </w:tcPr>
          <w:p>
            <w:pPr>
              <w:spacing w:before="0" w:after="0"/>
            </w:pPr>
            <w:r>
              <w:rPr>
                <w:sz w:val="20"/>
              </w:rPr>
              <w:t>• How large the budget is: “limited” is all the plan says.</w:t>
            </w:r>
            <w:r>
              <w:br/>
            </w:r>
            <w:r>
              <w:rPr>
                <w:sz w:val="20"/>
              </w:rPr>
              <w:t>• How users react to each pilot: the data is not consistent.</w:t>
            </w:r>
            <w:r>
              <w:br/>
            </w:r>
            <w:r>
              <w:rPr>
                <w:sz w:val="20"/>
              </w:rPr>
              <w:t>• Whether members want personal health recommendations at all: never asked.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company with a customer portal, an app and a service platform that plans more AI and personalisation, pilots that users do not understand, that patronise or misfit, AI seen inside as an innovation signal, trust, steerability and transparency not yet clarified, a limited budget, several stakeholders, inconsistent data quality, trust and brand that must hold, not all systems at once, first improvements soon, and the warning that wrong decisions can cause reputational damage, mis-steering and low acceptance. Those are the plan's facts. That the company is the provider of Route 1 and the facts marked “Clear” are made up for this exercise.</w:t>
            </w:r>
          </w:p>
        </w:tc>
      </w:tr>
    </w:tbl>
    <w:p>
      <w:pPr>
        <w:spacing w:before="0" w:after="80"/>
      </w:pPr>
    </w:p>
    <w:p>
      <w:pPr>
        <w:spacing w:before="0" w:after="100"/>
      </w:pPr>
      <w:r>
        <w:rPr>
          <w:i/>
        </w:rPr>
        <w:t>The memo is addressed to: The management. Subject: A UX architecture for intelligent and adaptive interfaces.</w:t>
      </w:r>
    </w:p>
    <w:p>
      <w:pPr>
        <w:pStyle w:val="Heading1"/>
        <w:pBdr>
          <w:bottom w:val="single" w:sz="8" w:space="2" w:color="17212E"/>
        </w:pBdr>
      </w:pPr>
      <w:r>
        <w:rPr/>
        <w:t>Part 3 · Level 3 · Management decision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UE8: the trainer presents Materi B and sets the role. UE9: you write the memo. UE10: you present the decision and what you give up; the trainer debriefs.</w:t>
            </w:r>
          </w:p>
        </w:tc>
      </w:tr>
    </w:tbl>
    <w:p>
      <w:pPr>
        <w:spacing w:before="0" w:after="80"/>
      </w:pPr>
    </w:p>
    <w:p>
      <w:pPr>
        <w:pStyle w:val="Heading2"/>
      </w:pPr>
      <w:r>
        <w:rPr/>
        <w:t>Block 3.1 · A strategic UX architecture for intelligent and adaptive interfaces · JUDGED · Core · about 20 min</w:t>
      </w:r>
    </w:p>
    <w:p>
      <w:pPr>
        <w:spacing w:before="0" w:after="100"/>
      </w:pPr>
      <w:r>
        <w:rPr>
          <w:b/>
        </w:rPr>
        <w:t>Draws on:</w:t>
      </w:r>
      <w:r>
        <w:rPr/>
        <w:t xml:space="preserve"> B1 · Intelligent UX as a decision architecture, not a technology trend · B2 · Personalisation against transparency and trust · B3 · Who answers for an intelligent interface, and deciding with patchy data.</w:t>
      </w:r>
    </w:p>
    <w:p>
      <w:pPr>
        <w:spacing w:before="0" w:after="100"/>
      </w:pPr>
      <w:r>
        <w:rPr/>
        <w:t>Develop a strategic concept for the provider. Your desk holds what the management, the innovation team, data protection, the doctors, the product team and the data say. Open it, then answer the seven questions; your answers build the memo below.</w:t>
      </w:r>
    </w:p>
    <w:p>
      <w:pPr>
        <w:keepNext/>
        <w:spacing w:before="80" w:after="40"/>
        <w:jc w:val="center"/>
      </w:pPr>
      <w:r>
        <w:drawing>
          <wp:inline xmlns:a="http://schemas.openxmlformats.org/drawingml/2006/main" xmlns:pic="http://schemas.openxmlformats.org/drawingml/2006/picture">
            <wp:extent cx="5006355" cy="5580000"/>
            <wp:docPr id="4" name="Picture 4"/>
            <wp:cNvGraphicFramePr>
              <a:graphicFrameLocks noChangeAspect="1"/>
            </wp:cNvGraphicFramePr>
            <a:graphic>
              <a:graphicData uri="http://schemas.openxmlformats.org/drawingml/2006/picture">
                <pic:pic>
                  <pic:nvPicPr>
                    <pic:cNvPr id="0" name="d10_b3-1_0-5ad1c957f043.png"/>
                    <pic:cNvPicPr/>
                  </pic:nvPicPr>
                  <pic:blipFill>
                    <a:blip r:embed="rId1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4 · Your desk: the messages that wait for you, shown in the lab as a mailbox (1 of 6).</w:t>
      </w:r>
    </w:p>
    <w:p>
      <w:pPr>
        <w:keepNext/>
        <w:spacing w:before="80" w:after="40"/>
        <w:jc w:val="center"/>
      </w:pPr>
      <w:r>
        <w:drawing>
          <wp:inline xmlns:a="http://schemas.openxmlformats.org/drawingml/2006/main" xmlns:pic="http://schemas.openxmlformats.org/drawingml/2006/picture">
            <wp:extent cx="5006355" cy="5580000"/>
            <wp:docPr id="5" name="Picture 5"/>
            <wp:cNvGraphicFramePr>
              <a:graphicFrameLocks noChangeAspect="1"/>
            </wp:cNvGraphicFramePr>
            <a:graphic>
              <a:graphicData uri="http://schemas.openxmlformats.org/drawingml/2006/picture">
                <pic:pic>
                  <pic:nvPicPr>
                    <pic:cNvPr id="0" name="d10_b3-1_1-fd3230d0bb8e.png"/>
                    <pic:cNvPicPr/>
                  </pic:nvPicPr>
                  <pic:blipFill>
                    <a:blip r:embed="rId1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5 · Your desk: the messages that wait for you, shown in the lab as a mailbox (2 of 6).</w:t>
      </w:r>
    </w:p>
    <w:p>
      <w:pPr>
        <w:keepNext/>
        <w:spacing w:before="80" w:after="40"/>
        <w:jc w:val="center"/>
      </w:pPr>
      <w:r>
        <w:drawing>
          <wp:inline xmlns:a="http://schemas.openxmlformats.org/drawingml/2006/main" xmlns:pic="http://schemas.openxmlformats.org/drawingml/2006/picture">
            <wp:extent cx="5006355" cy="5580000"/>
            <wp:docPr id="6" name="Picture 6"/>
            <wp:cNvGraphicFramePr>
              <a:graphicFrameLocks noChangeAspect="1"/>
            </wp:cNvGraphicFramePr>
            <a:graphic>
              <a:graphicData uri="http://schemas.openxmlformats.org/drawingml/2006/picture">
                <pic:pic>
                  <pic:nvPicPr>
                    <pic:cNvPr id="0" name="d10_b3-1_2-ca29f196e8e9.png"/>
                    <pic:cNvPicPr/>
                  </pic:nvPicPr>
                  <pic:blipFill>
                    <a:blip r:embed="rId1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6 · Your desk: the messages that wait for you, shown in the lab as a mailbox (3 of 6).</w:t>
      </w:r>
    </w:p>
    <w:p>
      <w:pPr>
        <w:keepNext/>
        <w:spacing w:before="80" w:after="40"/>
        <w:jc w:val="center"/>
      </w:pPr>
      <w:r>
        <w:drawing>
          <wp:inline xmlns:a="http://schemas.openxmlformats.org/drawingml/2006/main" xmlns:pic="http://schemas.openxmlformats.org/drawingml/2006/picture">
            <wp:extent cx="5006355" cy="5580000"/>
            <wp:docPr id="7" name="Picture 7"/>
            <wp:cNvGraphicFramePr>
              <a:graphicFrameLocks noChangeAspect="1"/>
            </wp:cNvGraphicFramePr>
            <a:graphic>
              <a:graphicData uri="http://schemas.openxmlformats.org/drawingml/2006/picture">
                <pic:pic>
                  <pic:nvPicPr>
                    <pic:cNvPr id="0" name="d10_b3-1_3-76412a9d60b1.png"/>
                    <pic:cNvPicPr/>
                  </pic:nvPicPr>
                  <pic:blipFill>
                    <a:blip r:embed="rId1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7 · Your desk: the messages that wait for you, shown in the lab as a mailbox (4 of 6).</w:t>
      </w:r>
    </w:p>
    <w:p>
      <w:pPr>
        <w:keepNext/>
        <w:spacing w:before="80" w:after="40"/>
        <w:jc w:val="center"/>
      </w:pPr>
      <w:r>
        <w:drawing>
          <wp:inline xmlns:a="http://schemas.openxmlformats.org/drawingml/2006/main" xmlns:pic="http://schemas.openxmlformats.org/drawingml/2006/picture">
            <wp:extent cx="5006355" cy="5580000"/>
            <wp:docPr id="8" name="Picture 8"/>
            <wp:cNvGraphicFramePr>
              <a:graphicFrameLocks noChangeAspect="1"/>
            </wp:cNvGraphicFramePr>
            <a:graphic>
              <a:graphicData uri="http://schemas.openxmlformats.org/drawingml/2006/picture">
                <pic:pic>
                  <pic:nvPicPr>
                    <pic:cNvPr id="0" name="d10_b3-1_4-b0a0de23339d.png"/>
                    <pic:cNvPicPr/>
                  </pic:nvPicPr>
                  <pic:blipFill>
                    <a:blip r:embed="rId1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8 · Your desk: the messages that wait for you, shown in the lab as a mailbox (5 of 6).</w:t>
      </w:r>
    </w:p>
    <w:p>
      <w:pPr>
        <w:keepNext/>
        <w:spacing w:before="80" w:after="40"/>
        <w:jc w:val="center"/>
      </w:pPr>
      <w:r>
        <w:drawing>
          <wp:inline xmlns:a="http://schemas.openxmlformats.org/drawingml/2006/main" xmlns:pic="http://schemas.openxmlformats.org/drawingml/2006/picture">
            <wp:extent cx="5006355" cy="5580000"/>
            <wp:docPr id="9" name="Picture 9"/>
            <wp:cNvGraphicFramePr>
              <a:graphicFrameLocks noChangeAspect="1"/>
            </wp:cNvGraphicFramePr>
            <a:graphic>
              <a:graphicData uri="http://schemas.openxmlformats.org/drawingml/2006/picture">
                <pic:pic>
                  <pic:nvPicPr>
                    <pic:cNvPr id="0" name="d10_b3-1_5-f01ee541476b.png"/>
                    <pic:cNvPicPr/>
                  </pic:nvPicPr>
                  <pic:blipFill>
                    <a:blip r:embed="rId18"/>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9 · Your desk: the messages that wait for you, shown in the lab as a mailbox (6 of 6).</w:t>
      </w:r>
    </w:p>
    <w:p>
      <w:pPr>
        <w:keepNext/>
        <w:spacing w:before="80" w:after="40"/>
        <w:jc w:val="center"/>
      </w:pPr>
      <w:r>
        <w:drawing>
          <wp:inline xmlns:a="http://schemas.openxmlformats.org/drawingml/2006/main" xmlns:pic="http://schemas.openxmlformats.org/drawingml/2006/picture">
            <wp:extent cx="5006355" cy="5580000"/>
            <wp:docPr id="10" name="Picture 10"/>
            <wp:cNvGraphicFramePr>
              <a:graphicFrameLocks noChangeAspect="1"/>
            </wp:cNvGraphicFramePr>
            <a:graphic>
              <a:graphicData uri="http://schemas.openxmlformats.org/drawingml/2006/picture">
                <pic:pic>
                  <pic:nvPicPr>
                    <pic:cNvPr id="0" name="d10_b3-1_6-b6635c500df7.png"/>
                    <pic:cNvPicPr/>
                  </pic:nvPicPr>
                  <pic:blipFill>
                    <a:blip r:embed="rId19"/>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10 · The platform as it is today, as the lab lets you observe it (1 of 5).</w:t>
      </w:r>
    </w:p>
    <w:p>
      <w:pPr>
        <w:keepNext/>
        <w:spacing w:before="80" w:after="40"/>
        <w:jc w:val="center"/>
      </w:pPr>
      <w:r>
        <w:drawing>
          <wp:inline xmlns:a="http://schemas.openxmlformats.org/drawingml/2006/main" xmlns:pic="http://schemas.openxmlformats.org/drawingml/2006/picture">
            <wp:extent cx="5006355" cy="5580000"/>
            <wp:docPr id="11" name="Picture 11"/>
            <wp:cNvGraphicFramePr>
              <a:graphicFrameLocks noChangeAspect="1"/>
            </wp:cNvGraphicFramePr>
            <a:graphic>
              <a:graphicData uri="http://schemas.openxmlformats.org/drawingml/2006/picture">
                <pic:pic>
                  <pic:nvPicPr>
                    <pic:cNvPr id="0" name="d10_b3-1_7-d9cd58658ed6.png"/>
                    <pic:cNvPicPr/>
                  </pic:nvPicPr>
                  <pic:blipFill>
                    <a:blip r:embed="rId20"/>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11 · The platform as it is today, as the lab lets you observe it (2 of 5).</w:t>
      </w:r>
    </w:p>
    <w:p>
      <w:pPr>
        <w:keepNext/>
        <w:spacing w:before="80" w:after="40"/>
        <w:jc w:val="center"/>
      </w:pPr>
      <w:r>
        <w:drawing>
          <wp:inline xmlns:a="http://schemas.openxmlformats.org/drawingml/2006/main" xmlns:pic="http://schemas.openxmlformats.org/drawingml/2006/picture">
            <wp:extent cx="5006355" cy="5580000"/>
            <wp:docPr id="12" name="Picture 12"/>
            <wp:cNvGraphicFramePr>
              <a:graphicFrameLocks noChangeAspect="1"/>
            </wp:cNvGraphicFramePr>
            <a:graphic>
              <a:graphicData uri="http://schemas.openxmlformats.org/drawingml/2006/picture">
                <pic:pic>
                  <pic:nvPicPr>
                    <pic:cNvPr id="0" name="d10_b3-1_8-7046d44fe6e8.png"/>
                    <pic:cNvPicPr/>
                  </pic:nvPicPr>
                  <pic:blipFill>
                    <a:blip r:embed="rId21"/>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12 · The platform as it is today, as the lab lets you observe it (3 of 5).</w:t>
      </w:r>
    </w:p>
    <w:p>
      <w:pPr>
        <w:keepNext/>
        <w:spacing w:before="80" w:after="40"/>
        <w:jc w:val="center"/>
      </w:pPr>
      <w:r>
        <w:drawing>
          <wp:inline xmlns:a="http://schemas.openxmlformats.org/drawingml/2006/main" xmlns:pic="http://schemas.openxmlformats.org/drawingml/2006/picture">
            <wp:extent cx="5006355" cy="5580000"/>
            <wp:docPr id="13" name="Picture 13"/>
            <wp:cNvGraphicFramePr>
              <a:graphicFrameLocks noChangeAspect="1"/>
            </wp:cNvGraphicFramePr>
            <a:graphic>
              <a:graphicData uri="http://schemas.openxmlformats.org/drawingml/2006/picture">
                <pic:pic>
                  <pic:nvPicPr>
                    <pic:cNvPr id="0" name="d10_b3-1_9-8a3941c5c607.png"/>
                    <pic:cNvPicPr/>
                  </pic:nvPicPr>
                  <pic:blipFill>
                    <a:blip r:embed="rId22"/>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13 · The platform as it is today, as the lab lets you observe it (4 of 5).</w:t>
      </w:r>
    </w:p>
    <w:p>
      <w:pPr>
        <w:keepNext/>
        <w:spacing w:before="80" w:after="40"/>
        <w:jc w:val="center"/>
      </w:pPr>
      <w:r>
        <w:drawing>
          <wp:inline xmlns:a="http://schemas.openxmlformats.org/drawingml/2006/main" xmlns:pic="http://schemas.openxmlformats.org/drawingml/2006/picture">
            <wp:extent cx="5006355" cy="5580000"/>
            <wp:docPr id="14" name="Picture 14"/>
            <wp:cNvGraphicFramePr>
              <a:graphicFrameLocks noChangeAspect="1"/>
            </wp:cNvGraphicFramePr>
            <a:graphic>
              <a:graphicData uri="http://schemas.openxmlformats.org/drawingml/2006/picture">
                <pic:pic>
                  <pic:nvPicPr>
                    <pic:cNvPr id="0" name="d10_b3-1_10-6fbebe575bca.png"/>
                    <pic:cNvPicPr/>
                  </pic:nvPicPr>
                  <pic:blipFill>
                    <a:blip r:embed="rId2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14 · The platform as it is today, as the lab lets you observe it (5 of 5).</w:t>
      </w:r>
    </w:p>
    <w:p>
      <w:pPr>
        <w:keepNext/>
        <w:spacing w:before="80" w:after="40"/>
        <w:jc w:val="center"/>
      </w:pPr>
      <w:r>
        <w:drawing>
          <wp:inline xmlns:a="http://schemas.openxmlformats.org/drawingml/2006/main" xmlns:pic="http://schemas.openxmlformats.org/drawingml/2006/picture">
            <wp:extent cx="5006355" cy="5580000"/>
            <wp:docPr id="15" name="Picture 15"/>
            <wp:cNvGraphicFramePr>
              <a:graphicFrameLocks noChangeAspect="1"/>
            </wp:cNvGraphicFramePr>
            <a:graphic>
              <a:graphicData uri="http://schemas.openxmlformats.org/drawingml/2006/picture">
                <pic:pic>
                  <pic:nvPicPr>
                    <pic:cNvPr id="0" name="d10_b3-1_11-5544c03009d6.png"/>
                    <pic:cNvPicPr/>
                  </pic:nvPicPr>
                  <pic:blipFill>
                    <a:blip r:embed="rId2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15 · A real platform that solved this, shown for the class discussion (1 of 3).</w:t>
      </w:r>
    </w:p>
    <w:p>
      <w:pPr>
        <w:keepNext/>
        <w:spacing w:before="80" w:after="40"/>
        <w:jc w:val="center"/>
      </w:pPr>
      <w:r>
        <w:drawing>
          <wp:inline xmlns:a="http://schemas.openxmlformats.org/drawingml/2006/main" xmlns:pic="http://schemas.openxmlformats.org/drawingml/2006/picture">
            <wp:extent cx="5006355" cy="5580000"/>
            <wp:docPr id="16" name="Picture 16"/>
            <wp:cNvGraphicFramePr>
              <a:graphicFrameLocks noChangeAspect="1"/>
            </wp:cNvGraphicFramePr>
            <a:graphic>
              <a:graphicData uri="http://schemas.openxmlformats.org/drawingml/2006/picture">
                <pic:pic>
                  <pic:nvPicPr>
                    <pic:cNvPr id="0" name="d10_b3-1_12-113eeecc807a.png"/>
                    <pic:cNvPicPr/>
                  </pic:nvPicPr>
                  <pic:blipFill>
                    <a:blip r:embed="rId2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16 · A real platform that solved this, shown for the class discussion (2 of 3).</w:t>
      </w:r>
    </w:p>
    <w:p>
      <w:pPr>
        <w:keepNext/>
        <w:spacing w:before="80" w:after="40"/>
        <w:jc w:val="center"/>
      </w:pPr>
      <w:r>
        <w:drawing>
          <wp:inline xmlns:a="http://schemas.openxmlformats.org/drawingml/2006/main" xmlns:pic="http://schemas.openxmlformats.org/drawingml/2006/picture">
            <wp:extent cx="5006355" cy="5580000"/>
            <wp:docPr id="17" name="Picture 17"/>
            <wp:cNvGraphicFramePr>
              <a:graphicFrameLocks noChangeAspect="1"/>
            </wp:cNvGraphicFramePr>
            <a:graphic>
              <a:graphicData uri="http://schemas.openxmlformats.org/drawingml/2006/picture">
                <pic:pic>
                  <pic:nvPicPr>
                    <pic:cNvPr id="0" name="d10_b3-1_13-0a828db22388.png"/>
                    <pic:cNvPicPr/>
                  </pic:nvPicPr>
                  <pic:blipFill>
                    <a:blip r:embed="rId2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17 · A real platform that solved this, shown for the class discussion (3 of 3).</w:t>
      </w:r>
    </w:p>
    <w:p>
      <w:pPr>
        <w:spacing w:before="0" w:after="100"/>
      </w:pPr>
      <w:r>
        <w:rPr>
          <w:b/>
        </w:rPr>
        <w:t>Question 1 of 7 · A guiding vision for intelligent UX: which form of support, personalisation and user autonomy should be created systematically?</w:t>
      </w:r>
    </w:p>
    <w:p>
      <w:pPr>
        <w:spacing w:before="0" w:after="100"/>
      </w:pPr>
      <w:r>
        <w:rPr/>
        <w:t>One or two sentences about the support people get, how personal it is, and what stays their decision.</w:t>
      </w:r>
    </w:p>
    <w:p>
      <w:pPr>
        <w:spacing w:before="0" w:after="100"/>
      </w:pPr>
      <w:r>
        <w:rPr>
          <w:i/>
        </w:rPr>
        <w:t>How to build the answer:</w:t>
      </w:r>
    </w:p>
    <w:p>
      <w:pPr>
        <w:pStyle w:val="ListBullet"/>
        <w:spacing w:before="0" w:after="40"/>
      </w:pPr>
      <w:r>
        <w:rPr/>
        <w:t>Say what kind of help members should get from the system.</w:t>
      </w:r>
    </w:p>
    <w:p>
      <w:pPr>
        <w:pStyle w:val="ListBullet"/>
        <w:spacing w:before="0" w:after="100"/>
      </w:pPr>
      <w:r>
        <w:rPr/>
        <w:t>Say how personal it may be, and what always remains the member's choice.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Question 2 of 7 · Three strategic guiding decisions on transparency, control, adaptivity, depth of personalisation and trustworthy AI interaction</w:t>
      </w:r>
    </w:p>
    <w:p>
      <w:pPr>
        <w:spacing w:before="0" w:after="100"/>
      </w:pPr>
      <w:r>
        <w:rPr>
          <w:i/>
        </w:rPr>
        <w:t>How to build the answer:</w:t>
      </w:r>
    </w:p>
    <w:p>
      <w:pPr>
        <w:pStyle w:val="ListBullet"/>
        <w:spacing w:before="0" w:after="40"/>
      </w:pPr>
      <w:r>
        <w:rPr/>
        <w:t>Take your vision and ask which three choices would make it real.</w:t>
      </w:r>
    </w:p>
    <w:p>
      <w:pPr>
        <w:pStyle w:val="ListBullet"/>
        <w:spacing w:before="0" w:after="100"/>
      </w:pPr>
      <w:r>
        <w:rPr/>
        <w:t>Write each as “we will …, even though that means …”.</w:t>
      </w:r>
    </w:p>
    <w:p>
      <w:pPr>
        <w:spacing w:before="0" w:after="100"/>
      </w:pPr>
      <w:r>
        <w:rPr/>
        <w:t>Write them as a list, one decision per line, each with what it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3 of 7 · A prioritised architecture of measures: which journeys, functions or touchpoints are extended intelligently first, and why?</w:t>
      </w:r>
    </w:p>
    <w:p>
      <w:pPr>
        <w:spacing w:before="0" w:after="100"/>
      </w:pPr>
      <w:r>
        <w:rPr/>
        <w:t>Put the journeys, functions or touchpoints in an order and give the reason for the first ones.</w:t>
      </w:r>
    </w:p>
    <w:p>
      <w:pPr>
        <w:spacing w:before="0" w:after="100"/>
      </w:pPr>
      <w:r>
        <w:rPr>
          <w:i/>
        </w:rPr>
        <w:t>How to build the answer:</w:t>
      </w:r>
    </w:p>
    <w:p>
      <w:pPr>
        <w:pStyle w:val="ListBullet"/>
        <w:spacing w:before="0" w:after="40"/>
      </w:pPr>
      <w:r>
        <w:rPr/>
        <w:t>List the candidates: appointment suggestions, content recommendations, the chat assistant on the service platform, document search, reminders.</w:t>
      </w:r>
    </w:p>
    <w:p>
      <w:pPr>
        <w:pStyle w:val="ListBullet"/>
        <w:spacing w:before="0" w:after="40"/>
      </w:pPr>
      <w:r>
        <w:rPr/>
        <w:t>Put first what is frequent, has good data and low harm if wrong.</w:t>
      </w:r>
    </w:p>
    <w:p>
      <w:pPr>
        <w:pStyle w:val="ListBullet"/>
        <w:spacing w:before="0" w:after="100"/>
      </w:pPr>
      <w:r>
        <w:rPr/>
        <w:t>Say why the others wait.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7 · A risk analysis: which wrong assumptions about user behaviour, data quality and the effect of AI would be especially critical?</w:t>
      </w:r>
    </w:p>
    <w:p>
      <w:pPr>
        <w:spacing w:before="0" w:after="100"/>
      </w:pPr>
      <w:r>
        <w:rPr/>
        <w:t>Name two or three assumptions and the harm if each is wrong.</w:t>
      </w:r>
    </w:p>
    <w:p>
      <w:pPr>
        <w:spacing w:before="0" w:after="100"/>
      </w:pPr>
      <w:r>
        <w:rPr>
          <w:i/>
        </w:rPr>
        <w:t>How to build the answer:</w:t>
      </w:r>
    </w:p>
    <w:p>
      <w:pPr>
        <w:pStyle w:val="ListBullet"/>
        <w:spacing w:before="0" w:after="40"/>
      </w:pPr>
      <w:r>
        <w:rPr/>
        <w:t>Write down what your concept assumes about how members behave.</w:t>
      </w:r>
    </w:p>
    <w:p>
      <w:pPr>
        <w:pStyle w:val="ListBullet"/>
        <w:spacing w:before="0" w:after="40"/>
      </w:pPr>
      <w:r>
        <w:rPr/>
        <w:t>Write down what it assumes about the data.</w:t>
      </w:r>
    </w:p>
    <w:p>
      <w:pPr>
        <w:pStyle w:val="ListBullet"/>
        <w:spacing w:before="0" w:after="100"/>
      </w:pPr>
      <w:r>
        <w:rPr/>
        <w:t>Write down what it assumes about what AI does.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7 · A governance model: who is responsible for intelligent UX principles, and how are conflicts between innovation, data protection, trust and economic viability decided?</w:t>
      </w:r>
    </w:p>
    <w:p>
      <w:pPr>
        <w:spacing w:before="0" w:after="100"/>
      </w:pPr>
      <w:r>
        <w:rPr/>
        <w:t>Name roles, not people: who owns the principles, the roles of data protection, the doctors and the innovation team, and how a conflict is decided.</w:t>
      </w:r>
    </w:p>
    <w:p>
      <w:pPr>
        <w:spacing w:before="0" w:after="100"/>
      </w:pPr>
      <w:r>
        <w:rPr>
          <w:i/>
        </w:rPr>
        <w:t>How to build the answer:</w:t>
      </w:r>
    </w:p>
    <w:p>
      <w:pPr>
        <w:pStyle w:val="ListBullet"/>
        <w:spacing w:before="0" w:after="40"/>
      </w:pPr>
      <w:r>
        <w:rPr/>
        <w:t>Name who owns the intelligent UX principles.</w:t>
      </w:r>
    </w:p>
    <w:p>
      <w:pPr>
        <w:pStyle w:val="ListBullet"/>
        <w:spacing w:before="0" w:after="40"/>
      </w:pPr>
      <w:r>
        <w:rPr/>
        <w:t>Name the roles of data protection, the doctors and the innovation team.</w:t>
      </w:r>
    </w:p>
    <w:p>
      <w:pPr>
        <w:pStyle w:val="ListBullet"/>
        <w:spacing w:before="0" w:after="100"/>
      </w:pPr>
      <w:r>
        <w:rPr/>
        <w:t>Say how a conflict between innovation, data protection, trust and economics is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7 · A decision under uncertainty: make at least one prioritised decision despite patchy data and justify it responsibly</w:t>
      </w:r>
    </w:p>
    <w:p>
      <w:pPr>
        <w:spacing w:before="0" w:after="100"/>
      </w:pPr>
      <w:r>
        <w:rPr/>
        <w:t>Say what you decide, what you do not know, and why the decision is responsible all the same, for example when you would reverse it.</w:t>
      </w:r>
    </w:p>
    <w:p>
      <w:pPr>
        <w:spacing w:before="0" w:after="100"/>
      </w:pPr>
      <w:r>
        <w:rPr>
          <w:i/>
        </w:rPr>
        <w:t>How to build the answer:</w:t>
      </w:r>
    </w:p>
    <w:p>
      <w:pPr>
        <w:pStyle w:val="ListBullet"/>
        <w:spacing w:before="0" w:after="40"/>
      </w:pPr>
      <w:r>
        <w:rPr/>
        <w:t>State the decision in one sentence.</w:t>
      </w:r>
    </w:p>
    <w:p>
      <w:pPr>
        <w:pStyle w:val="ListBullet"/>
        <w:spacing w:before="0" w:after="40"/>
      </w:pPr>
      <w:r>
        <w:rPr/>
        <w:t>Name what you do not know.</w:t>
      </w:r>
    </w:p>
    <w:p>
      <w:pPr>
        <w:pStyle w:val="ListBullet"/>
        <w:spacing w:before="0" w:after="100"/>
      </w:pPr>
      <w:r>
        <w:rPr/>
        <w:t>Say why it is still responsible: it can be reversed, it can be checked soon, or waiting costs more.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7 of 7 · A management statement: a recommendation to the management with a clear priority and a strategic reason</w:t>
      </w:r>
    </w:p>
    <w:p>
      <w:pPr>
        <w:spacing w:before="0" w:after="100"/>
      </w:pPr>
      <w:r>
        <w:rPr/>
        <w:t>Four to six sentences: the direction first, then the priority, the reason and what you ask of the management.</w:t>
      </w:r>
    </w:p>
    <w:p>
      <w:pPr>
        <w:spacing w:before="0" w:after="100"/>
      </w:pPr>
      <w:r>
        <w:rPr>
          <w:i/>
        </w:rPr>
        <w:t>How to build the answer:</w:t>
      </w:r>
    </w:p>
    <w:p>
      <w:pPr>
        <w:pStyle w:val="ListBullet"/>
        <w:spacing w:before="0" w:after="40"/>
      </w:pPr>
      <w:r>
        <w:rPr/>
        <w:t>Start with the direction in one sentence.</w:t>
      </w:r>
    </w:p>
    <w:p>
      <w:pPr>
        <w:pStyle w:val="ListBullet"/>
        <w:spacing w:before="0" w:after="40"/>
      </w:pPr>
      <w:r>
        <w:rPr/>
        <w:t>Name the priority and the reason that carries it.</w:t>
      </w:r>
    </w:p>
    <w:p>
      <w:pPr>
        <w:pStyle w:val="ListBullet"/>
        <w:spacing w:before="0" w:after="100"/>
      </w:pPr>
      <w:r>
        <w:rPr/>
        <w:t>Say what you ask of the management and what you will report back.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63"/>
        <w:gridCol w:w="3331"/>
        <w:gridCol w:w="2244"/>
      </w:tblGrid>
      <w:tr>
        <w:trPr>
          <w:cantSplit/>
          <w:tblHeader/>
        </w:trPr>
        <w:tc>
          <w:tcPr>
            <w:tcW w:type="dxa" w:w="4063"/>
            <w:shd w:val="clear" w:color="auto" w:fill="E6ECF4"/>
          </w:tcPr>
          <w:p>
            <w:pPr>
              <w:spacing w:before="0" w:after="0"/>
            </w:pPr>
            <w:r>
              <w:rPr>
                <w:b/>
                <w:sz w:val="20"/>
              </w:rPr>
              <w:t>Part of the worksheet</w:t>
            </w:r>
          </w:p>
        </w:tc>
        <w:tc>
          <w:tcPr>
            <w:tcW w:type="dxa" w:w="3331"/>
            <w:shd w:val="clear" w:color="auto" w:fill="E6ECF4"/>
          </w:tcPr>
          <w:p>
            <w:pPr>
              <w:spacing w:before="0" w:after="0"/>
            </w:pPr>
            <w:r>
              <w:rPr>
                <w:b/>
                <w:sz w:val="20"/>
              </w:rPr>
              <w:t>Presentation (shown in the Neuro-UX Lab)</w:t>
            </w:r>
          </w:p>
        </w:tc>
        <w:tc>
          <w:tcPr>
            <w:tcW w:type="dxa" w:w="2244"/>
            <w:shd w:val="clear" w:color="auto" w:fill="E6ECF4"/>
          </w:tcPr>
          <w:p>
            <w:pPr>
              <w:spacing w:before="0" w:after="0"/>
            </w:pPr>
            <w:r>
              <w:rPr>
                <w:b/>
                <w:sz w:val="20"/>
              </w:rPr>
              <w:t>Handout</w:t>
            </w:r>
          </w:p>
        </w:tc>
      </w:tr>
      <w:tr>
        <w:trPr>
          <w:cantSplit/>
        </w:trPr>
        <w:tc>
          <w:tcPr>
            <w:tcW w:type="dxa" w:w="4063"/>
          </w:tcPr>
          <w:p>
            <w:pPr>
              <w:spacing w:before="0" w:after="0"/>
            </w:pPr>
            <w:r>
              <w:rPr>
                <w:sz w:val="20"/>
              </w:rPr>
              <w:t>The case: two platforms on the UX team's desk, and CareGuide</w:t>
            </w:r>
          </w:p>
        </w:tc>
        <w:tc>
          <w:tcPr>
            <w:tcW w:type="dxa" w:w="3331"/>
          </w:tcPr>
          <w:p>
            <w:pPr>
              <w:spacing w:before="0" w:after="0"/>
            </w:pPr>
            <w:r>
              <w:rPr>
                <w:sz w:val="20"/>
              </w:rPr>
              <w:t>The case read aloud or on screen</w:t>
            </w:r>
          </w:p>
        </w:tc>
        <w:tc>
          <w:tcPr>
            <w:tcW w:type="dxa" w:w="2244"/>
          </w:tcPr>
          <w:p>
            <w:pPr>
              <w:spacing w:before="0" w:after="0"/>
            </w:pPr>
            <w:r>
              <w:rPr>
                <w:sz w:val="20"/>
              </w:rPr>
              <w:t>The case text</w:t>
            </w:r>
          </w:p>
        </w:tc>
      </w:tr>
      <w:tr>
        <w:trPr>
          <w:cantSplit/>
        </w:trPr>
        <w:tc>
          <w:tcPr>
            <w:tcW w:type="dxa" w:w="4063"/>
          </w:tcPr>
          <w:p>
            <w:pPr>
              <w:spacing w:before="0" w:after="0"/>
            </w:pPr>
            <w:r>
              <w:rPr>
                <w:sz w:val="20"/>
              </w:rPr>
              <w:t>Block 1.1 · Recognise the potentials and risks of intelligent interaction: SmartAs</w:t>
            </w:r>
          </w:p>
        </w:tc>
        <w:tc>
          <w:tcPr>
            <w:tcW w:type="dxa" w:w="3331"/>
          </w:tcPr>
          <w:p>
            <w:pPr>
              <w:spacing w:before="0" w:after="0"/>
            </w:pPr>
            <w:r>
              <w:rPr>
                <w:sz w:val="20"/>
              </w:rPr>
              <w:t>The task wording at the start of the block (no answers are shown)</w:t>
            </w:r>
          </w:p>
        </w:tc>
        <w:tc>
          <w:tcPr>
            <w:tcW w:type="dxa" w:w="2244"/>
          </w:tcPr>
          <w:p>
            <w:pPr>
              <w:spacing w:before="0" w:after="0"/>
            </w:pPr>
            <w:r>
              <w:rPr>
                <w:sz w:val="20"/>
              </w:rPr>
              <w:t>Worksheet block with answer boxes (Core)</w:t>
            </w:r>
          </w:p>
        </w:tc>
      </w:tr>
      <w:tr>
        <w:trPr>
          <w:cantSplit/>
        </w:trPr>
        <w:tc>
          <w:tcPr>
            <w:tcW w:type="dxa" w:w="4063"/>
          </w:tcPr>
          <w:p>
            <w:pPr>
              <w:spacing w:before="0" w:after="0"/>
            </w:pPr>
            <w:r>
              <w:rPr>
                <w:sz w:val="20"/>
              </w:rPr>
              <w:t>Block 1.2 · Rate adaptive and personalised UX under conflicting goals: CareerNavig</w:t>
            </w:r>
          </w:p>
        </w:tc>
        <w:tc>
          <w:tcPr>
            <w:tcW w:type="dxa" w:w="3331"/>
          </w:tcPr>
          <w:p>
            <w:pPr>
              <w:spacing w:before="0" w:after="0"/>
            </w:pPr>
            <w:r>
              <w:rPr>
                <w:sz w:val="20"/>
              </w:rPr>
              <w:t>The task wording at the start of the block (no answers are shown)</w:t>
            </w:r>
          </w:p>
        </w:tc>
        <w:tc>
          <w:tcPr>
            <w:tcW w:type="dxa" w:w="2244"/>
          </w:tcPr>
          <w:p>
            <w:pPr>
              <w:spacing w:before="0" w:after="0"/>
            </w:pPr>
            <w:r>
              <w:rPr>
                <w:sz w:val="20"/>
              </w:rPr>
              <w:t>Worksheet block with answer boxes (Core)</w:t>
            </w:r>
          </w:p>
        </w:tc>
      </w:tr>
      <w:tr>
        <w:trPr>
          <w:cantSplit/>
        </w:trPr>
        <w:tc>
          <w:tcPr>
            <w:tcW w:type="dxa" w:w="4063"/>
          </w:tcPr>
          <w:p>
            <w:pPr>
              <w:spacing w:before="0" w:after="0"/>
            </w:pPr>
            <w:r>
              <w:rPr>
                <w:sz w:val="20"/>
              </w:rPr>
              <w:t>Block 2.1 · Case study: developing the digital service portal CareGuide</w:t>
            </w:r>
          </w:p>
        </w:tc>
        <w:tc>
          <w:tcPr>
            <w:tcW w:type="dxa" w:w="3331"/>
          </w:tcPr>
          <w:p>
            <w:pPr>
              <w:spacing w:before="0" w:after="0"/>
            </w:pPr>
            <w:r>
              <w:rPr>
                <w:sz w:val="20"/>
              </w:rPr>
              <w:t>The task wording at the start of the block (no answers are shown)</w:t>
            </w:r>
          </w:p>
        </w:tc>
        <w:tc>
          <w:tcPr>
            <w:tcW w:type="dxa" w:w="2244"/>
          </w:tcPr>
          <w:p>
            <w:pPr>
              <w:spacing w:before="0" w:after="0"/>
            </w:pPr>
            <w:r>
              <w:rPr>
                <w:sz w:val="20"/>
              </w:rPr>
              <w:t>Worksheet block with answer boxes (Core)</w:t>
            </w:r>
          </w:p>
        </w:tc>
      </w:tr>
      <w:tr>
        <w:trPr>
          <w:cantSplit/>
        </w:trPr>
        <w:tc>
          <w:tcPr>
            <w:tcW w:type="dxa" w:w="4063"/>
          </w:tcPr>
          <w:p>
            <w:pPr>
              <w:spacing w:before="0" w:after="0"/>
            </w:pPr>
            <w:r>
              <w:rPr>
                <w:sz w:val="20"/>
              </w:rPr>
              <w:t>The situation: the provider behind CareGuide, AI pilots that confuse and patronise</w:t>
            </w:r>
          </w:p>
        </w:tc>
        <w:tc>
          <w:tcPr>
            <w:tcW w:type="dxa" w:w="3331"/>
          </w:tcPr>
          <w:p>
            <w:pPr>
              <w:spacing w:before="0" w:after="0"/>
            </w:pPr>
            <w:r>
              <w:rPr>
                <w:sz w:val="20"/>
              </w:rPr>
              <w:t>The case read aloud or on screen</w:t>
            </w:r>
          </w:p>
        </w:tc>
        <w:tc>
          <w:tcPr>
            <w:tcW w:type="dxa" w:w="2244"/>
          </w:tcPr>
          <w:p>
            <w:pPr>
              <w:spacing w:before="0" w:after="0"/>
            </w:pPr>
            <w:r>
              <w:rPr>
                <w:sz w:val="20"/>
              </w:rPr>
              <w:t>The case text</w:t>
            </w:r>
          </w:p>
        </w:tc>
      </w:tr>
      <w:tr>
        <w:trPr>
          <w:cantSplit/>
        </w:trPr>
        <w:tc>
          <w:tcPr>
            <w:tcW w:type="dxa" w:w="4063"/>
          </w:tcPr>
          <w:p>
            <w:pPr>
              <w:spacing w:before="0" w:after="0"/>
            </w:pPr>
            <w:r>
              <w:rPr>
                <w:sz w:val="20"/>
              </w:rPr>
              <w:t>Block 3.1 · A strategic UX architecture for intelligent and adaptive interfaces</w:t>
            </w:r>
          </w:p>
        </w:tc>
        <w:tc>
          <w:tcPr>
            <w:tcW w:type="dxa" w:w="3331"/>
          </w:tcPr>
          <w:p>
            <w:pPr>
              <w:spacing w:before="0" w:after="0"/>
            </w:pPr>
            <w:r>
              <w:rPr>
                <w:sz w:val="20"/>
              </w:rPr>
              <w:t>The task wording at the start of the block (no answers are shown)</w:t>
            </w:r>
          </w:p>
        </w:tc>
        <w:tc>
          <w:tcPr>
            <w:tcW w:type="dxa" w:w="2244"/>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58"/>
        <w:gridCol w:w="5288"/>
        <w:gridCol w:w="1170"/>
        <w:gridCol w:w="922"/>
      </w:tblGrid>
      <w:tr>
        <w:trPr>
          <w:cantSplit/>
          <w:tblHeader/>
        </w:trPr>
        <w:tc>
          <w:tcPr>
            <w:tcW w:type="dxa" w:w="2258"/>
            <w:shd w:val="clear" w:color="auto" w:fill="E6ECF4"/>
          </w:tcPr>
          <w:p>
            <w:pPr>
              <w:spacing w:before="0" w:after="0"/>
            </w:pPr>
            <w:r>
              <w:rPr>
                <w:b/>
                <w:sz w:val="19"/>
              </w:rPr>
              <w:t>Term</w:t>
            </w:r>
          </w:p>
        </w:tc>
        <w:tc>
          <w:tcPr>
            <w:tcW w:type="dxa" w:w="5288"/>
            <w:shd w:val="clear" w:color="auto" w:fill="E6ECF4"/>
          </w:tcPr>
          <w:p>
            <w:pPr>
              <w:spacing w:before="0" w:after="0"/>
            </w:pPr>
            <w:r>
              <w:rPr>
                <w:b/>
                <w:sz w:val="19"/>
              </w:rPr>
              <w:t>In plain words</w:t>
            </w:r>
          </w:p>
        </w:tc>
        <w:tc>
          <w:tcPr>
            <w:tcW w:type="dxa" w:w="1170"/>
            <w:shd w:val="clear" w:color="auto" w:fill="E6ECF4"/>
          </w:tcPr>
          <w:p>
            <w:pPr>
              <w:spacing w:before="0" w:after="0"/>
            </w:pPr>
            <w:r>
              <w:rPr>
                <w:b/>
                <w:sz w:val="19"/>
              </w:rPr>
              <w:t>Example</w:t>
            </w:r>
          </w:p>
        </w:tc>
        <w:tc>
          <w:tcPr>
            <w:tcW w:type="dxa" w:w="922"/>
            <w:shd w:val="clear" w:color="auto" w:fill="E6ECF4"/>
          </w:tcPr>
          <w:p>
            <w:pPr>
              <w:spacing w:before="0" w:after="0"/>
            </w:pPr>
            <w:r>
              <w:rPr>
                <w:b/>
                <w:sz w:val="19"/>
              </w:rPr>
              <w:t>Comes from</w:t>
            </w:r>
          </w:p>
        </w:tc>
      </w:tr>
      <w:tr>
        <w:trPr>
          <w:cantSplit/>
        </w:trPr>
        <w:tc>
          <w:tcPr>
            <w:tcW w:type="dxa" w:w="2258"/>
          </w:tcPr>
          <w:p>
            <w:pPr>
              <w:spacing w:before="0" w:after="0"/>
            </w:pPr>
            <w:r>
              <w:rPr>
                <w:b/>
                <w:sz w:val="19"/>
              </w:rPr>
              <w:t>Adaptive system</w:t>
            </w:r>
          </w:p>
        </w:tc>
        <w:tc>
          <w:tcPr>
            <w:tcW w:type="dxa" w:w="5288"/>
          </w:tcPr>
          <w:p>
            <w:pPr>
              <w:spacing w:before="0" w:after="0"/>
            </w:pPr>
            <w:r>
              <w:rPr>
                <w:sz w:val="19"/>
              </w:rPr>
              <w:t>A system that reacts to the situation now (time, place, device, what someone just did) without learning about the person over time.</w:t>
            </w:r>
          </w:p>
        </w:tc>
        <w:tc>
          <w:tcPr>
            <w:tcW w:type="dxa" w:w="1170"/>
          </w:tcPr>
          <w:p>
            <w:pPr>
              <w:spacing w:before="0" w:after="0"/>
            </w:pPr>
            <w:r>
              <w:rPr>
                <w:sz w:val="19"/>
              </w:rPr>
              <w:t>—</w:t>
            </w:r>
          </w:p>
        </w:tc>
        <w:tc>
          <w:tcPr>
            <w:tcW w:type="dxa" w:w="922"/>
          </w:tcPr>
          <w:p>
            <w:pPr>
              <w:spacing w:before="0" w:after="0"/>
            </w:pPr>
            <w:r>
              <w:rPr>
                <w:sz w:val="19"/>
              </w:rPr>
              <w:t>Day 10</w:t>
            </w:r>
          </w:p>
        </w:tc>
      </w:tr>
      <w:tr>
        <w:trPr>
          <w:cantSplit/>
        </w:trPr>
        <w:tc>
          <w:tcPr>
            <w:tcW w:type="dxa" w:w="2258"/>
          </w:tcPr>
          <w:p>
            <w:pPr>
              <w:spacing w:before="0" w:after="0"/>
            </w:pPr>
            <w:r>
              <w:rPr>
                <w:b/>
                <w:sz w:val="19"/>
              </w:rPr>
              <w:t>Case assumption</w:t>
            </w:r>
          </w:p>
        </w:tc>
        <w:tc>
          <w:tcPr>
            <w:tcW w:type="dxa" w:w="5288"/>
          </w:tcPr>
          <w:p>
            <w:pPr>
              <w:spacing w:before="0" w:after="0"/>
            </w:pPr>
            <w:r>
              <w:rPr>
                <w:sz w:val="19"/>
              </w:rPr>
              <w:t>A fact made up for this exercise to fill a gap in the plan's case. It is marked so you know it is not part of the plan.</w:t>
            </w:r>
          </w:p>
        </w:tc>
        <w:tc>
          <w:tcPr>
            <w:tcW w:type="dxa" w:w="1170"/>
          </w:tcPr>
          <w:p>
            <w:pPr>
              <w:spacing w:before="0" w:after="0"/>
            </w:pPr>
            <w:r>
              <w:rPr>
                <w:sz w:val="19"/>
              </w:rPr>
              <w:t>—</w:t>
            </w:r>
          </w:p>
        </w:tc>
        <w:tc>
          <w:tcPr>
            <w:tcW w:type="dxa" w:w="922"/>
          </w:tcPr>
          <w:p>
            <w:pPr>
              <w:spacing w:before="0" w:after="0"/>
            </w:pPr>
            <w:r>
              <w:rPr>
                <w:sz w:val="19"/>
              </w:rPr>
              <w:t>Day 1</w:t>
            </w:r>
          </w:p>
        </w:tc>
      </w:tr>
      <w:tr>
        <w:trPr>
          <w:cantSplit/>
        </w:trPr>
        <w:tc>
          <w:tcPr>
            <w:tcW w:type="dxa" w:w="2258"/>
          </w:tcPr>
          <w:p>
            <w:pPr>
              <w:spacing w:before="0" w:after="0"/>
            </w:pPr>
            <w:r>
              <w:rPr>
                <w:b/>
                <w:sz w:val="19"/>
              </w:rPr>
              <w:t>Chief Experience Officer</w:t>
            </w:r>
          </w:p>
        </w:tc>
        <w:tc>
          <w:tcPr>
            <w:tcW w:type="dxa" w:w="5288"/>
          </w:tcPr>
          <w:p>
            <w:pPr>
              <w:spacing w:before="0" w:after="0"/>
            </w:pPr>
            <w:r>
              <w:rPr>
                <w:sz w:val="19"/>
              </w:rPr>
              <w:t>The manager who is responsible for the experience customers have across all channels, and who decides where the company invests in it.</w:t>
            </w:r>
          </w:p>
        </w:tc>
        <w:tc>
          <w:tcPr>
            <w:tcW w:type="dxa" w:w="1170"/>
          </w:tcPr>
          <w:p>
            <w:pPr>
              <w:spacing w:before="0" w:after="0"/>
            </w:pPr>
            <w:r>
              <w:rPr>
                <w:sz w:val="19"/>
              </w:rPr>
              <w:t>—</w:t>
            </w:r>
          </w:p>
        </w:tc>
        <w:tc>
          <w:tcPr>
            <w:tcW w:type="dxa" w:w="922"/>
          </w:tcPr>
          <w:p>
            <w:pPr>
              <w:spacing w:before="0" w:after="0"/>
            </w:pPr>
            <w:r>
              <w:rPr>
                <w:sz w:val="19"/>
              </w:rPr>
              <w:t>Day 1</w:t>
            </w:r>
          </w:p>
        </w:tc>
      </w:tr>
      <w:tr>
        <w:trPr>
          <w:cantSplit/>
        </w:trPr>
        <w:tc>
          <w:tcPr>
            <w:tcW w:type="dxa" w:w="2258"/>
          </w:tcPr>
          <w:p>
            <w:pPr>
              <w:spacing w:before="0" w:after="0"/>
            </w:pPr>
            <w:r>
              <w:rPr>
                <w:b/>
                <w:sz w:val="19"/>
              </w:rPr>
              <w:t>Consistency</w:t>
            </w:r>
          </w:p>
        </w:tc>
        <w:tc>
          <w:tcPr>
            <w:tcW w:type="dxa" w:w="5288"/>
          </w:tcPr>
          <w:p>
            <w:pPr>
              <w:spacing w:before="0" w:after="0"/>
            </w:pPr>
            <w:r>
              <w:rPr>
                <w:sz w:val="19"/>
              </w:rPr>
              <w:t>The same thing looks, is named and works the same way everywhere, so what people learn on one page holds on the next.</w:t>
            </w:r>
          </w:p>
        </w:tc>
        <w:tc>
          <w:tcPr>
            <w:tcW w:type="dxa" w:w="1170"/>
          </w:tcPr>
          <w:p>
            <w:pPr>
              <w:spacing w:before="0" w:after="0"/>
            </w:pPr>
            <w:r>
              <w:rPr>
                <w:sz w:val="19"/>
              </w:rPr>
              <w:t>—</w:t>
            </w:r>
          </w:p>
        </w:tc>
        <w:tc>
          <w:tcPr>
            <w:tcW w:type="dxa" w:w="922"/>
          </w:tcPr>
          <w:p>
            <w:pPr>
              <w:spacing w:before="0" w:after="0"/>
            </w:pPr>
            <w:r>
              <w:rPr>
                <w:sz w:val="19"/>
              </w:rPr>
              <w:t>Day 2</w:t>
            </w:r>
          </w:p>
        </w:tc>
      </w:tr>
      <w:tr>
        <w:trPr>
          <w:cantSplit/>
        </w:trPr>
        <w:tc>
          <w:tcPr>
            <w:tcW w:type="dxa" w:w="2258"/>
          </w:tcPr>
          <w:p>
            <w:pPr>
              <w:spacing w:before="0" w:after="0"/>
            </w:pPr>
            <w:r>
              <w:rPr>
                <w:b/>
                <w:sz w:val="19"/>
              </w:rPr>
              <w:t>Decision architecture</w:t>
            </w:r>
          </w:p>
        </w:tc>
        <w:tc>
          <w:tcPr>
            <w:tcW w:type="dxa" w:w="5288"/>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170"/>
          </w:tcPr>
          <w:p>
            <w:pPr>
              <w:spacing w:before="0" w:after="0"/>
            </w:pPr>
            <w:r>
              <w:rPr>
                <w:sz w:val="19"/>
              </w:rPr>
              <w:t>—</w:t>
            </w:r>
          </w:p>
        </w:tc>
        <w:tc>
          <w:tcPr>
            <w:tcW w:type="dxa" w:w="922"/>
          </w:tcPr>
          <w:p>
            <w:pPr>
              <w:spacing w:before="0" w:after="0"/>
            </w:pPr>
            <w:r>
              <w:rPr>
                <w:sz w:val="19"/>
              </w:rPr>
              <w:t>Day 1</w:t>
            </w:r>
          </w:p>
        </w:tc>
      </w:tr>
      <w:tr>
        <w:trPr>
          <w:cantSplit/>
        </w:trPr>
        <w:tc>
          <w:tcPr>
            <w:tcW w:type="dxa" w:w="2258"/>
          </w:tcPr>
          <w:p>
            <w:pPr>
              <w:spacing w:before="0" w:after="0"/>
            </w:pPr>
            <w:r>
              <w:rPr>
                <w:b/>
                <w:sz w:val="19"/>
              </w:rPr>
              <w:t>Explainability</w:t>
            </w:r>
          </w:p>
        </w:tc>
        <w:tc>
          <w:tcPr>
            <w:tcW w:type="dxa" w:w="5288"/>
          </w:tcPr>
          <w:p>
            <w:pPr>
              <w:spacing w:before="0" w:after="0"/>
            </w:pPr>
            <w:r>
              <w:rPr>
                <w:sz w:val="19"/>
              </w:rPr>
              <w:t>A system can say, in words the person understands, why it suggested or did something.</w:t>
            </w:r>
          </w:p>
        </w:tc>
        <w:tc>
          <w:tcPr>
            <w:tcW w:type="dxa" w:w="1170"/>
          </w:tcPr>
          <w:p>
            <w:pPr>
              <w:spacing w:before="0" w:after="0"/>
            </w:pPr>
            <w:r>
              <w:rPr>
                <w:sz w:val="19"/>
              </w:rPr>
              <w:t>—</w:t>
            </w:r>
          </w:p>
        </w:tc>
        <w:tc>
          <w:tcPr>
            <w:tcW w:type="dxa" w:w="922"/>
          </w:tcPr>
          <w:p>
            <w:pPr>
              <w:spacing w:before="0" w:after="0"/>
            </w:pPr>
            <w:r>
              <w:rPr>
                <w:sz w:val="19"/>
              </w:rPr>
              <w:t>Day 10</w:t>
            </w:r>
          </w:p>
        </w:tc>
      </w:tr>
      <w:tr>
        <w:trPr>
          <w:cantSplit/>
        </w:trPr>
        <w:tc>
          <w:tcPr>
            <w:tcW w:type="dxa" w:w="2258"/>
          </w:tcPr>
          <w:p>
            <w:pPr>
              <w:spacing w:before="0" w:after="0"/>
            </w:pPr>
            <w:r>
              <w:rPr>
                <w:b/>
                <w:sz w:val="19"/>
              </w:rPr>
              <w:t>Governance</w:t>
            </w:r>
          </w:p>
        </w:tc>
        <w:tc>
          <w:tcPr>
            <w:tcW w:type="dxa" w:w="5288"/>
          </w:tcPr>
          <w:p>
            <w:pPr>
              <w:spacing w:before="0" w:after="0"/>
            </w:pPr>
            <w:r>
              <w:rPr>
                <w:sz w:val="19"/>
              </w:rPr>
              <w:t>The rules about who may decide what, who is answerable for it and how disagreements are settled.</w:t>
            </w:r>
          </w:p>
        </w:tc>
        <w:tc>
          <w:tcPr>
            <w:tcW w:type="dxa" w:w="1170"/>
          </w:tcPr>
          <w:p>
            <w:pPr>
              <w:spacing w:before="0" w:after="0"/>
            </w:pPr>
            <w:r>
              <w:rPr>
                <w:sz w:val="19"/>
              </w:rPr>
              <w:t>—</w:t>
            </w:r>
          </w:p>
        </w:tc>
        <w:tc>
          <w:tcPr>
            <w:tcW w:type="dxa" w:w="922"/>
          </w:tcPr>
          <w:p>
            <w:pPr>
              <w:spacing w:before="0" w:after="0"/>
            </w:pPr>
            <w:r>
              <w:rPr>
                <w:sz w:val="19"/>
              </w:rPr>
              <w:t>Day 1</w:t>
            </w:r>
          </w:p>
        </w:tc>
      </w:tr>
      <w:tr>
        <w:trPr>
          <w:cantSplit/>
        </w:trPr>
        <w:tc>
          <w:tcPr>
            <w:tcW w:type="dxa" w:w="2258"/>
          </w:tcPr>
          <w:p>
            <w:pPr>
              <w:spacing w:before="0" w:after="0"/>
            </w:pPr>
            <w:r>
              <w:rPr>
                <w:b/>
                <w:sz w:val="19"/>
              </w:rPr>
              <w:t>Intelligent interface</w:t>
            </w:r>
          </w:p>
        </w:tc>
        <w:tc>
          <w:tcPr>
            <w:tcW w:type="dxa" w:w="5288"/>
          </w:tcPr>
          <w:p>
            <w:pPr>
              <w:spacing w:before="0" w:after="0"/>
            </w:pPr>
            <w:r>
              <w:rPr>
                <w:sz w:val="19"/>
              </w:rPr>
              <w:t>An interface that supports people in a way that fits their situation: it suggests, adapts or helps, instead of only doing the same thing for everyone.</w:t>
            </w:r>
          </w:p>
        </w:tc>
        <w:tc>
          <w:tcPr>
            <w:tcW w:type="dxa" w:w="1170"/>
          </w:tcPr>
          <w:p>
            <w:pPr>
              <w:spacing w:before="0" w:after="0"/>
            </w:pPr>
            <w:r>
              <w:rPr>
                <w:sz w:val="19"/>
              </w:rPr>
              <w:t>—</w:t>
            </w:r>
          </w:p>
        </w:tc>
        <w:tc>
          <w:tcPr>
            <w:tcW w:type="dxa" w:w="922"/>
          </w:tcPr>
          <w:p>
            <w:pPr>
              <w:spacing w:before="0" w:after="0"/>
            </w:pPr>
            <w:r>
              <w:rPr>
                <w:sz w:val="19"/>
              </w:rPr>
              <w:t>Day 10</w:t>
            </w:r>
          </w:p>
        </w:tc>
      </w:tr>
      <w:tr>
        <w:trPr>
          <w:cantSplit/>
        </w:trPr>
        <w:tc>
          <w:tcPr>
            <w:tcW w:type="dxa" w:w="2258"/>
          </w:tcPr>
          <w:p>
            <w:pPr>
              <w:spacing w:before="0" w:after="0"/>
            </w:pPr>
            <w:r>
              <w:rPr>
                <w:b/>
                <w:sz w:val="19"/>
              </w:rPr>
              <w:t>Misadaptation</w:t>
            </w:r>
          </w:p>
        </w:tc>
        <w:tc>
          <w:tcPr>
            <w:tcW w:type="dxa" w:w="5288"/>
          </w:tcPr>
          <w:p>
            <w:pPr>
              <w:spacing w:before="0" w:after="0"/>
            </w:pPr>
            <w:r>
              <w:rPr>
                <w:sz w:val="19"/>
              </w:rPr>
              <w:t>When a system adapts to the wrong situation or the wrong picture of a person, so its help does not fit.</w:t>
            </w:r>
          </w:p>
        </w:tc>
        <w:tc>
          <w:tcPr>
            <w:tcW w:type="dxa" w:w="1170"/>
          </w:tcPr>
          <w:p>
            <w:pPr>
              <w:spacing w:before="0" w:after="0"/>
            </w:pPr>
            <w:r>
              <w:rPr>
                <w:sz w:val="19"/>
              </w:rPr>
              <w:t>—</w:t>
            </w:r>
          </w:p>
        </w:tc>
        <w:tc>
          <w:tcPr>
            <w:tcW w:type="dxa" w:w="922"/>
          </w:tcPr>
          <w:p>
            <w:pPr>
              <w:spacing w:before="0" w:after="0"/>
            </w:pPr>
            <w:r>
              <w:rPr>
                <w:sz w:val="19"/>
              </w:rPr>
              <w:t>Day 10</w:t>
            </w:r>
          </w:p>
        </w:tc>
      </w:tr>
      <w:tr>
        <w:trPr>
          <w:cantSplit/>
        </w:trPr>
        <w:tc>
          <w:tcPr>
            <w:tcW w:type="dxa" w:w="2258"/>
          </w:tcPr>
          <w:p>
            <w:pPr>
              <w:spacing w:before="0" w:after="0"/>
            </w:pPr>
            <w:r>
              <w:rPr>
                <w:b/>
                <w:sz w:val="19"/>
              </w:rPr>
              <w:t>Personalisation</w:t>
            </w:r>
          </w:p>
        </w:tc>
        <w:tc>
          <w:tcPr>
            <w:tcW w:type="dxa" w:w="5288"/>
          </w:tcPr>
          <w:p>
            <w:pPr>
              <w:spacing w:before="0" w:after="0"/>
            </w:pPr>
            <w:r>
              <w:rPr>
                <w:sz w:val="19"/>
              </w:rPr>
              <w:t>Changing what someone sees from what is known about them: their history, their preferences, their profile.</w:t>
            </w:r>
          </w:p>
        </w:tc>
        <w:tc>
          <w:tcPr>
            <w:tcW w:type="dxa" w:w="1170"/>
          </w:tcPr>
          <w:p>
            <w:pPr>
              <w:spacing w:before="0" w:after="0"/>
            </w:pPr>
            <w:r>
              <w:rPr>
                <w:sz w:val="19"/>
              </w:rPr>
              <w:t>—</w:t>
            </w:r>
          </w:p>
        </w:tc>
        <w:tc>
          <w:tcPr>
            <w:tcW w:type="dxa" w:w="922"/>
          </w:tcPr>
          <w:p>
            <w:pPr>
              <w:spacing w:before="0" w:after="0"/>
            </w:pPr>
            <w:r>
              <w:rPr>
                <w:sz w:val="19"/>
              </w:rPr>
              <w:t>Day 10</w:t>
            </w:r>
          </w:p>
        </w:tc>
      </w:tr>
      <w:tr>
        <w:trPr>
          <w:cantSplit/>
        </w:trPr>
        <w:tc>
          <w:tcPr>
            <w:tcW w:type="dxa" w:w="2258"/>
          </w:tcPr>
          <w:p>
            <w:pPr>
              <w:spacing w:before="0" w:after="0"/>
            </w:pPr>
            <w:r>
              <w:rPr>
                <w:b/>
                <w:sz w:val="19"/>
              </w:rPr>
              <w:t>Rule-based system</w:t>
            </w:r>
          </w:p>
        </w:tc>
        <w:tc>
          <w:tcPr>
            <w:tcW w:type="dxa" w:w="5288"/>
          </w:tcPr>
          <w:p>
            <w:pPr>
              <w:spacing w:before="0" w:after="0"/>
            </w:pPr>
            <w:r>
              <w:rPr>
                <w:sz w:val="19"/>
              </w:rPr>
              <w:t>A system that follows fixed rules written by people: the same input always gives the same output, and the rule can be said in one sentence.</w:t>
            </w:r>
          </w:p>
        </w:tc>
        <w:tc>
          <w:tcPr>
            <w:tcW w:type="dxa" w:w="1170"/>
          </w:tcPr>
          <w:p>
            <w:pPr>
              <w:spacing w:before="0" w:after="0"/>
            </w:pPr>
            <w:r>
              <w:rPr>
                <w:sz w:val="19"/>
              </w:rPr>
              <w:t>—</w:t>
            </w:r>
          </w:p>
        </w:tc>
        <w:tc>
          <w:tcPr>
            <w:tcW w:type="dxa" w:w="922"/>
          </w:tcPr>
          <w:p>
            <w:pPr>
              <w:spacing w:before="0" w:after="0"/>
            </w:pPr>
            <w:r>
              <w:rPr>
                <w:sz w:val="19"/>
              </w:rPr>
              <w:t>Day 10</w:t>
            </w:r>
          </w:p>
        </w:tc>
      </w:tr>
      <w:tr>
        <w:trPr>
          <w:cantSplit/>
        </w:trPr>
        <w:tc>
          <w:tcPr>
            <w:tcW w:type="dxa" w:w="2258"/>
          </w:tcPr>
          <w:p>
            <w:pPr>
              <w:spacing w:before="0" w:after="0"/>
            </w:pPr>
            <w:r>
              <w:rPr>
                <w:b/>
                <w:sz w:val="19"/>
              </w:rPr>
              <w:t>Stakeholder</w:t>
            </w:r>
          </w:p>
        </w:tc>
        <w:tc>
          <w:tcPr>
            <w:tcW w:type="dxa" w:w="5288"/>
          </w:tcPr>
          <w:p>
            <w:pPr>
              <w:spacing w:before="0" w:after="0"/>
            </w:pPr>
            <w:r>
              <w:rPr>
                <w:sz w:val="19"/>
              </w:rPr>
              <w:t>A person or department with an interest in a decision, such as marketing, compliance, IT or sales.</w:t>
            </w:r>
          </w:p>
        </w:tc>
        <w:tc>
          <w:tcPr>
            <w:tcW w:type="dxa" w:w="1170"/>
          </w:tcPr>
          <w:p>
            <w:pPr>
              <w:spacing w:before="0" w:after="0"/>
            </w:pPr>
            <w:r>
              <w:rPr>
                <w:sz w:val="19"/>
              </w:rPr>
              <w:t>—</w:t>
            </w:r>
          </w:p>
        </w:tc>
        <w:tc>
          <w:tcPr>
            <w:tcW w:type="dxa" w:w="922"/>
          </w:tcPr>
          <w:p>
            <w:pPr>
              <w:spacing w:before="0" w:after="0"/>
            </w:pPr>
            <w:r>
              <w:rPr>
                <w:sz w:val="19"/>
              </w:rPr>
              <w:t>Day 1</w:t>
            </w:r>
          </w:p>
        </w:tc>
      </w:tr>
      <w:tr>
        <w:trPr>
          <w:cantSplit/>
        </w:trPr>
        <w:tc>
          <w:tcPr>
            <w:tcW w:type="dxa" w:w="2258"/>
          </w:tcPr>
          <w:p>
            <w:pPr>
              <w:spacing w:before="0" w:after="0"/>
            </w:pPr>
            <w:r>
              <w:rPr>
                <w:b/>
                <w:sz w:val="19"/>
              </w:rPr>
              <w:t>Touchpoint</w:t>
            </w:r>
          </w:p>
        </w:tc>
        <w:tc>
          <w:tcPr>
            <w:tcW w:type="dxa" w:w="5288"/>
          </w:tcPr>
          <w:p>
            <w:pPr>
              <w:spacing w:before="0" w:after="0"/>
            </w:pPr>
            <w:r>
              <w:rPr>
                <w:sz w:val="19"/>
              </w:rPr>
              <w:t>Any place where a person meets the company: the website, the customer portal, the app, a chatbot or a phone call.</w:t>
            </w:r>
          </w:p>
        </w:tc>
        <w:tc>
          <w:tcPr>
            <w:tcW w:type="dxa" w:w="1170"/>
          </w:tcPr>
          <w:p>
            <w:pPr>
              <w:spacing w:before="0" w:after="0"/>
            </w:pPr>
            <w:r>
              <w:rPr>
                <w:sz w:val="19"/>
              </w:rPr>
              <w:t>—</w:t>
            </w:r>
          </w:p>
        </w:tc>
        <w:tc>
          <w:tcPr>
            <w:tcW w:type="dxa" w:w="922"/>
          </w:tcPr>
          <w:p>
            <w:pPr>
              <w:spacing w:before="0" w:after="0"/>
            </w:pPr>
            <w:r>
              <w:rPr>
                <w:sz w:val="19"/>
              </w:rPr>
              <w:t>Day 1</w:t>
            </w:r>
          </w:p>
        </w:tc>
      </w:tr>
      <w:tr>
        <w:trPr>
          <w:cantSplit/>
        </w:trPr>
        <w:tc>
          <w:tcPr>
            <w:tcW w:type="dxa" w:w="2258"/>
          </w:tcPr>
          <w:p>
            <w:pPr>
              <w:spacing w:before="0" w:after="0"/>
            </w:pPr>
            <w:r>
              <w:rPr>
                <w:b/>
                <w:sz w:val="19"/>
              </w:rPr>
              <w:t>UX (user experience)</w:t>
            </w:r>
          </w:p>
        </w:tc>
        <w:tc>
          <w:tcPr>
            <w:tcW w:type="dxa" w:w="5288"/>
          </w:tcPr>
          <w:p>
            <w:pPr>
              <w:spacing w:before="0" w:after="0"/>
            </w:pPr>
            <w:r>
              <w:rPr>
                <w:sz w:val="19"/>
              </w:rPr>
              <w:t>Everything a person goes through when using a product: what they notice, understand, feel and do, from the first look to the last step. The screens are only one part of it.</w:t>
            </w:r>
          </w:p>
        </w:tc>
        <w:tc>
          <w:tcPr>
            <w:tcW w:type="dxa" w:w="1170"/>
          </w:tcPr>
          <w:p>
            <w:pPr>
              <w:spacing w:before="0" w:after="0"/>
            </w:pPr>
            <w:r>
              <w:rPr>
                <w:sz w:val="19"/>
              </w:rPr>
              <w:t>Finding the booking you want at once and feeling sure it went through is a good UX.</w:t>
            </w:r>
          </w:p>
        </w:tc>
        <w:tc>
          <w:tcPr>
            <w:tcW w:type="dxa" w:w="922"/>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14"/>
        <w:gridCol w:w="7124"/>
      </w:tblGrid>
      <w:tr>
        <w:trPr>
          <w:cantSplit/>
          <w:tblHeader/>
        </w:trPr>
        <w:tc>
          <w:tcPr>
            <w:tcW w:type="dxa" w:w="2514"/>
            <w:shd w:val="clear" w:color="auto" w:fill="E6ECF4"/>
          </w:tcPr>
          <w:p>
            <w:pPr>
              <w:spacing w:before="0" w:after="0"/>
            </w:pPr>
            <w:r>
              <w:rPr>
                <w:b/>
                <w:sz w:val="20"/>
              </w:rPr>
              <w:t>What</w:t>
            </w:r>
          </w:p>
        </w:tc>
        <w:tc>
          <w:tcPr>
            <w:tcW w:type="dxa" w:w="7124"/>
            <w:shd w:val="clear" w:color="auto" w:fill="E6ECF4"/>
          </w:tcPr>
          <w:p>
            <w:pPr>
              <w:spacing w:before="0" w:after="0"/>
            </w:pPr>
            <w:r>
              <w:rPr>
                <w:b/>
                <w:sz w:val="20"/>
              </w:rPr>
              <w:t>Address</w:t>
            </w:r>
          </w:p>
        </w:tc>
      </w:tr>
      <w:tr>
        <w:trPr>
          <w:cantSplit/>
        </w:trPr>
        <w:tc>
          <w:tcPr>
            <w:tcW w:type="dxa" w:w="2514"/>
          </w:tcPr>
          <w:p>
            <w:pPr>
              <w:spacing w:before="0" w:after="0"/>
            </w:pPr>
            <w:r>
              <w:rPr>
                <w:sz w:val="20"/>
              </w:rPr>
              <w:t>Neuro-UX Lab (course website)</w:t>
            </w:r>
          </w:p>
        </w:tc>
        <w:tc>
          <w:tcPr>
            <w:tcW w:type="dxa" w:w="7124"/>
          </w:tcPr>
          <w:p>
            <w:pPr>
              <w:spacing w:before="0" w:after="0"/>
            </w:pPr>
            <w:r>
              <w:rPr>
                <w:sz w:val="20"/>
              </w:rPr>
              <w:t>https://aion-ux-lab.vercel.app/</w:t>
            </w:r>
          </w:p>
        </w:tc>
      </w:tr>
      <w:tr>
        <w:trPr>
          <w:cantSplit/>
        </w:trPr>
        <w:tc>
          <w:tcPr>
            <w:tcW w:type="dxa" w:w="2514"/>
          </w:tcPr>
          <w:p>
            <w:pPr>
              <w:spacing w:before="0" w:after="0"/>
            </w:pPr>
            <w:r>
              <w:rPr>
                <w:sz w:val="20"/>
              </w:rPr>
              <w:t>Day 10</w:t>
            </w:r>
          </w:p>
        </w:tc>
        <w:tc>
          <w:tcPr>
            <w:tcW w:type="dxa" w:w="7124"/>
          </w:tcPr>
          <w:p>
            <w:pPr>
              <w:spacing w:before="0" w:after="0"/>
            </w:pPr>
            <w:r>
              <w:rPr>
                <w:sz w:val="20"/>
              </w:rPr>
              <w:t>https://aion-ux-lab.vercel.app/day/10/</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10 · Task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CareGuide: UX Analysis File and UX Strategy Memo</dc:title>
  <dc:subject>DAY 10 · TASK 1 AND TASK 2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