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86c3e9d671b2ad1d4a1332f7ce9b6d2195c30e"/>
    <w:p>
      <w:pPr>
        <w:pStyle w:val="Heading1"/>
      </w:pPr>
      <w:r>
        <w:t xml:space="preserve">Investigation of Stateful Microservice Availability During Failover</w:t>
      </w:r>
    </w:p>
    <w:bookmarkStart w:id="20" w:name="introduction"/>
    <w:p>
      <w:pPr>
        <w:pStyle w:val="Heading2"/>
      </w:pPr>
      <w:r>
        <w:t xml:space="preserve">Introduction</w:t>
      </w:r>
    </w:p>
    <w:p>
      <w:pPr>
        <w:pStyle w:val="FirstParagraph"/>
      </w:pPr>
      <w:r>
        <w:t xml:space="preserve">首先阐述了有状态的服务在面临fail的时候存在的问题：</w:t>
      </w:r>
    </w:p>
    <w:p>
      <w:pPr>
        <w:pStyle w:val="BlockText"/>
      </w:pPr>
      <w:r>
        <w:t xml:space="preserve">Take Kubernetes as an example: a relaunched Pod, depending on the state of Persistent Volumn,</w:t>
      </w:r>
      <w:r>
        <w:t xml:space="preserve"> </w:t>
      </w:r>
      <w:r>
        <w:t xml:space="preserve">has to remain in</w:t>
      </w:r>
      <w:r>
        <w:t xml:space="preserve"> </w:t>
      </w:r>
      <w:r>
        <w:t xml:space="preserve">“</w:t>
      </w:r>
      <w:r>
        <w:t xml:space="preserve">initializing</w:t>
      </w:r>
      <w:r>
        <w:t xml:space="preserve">”</w:t>
      </w:r>
      <w:r>
        <w:t xml:space="preserve"> </w:t>
      </w:r>
      <w:r>
        <w:t xml:space="preserve">state until replication catches up.</w:t>
      </w:r>
    </w:p>
    <w:p>
      <w:pPr>
        <w:pStyle w:val="FirstParagraph"/>
      </w:pPr>
      <w:r>
        <w:t xml:space="preserve">然后过渡到其要回答的问题上：</w:t>
      </w:r>
    </w:p>
    <w:p>
      <w:pPr>
        <w:numPr>
          <w:ilvl w:val="0"/>
          <w:numId w:val="1001"/>
        </w:numPr>
        <w:pStyle w:val="Compact"/>
      </w:pPr>
      <w:r>
        <w:t xml:space="preserve">在容器环境下运维操作是如何影响multi-master数据库的使用</w:t>
      </w:r>
    </w:p>
    <w:p>
      <w:pPr>
        <w:numPr>
          <w:ilvl w:val="0"/>
          <w:numId w:val="1001"/>
        </w:numPr>
        <w:pStyle w:val="Compact"/>
      </w:pPr>
      <w:r>
        <w:t xml:space="preserve">寻找具体影响的因素</w:t>
      </w:r>
    </w:p>
    <w:bookmarkEnd w:id="20"/>
    <w:bookmarkStart w:id="21" w:name="the-investigation-architecture"/>
    <w:p>
      <w:pPr>
        <w:pStyle w:val="Heading2"/>
      </w:pPr>
      <w:r>
        <w:t xml:space="preserve">The Investigation Architecture</w:t>
      </w:r>
    </w:p>
    <w:p>
      <w:pPr>
        <w:pStyle w:val="FirstParagraph"/>
      </w:pPr>
      <w:r>
        <w:t xml:space="preserve">设置了两种类型的负载均衡器：</w:t>
      </w:r>
    </w:p>
    <w:p>
      <w:pPr>
        <w:numPr>
          <w:ilvl w:val="0"/>
          <w:numId w:val="1002"/>
        </w:numPr>
        <w:pStyle w:val="Compact"/>
      </w:pPr>
      <w:r>
        <w:t xml:space="preserve">SQL-aware</w:t>
      </w:r>
    </w:p>
    <w:p>
      <w:pPr>
        <w:numPr>
          <w:ilvl w:val="0"/>
          <w:numId w:val="1002"/>
        </w:numPr>
        <w:pStyle w:val="Compact"/>
      </w:pPr>
      <w:r>
        <w:t xml:space="preserve">TCP</w:t>
      </w:r>
    </w:p>
    <w:p>
      <w:pPr>
        <w:pStyle w:val="FirstParagraph"/>
      </w:pPr>
      <w:r>
        <w:t xml:space="preserve">对于失败的pod采用的策略如下：</w:t>
      </w:r>
    </w:p>
    <w:p>
      <w:pPr>
        <w:numPr>
          <w:ilvl w:val="0"/>
          <w:numId w:val="1003"/>
        </w:numPr>
        <w:pStyle w:val="Compact"/>
      </w:pPr>
      <w:r>
        <w:t xml:space="preserve">首先进行Reinitialize，由于存在状态需要进行等待</w:t>
      </w:r>
    </w:p>
    <w:p>
      <w:pPr>
        <w:numPr>
          <w:ilvl w:val="0"/>
          <w:numId w:val="1003"/>
        </w:numPr>
        <w:pStyle w:val="Compact"/>
      </w:pPr>
      <w:r>
        <w:t xml:space="preserve">对Pod的状态进行轮询，初始化好后在负载均衡器中标记</w:t>
      </w:r>
    </w:p>
    <w:p>
      <w:pPr>
        <w:numPr>
          <w:ilvl w:val="0"/>
          <w:numId w:val="1003"/>
        </w:numPr>
        <w:pStyle w:val="Compact"/>
      </w:pPr>
      <w:r>
        <w:t xml:space="preserve">完成Pod update的操作</w:t>
      </w:r>
    </w:p>
    <w:bookmarkEnd w:id="21"/>
    <w:bookmarkStart w:id="22" w:name="results-and-discussion"/>
    <w:p>
      <w:pPr>
        <w:pStyle w:val="Heading2"/>
      </w:pPr>
      <w:r>
        <w:t xml:space="preserve">Results and Discussion</w:t>
      </w:r>
    </w:p>
    <w:p>
      <w:pPr>
        <w:pStyle w:val="FirstParagraph"/>
      </w:pPr>
      <w:r>
        <w:t xml:space="preserve">数据库不同连接的类型以及负载均衡的类型都会对可用率造成一定的影响。其中负载均衡的类型不仅只是影响性能和吞吐量，也对可用率会造成影响。实验表明sql-aware能够提高可用率。</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2022-07-10T14:50:16Z</dcterms:created>
  <dcterms:modified xsi:type="dcterms:W3CDTF">2022-07-10T14:50:16Z</dcterms:modified>
</cp:coreProperties>
</file>

<file path=docProps/custom.xml><?xml version="1.0" encoding="utf-8"?>
<Properties xmlns="http://schemas.openxmlformats.org/officeDocument/2006/custom-properties" xmlns:vt="http://schemas.openxmlformats.org/officeDocument/2006/docPropsVTypes"/>
</file>