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在云服务器上用docker-compose快速部署teastore系统"/>
    <w:p>
      <w:pPr>
        <w:pStyle w:val="1"/>
      </w:pPr>
      <w:r>
        <w:t xml:space="preserve">在云服务器上用docker-compose快速部署TeaStore系统</w:t>
      </w:r>
    </w:p>
    <w:bookmarkStart w:id="22" w:name="环境需求"/>
    <w:p>
      <w:pPr>
        <w:pStyle w:val="2"/>
      </w:pPr>
      <w:r>
        <w:t xml:space="preserve">环境需求</w:t>
      </w:r>
    </w:p>
    <w:p>
      <w:pPr>
        <w:numPr>
          <w:ilvl w:val="0"/>
          <w:numId w:val="1001"/>
        </w:numPr>
        <w:pStyle w:val="Compact"/>
      </w:pPr>
      <w:r>
        <w:t xml:space="preserve">安装</w:t>
      </w:r>
      <w:hyperlink r:id="rId20">
        <w:r>
          <w:rPr>
            <w:rStyle w:val="ae"/>
          </w:rPr>
          <w:t xml:space="preserve">docker</w:t>
        </w:r>
      </w:hyperlink>
    </w:p>
    <w:p>
      <w:pPr>
        <w:numPr>
          <w:ilvl w:val="0"/>
          <w:numId w:val="1001"/>
        </w:numPr>
        <w:pStyle w:val="Compact"/>
      </w:pPr>
      <w:r>
        <w:t xml:space="preserve">克隆</w:t>
      </w:r>
      <w:hyperlink r:id="rId21">
        <w:r>
          <w:rPr>
            <w:rStyle w:val="ae"/>
          </w:rPr>
          <w:t xml:space="preserve">TeaStore仓库</w:t>
        </w:r>
      </w:hyperlink>
    </w:p>
    <w:bookmarkEnd w:id="22"/>
    <w:bookmarkStart w:id="23" w:name="部署步骤"/>
    <w:p>
      <w:pPr>
        <w:pStyle w:val="2"/>
      </w:pPr>
      <w:r>
        <w:t xml:space="preserve">部署步骤</w:t>
      </w:r>
    </w:p>
    <w:p>
      <w:pPr>
        <w:numPr>
          <w:ilvl w:val="0"/>
          <w:numId w:val="1002"/>
        </w:numPr>
        <w:pStyle w:val="Compact"/>
      </w:pPr>
      <w:r>
        <w:t xml:space="preserve">查看并更改</w:t>
      </w:r>
      <w:r>
        <w:t xml:space="preserve"> </w:t>
      </w:r>
      <w:r>
        <w:rPr>
          <w:rStyle w:val="VerbatimChar"/>
        </w:rPr>
        <w:t xml:space="preserve">/TeaStore-master/examples/docker/docker-compose_default.yaml</w:t>
      </w:r>
      <w:r>
        <w:t xml:space="preserve">,根据需求配置每个服务的端口信息</w:t>
      </w:r>
    </w:p>
    <w:p>
      <w:pPr>
        <w:numPr>
          <w:ilvl w:val="0"/>
          <w:numId w:val="1002"/>
        </w:numPr>
        <w:pStyle w:val="Compact"/>
      </w:pPr>
      <w:r>
        <w:t xml:space="preserve">在此目录下运行命令</w:t>
      </w:r>
      <w:r>
        <w:t xml:space="preserve"> </w:t>
      </w:r>
      <w:r>
        <w:rPr>
          <w:rStyle w:val="VerbatimChar"/>
        </w:rPr>
        <w:t xml:space="preserve">docker-compose -f docker-compose_default.yaml up -d</w:t>
      </w:r>
    </w:p>
    <w:p>
      <w:pPr>
        <w:pStyle w:val="FirstParagraph"/>
      </w:pPr>
      <w:r>
        <w:t xml:space="preserve">ps: 可能由于端口被占用而服务开启失败，更改配置文件</w:t>
      </w:r>
      <w:r>
        <w:rPr>
          <w:rStyle w:val="VerbatimChar"/>
        </w:rPr>
        <w:t xml:space="preserve">docker-compose_default.yaml</w:t>
      </w:r>
      <w:r>
        <w:t xml:space="preserve">重新启动</w:t>
      </w:r>
    </w:p>
    <w:bookmarkEnd w:id="23"/>
    <w:bookmarkStart w:id="33" w:name="部署结果"/>
    <w:p>
      <w:pPr>
        <w:pStyle w:val="2"/>
      </w:pPr>
      <w:r>
        <w:t xml:space="preserve">部署结果</w:t>
      </w:r>
    </w:p>
    <w:p>
      <w:pPr>
        <w:numPr>
          <w:ilvl w:val="0"/>
          <w:numId w:val="1003"/>
        </w:numPr>
        <w:pStyle w:val="Compact"/>
      </w:pPr>
      <w:r>
        <w:t xml:space="preserve">访问webui服务</w:t>
      </w:r>
      <w:r>
        <w:t xml:space="preserve"> </w:t>
      </w:r>
      <w:r>
        <w:drawing>
          <wp:inline>
            <wp:extent cx="3108960" cy="22138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2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  <w:pStyle w:val="Compact"/>
      </w:pPr>
      <w:r>
        <w:t xml:space="preserve">查看主页html</w:t>
      </w:r>
      <w:r>
        <w:t xml:space="preserve"> </w:t>
      </w:r>
      <w:r>
        <w:drawing>
          <wp:inline>
            <wp:extent cx="2839452" cy="27913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452" cy="27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70500" cy="175454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54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sectPr w:rsidR="0039616D" w:rsidSect="00760EE5"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81446E50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A5E6EEEA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8312EC46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5A4C803E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CB04DA7A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229299F0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35847150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227C5346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10EA333C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674416DE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4747DB1"/>
    <w:multiLevelType w:val="hybridMultilevel"/>
    <w:tmpl w:val="AA842460"/>
    <w:lvl w:ilvl="0" w:tplc="1FF43B6C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1">
    <w:nsid w:val="170CD2DE"/>
    <w:multiLevelType w:val="multilevel"/>
    <w:tmpl w:val="67D842E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2">
    <w:nsid w:val="359F511F"/>
    <w:multiLevelType w:val="hybridMultilevel"/>
    <w:tmpl w:val="C694A7F6"/>
    <w:lvl w:ilvl="0" w:tplc="08FC2518">
      <w:start w:val="1"/>
      <w:numFmt w:val="bullet"/>
      <w:lvlText w:val=""/>
      <w:lvlJc w:val="left"/>
      <w:pPr>
        <w:ind w:hanging="420" w:left="1265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1685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2105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2525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945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3365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3785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4205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4625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2"/>
  </w:num>
  <w:num w:numId="13">
    <w:abstractNumId w:val="1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rsid w:val="00BD116D"/>
    <w:pPr>
      <w:keepNext/>
      <w:keepLines/>
      <w:spacing w:after="330" w:before="340" w:line="360" w:lineRule="auto"/>
      <w:ind w:hanging="425" w:left="425"/>
      <w:jc w:val="both"/>
      <w:outlineLvl w:val="0"/>
    </w:pPr>
    <w:rPr>
      <w:rFonts w:ascii="Times New Roman" w:cstheme="majorBidi" w:eastAsiaTheme="majorEastAsia" w:hAnsi="Times New Roman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rsid w:val="003D3796"/>
    <w:pPr>
      <w:keepNext/>
      <w:keepLines/>
      <w:spacing w:after="260" w:before="260" w:line="360" w:lineRule="auto"/>
      <w:ind w:hanging="567" w:left="709"/>
      <w:jc w:val="both"/>
      <w:outlineLvl w:val="1"/>
    </w:pPr>
    <w:rPr>
      <w:rFonts w:ascii="Times New Roman" w:cstheme="majorBidi" w:eastAsiaTheme="majorEastAsia" w:hAnsi="Times New Roman"/>
      <w:b/>
      <w:bCs/>
      <w:color w:themeColor="text1" w:val="000000"/>
      <w:sz w:val="32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rsid w:val="003D3796"/>
    <w:pPr>
      <w:spacing w:after="0" w:line="360" w:lineRule="auto"/>
      <w:ind w:firstLine="200" w:firstLineChars="200"/>
      <w:jc w:val="both"/>
    </w:pPr>
    <w:rPr>
      <w:rFonts w:ascii="Times New Roman" w:hAnsi="Times New Roman"/>
      <w:color w:themeColor="text1" w:val="000000"/>
    </w:r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rsid w:val="005D73F7"/>
    <w:pPr>
      <w:ind w:firstLine="0" w:firstLineChars="0"/>
    </w:pPr>
  </w:style>
  <w:style w:styleId="a5" w:type="paragraph">
    <w:name w:val="Title"/>
    <w:basedOn w:val="a"/>
    <w:next w:val="a0"/>
    <w:qFormat/>
    <w:rsid w:val="00BD116D"/>
    <w:pPr>
      <w:keepNext/>
      <w:keepLines/>
      <w:spacing w:after="60" w:before="240" w:line="360" w:lineRule="auto"/>
      <w:ind w:firstLine="879"/>
      <w:jc w:val="center"/>
    </w:pPr>
    <w:rPr>
      <w:rFonts w:ascii="Times New Roman" w:cstheme="majorBidi" w:eastAsiaTheme="majorEastAsia" w:hAnsi="Times New Roman"/>
      <w:b/>
      <w:bCs/>
      <w:color w:themeColor="text1" w:val="000000"/>
      <w:sz w:val="44"/>
      <w:szCs w:val="36"/>
    </w:rPr>
  </w:style>
  <w:style w:styleId="a6" w:type="paragraph">
    <w:name w:val="Subtitle"/>
    <w:basedOn w:val="a5"/>
    <w:next w:val="a0"/>
    <w:qFormat/>
    <w:pPr>
      <w:spacing w:after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rsid w:val="00576962"/>
    <w:pPr>
      <w:keepNext/>
      <w:keepLines/>
      <w:spacing w:after="240" w:before="240" w:line="360" w:lineRule="auto"/>
      <w:ind w:firstLine="482"/>
      <w:jc w:val="right"/>
    </w:pPr>
    <w:rPr>
      <w:rFonts w:ascii="Times New Roman" w:hAnsi="Times New Roman"/>
      <w:b/>
      <w:color w:themeColor="text1" w:val="000000"/>
      <w:sz w:val="32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firstLine="0"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</w:pPr>
    <w:rPr>
      <w:i/>
    </w:r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</w:style>
  <w:style w:customStyle="1" w:styleId="VerbatimChar" w:type="character">
    <w:name w:val="Verbatim Char"/>
    <w:basedOn w:val="ac"/>
    <w:rPr>
      <w:rFonts w:ascii="Consolas" w:hAnsi="Consolas"/>
      <w:sz w:val="22"/>
    </w:rPr>
  </w:style>
  <w:style w:customStyle="1" w:styleId="SectionNumber" w:type="character">
    <w:name w:val="Section Number"/>
    <w:basedOn w:val="ac"/>
  </w:style>
  <w:style w:styleId="ad" w:type="character">
    <w:name w:val="footnote reference"/>
    <w:basedOn w:val="ac"/>
    <w:rPr>
      <w:vertAlign w:val="superscript"/>
    </w:rPr>
  </w:style>
  <w:style w:styleId="ae" w:type="character">
    <w:name w:val="Hyperlink"/>
    <w:basedOn w:val="a1"/>
    <w:qFormat/>
    <w:rsid w:val="00D74E33"/>
    <w:rPr>
      <w:color w:val="0563C1"/>
      <w:u w:val="single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</w:rPr>
  </w:style>
  <w:style w:styleId="af" w:type="paragraph">
    <w:name w:val="header"/>
    <w:basedOn w:val="a"/>
    <w:link w:val="af0"/>
    <w:unhideWhenUsed/>
    <w:rsid w:val="003E505D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3E505D"/>
    <w:rPr>
      <w:sz w:val="18"/>
      <w:szCs w:val="18"/>
    </w:rPr>
  </w:style>
  <w:style w:styleId="af1" w:type="paragraph">
    <w:name w:val="footer"/>
    <w:basedOn w:val="a"/>
    <w:link w:val="af2"/>
    <w:unhideWhenUsed/>
    <w:rsid w:val="003E505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rsid w:val="003E505D"/>
    <w:rPr>
      <w:sz w:val="18"/>
      <w:szCs w:val="18"/>
    </w:rPr>
  </w:style>
  <w:style w:customStyle="1" w:styleId="af3" w:type="paragraph">
    <w:name w:val="超链"/>
    <w:basedOn w:val="a0"/>
    <w:qFormat/>
    <w:rsid w:val="00D74E33"/>
    <w:pPr>
      <w:ind w:firstLine="480"/>
    </w:pPr>
  </w:style>
  <w:style w:customStyle="1" w:styleId="a4" w:type="character">
    <w:name w:val="正文文本 字符"/>
    <w:basedOn w:val="a1"/>
    <w:link w:val="a0"/>
    <w:rsid w:val="003D3796"/>
    <w:rPr>
      <w:rFonts w:ascii="Times New Roman" w:hAnsi="Times New Roman"/>
      <w:color w:themeColor="text1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hyperlink" Id="rId21" Target="https://github.com/DescartesResearch/TeaStore.git" TargetMode="External" /><Relationship Type="http://schemas.openxmlformats.org/officeDocument/2006/relationships/hyperlink" Id="rId20" Target="https://www.dock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DescartesResearch/TeaStore.git" TargetMode="External" /><Relationship Type="http://schemas.openxmlformats.org/officeDocument/2006/relationships/hyperlink" Id="rId20" Target="https://www.dock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2022-04-14T08:04:28Z</dcterms:created>
  <dcterms:modified xsi:type="dcterms:W3CDTF">2022-04-14T08:04:28Z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