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使用minikube部署微服务案例系统：Online Boutique</w:t>
      </w:r>
    </w:p>
    <w:p>
      <w:p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Online Boutique</w:t>
      </w:r>
    </w:p>
    <w:p>
      <w:pPr>
        <w:ind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在线时装店是一个微服务演示应用程序，它由11层微服务应用程序组成，是一个基于Web的电子商务应用程序。用户可以在其中浏览商品，将它们添加到购物车，然后购买。</w:t>
      </w:r>
    </w:p>
    <w:p>
      <w:pPr>
        <w:ind w:firstLine="480" w:firstLineChars="200"/>
        <w:rPr>
          <w:rFonts w:hint="eastAsia"/>
          <w:sz w:val="24"/>
          <w:szCs w:val="32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将项目克隆到本地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git clone https://github.com/GoogleCloudPlatform/microservices-demo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cd microservices-demo/</w:t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打开minikube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minikube start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2989580"/>
            <wp:effectExtent l="0" t="0" r="7620" b="7620"/>
            <wp:docPr id="2" name="图片 2" descr="屏幕截图 2023-07-06 111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07-06 11133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部署dashboard监控运行状况（新终端）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minikube dashboard</w:t>
      </w:r>
    </w:p>
    <w:p>
      <w:r>
        <w:drawing>
          <wp:inline distT="0" distB="0" distL="114300" distR="114300">
            <wp:extent cx="5265420" cy="585470"/>
            <wp:effectExtent l="0" t="0" r="5080" b="1143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部署案例系统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kubectl apply -f ./release/kubernetes-manifests.yaml</w:t>
      </w:r>
    </w:p>
    <w:p>
      <w:pPr>
        <w:numPr>
          <w:ilvl w:val="0"/>
          <w:numId w:val="2"/>
        </w:num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等待pod准备就绪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Kubectl get pods</w:t>
      </w:r>
    </w:p>
    <w:p>
      <w:r>
        <w:drawing>
          <wp:inline distT="0" distB="0" distL="114300" distR="114300">
            <wp:extent cx="5231765" cy="4194810"/>
            <wp:effectExtent l="0" t="0" r="63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14989" t="53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等待几分钟后，发现pod处在running状态：</w:t>
      </w:r>
    </w:p>
    <w:p>
      <w:r>
        <w:drawing>
          <wp:inline distT="0" distB="0" distL="114300" distR="114300">
            <wp:extent cx="5271135" cy="2178685"/>
            <wp:effectExtent l="0" t="0" r="12065" b="57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Dashboard可看到微服务的运行状态：</w:t>
      </w:r>
    </w:p>
    <w:p>
      <w:r>
        <w:drawing>
          <wp:inline distT="0" distB="0" distL="114300" distR="114300">
            <wp:extent cx="5264150" cy="2850515"/>
            <wp:effectExtent l="0" t="0" r="6350" b="698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在浏览器中访问web前端页面</w:t>
      </w:r>
    </w:p>
    <w:p>
      <w:r>
        <w:rPr>
          <w:rFonts w:hint="eastAsia"/>
          <w:sz w:val="24"/>
          <w:szCs w:val="32"/>
          <w:lang w:val="en-US" w:eastAsia="zh-CN"/>
        </w:rPr>
        <w:t>minikube service frontend-external</w:t>
      </w:r>
    </w:p>
    <w:p>
      <w:r>
        <w:drawing>
          <wp:inline distT="0" distB="0" distL="114300" distR="114300">
            <wp:extent cx="5273675" cy="1677670"/>
            <wp:effectExtent l="0" t="0" r="9525" b="1143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206750"/>
            <wp:effectExtent l="0" t="0" r="4445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复习java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JDK：java开发者工具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JRE：java运行时环境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JVM：java虚拟机</w:t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Java基础语法</w:t>
      </w:r>
    </w:p>
    <w:p>
      <w:pPr>
        <w:rPr>
          <w:rFonts w:hint="eastAsia"/>
          <w:b/>
          <w:bCs/>
          <w:i w:val="0"/>
          <w:iCs w:val="0"/>
          <w:sz w:val="28"/>
          <w:szCs w:val="36"/>
          <w:lang w:val="en-US" w:eastAsia="zh-CN"/>
        </w:rPr>
      </w:pPr>
      <w:r>
        <w:rPr>
          <w:rFonts w:hint="eastAsia"/>
          <w:b/>
          <w:bCs/>
          <w:i w:val="0"/>
          <w:iCs w:val="0"/>
          <w:sz w:val="28"/>
          <w:szCs w:val="36"/>
          <w:lang w:val="en-US" w:eastAsia="zh-CN"/>
        </w:rPr>
        <w:t>注释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单行/多行/文档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//单行注释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/*多行注释 */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文档注释JavaDoc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/**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*@Description HelloWorld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*/</w:t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eastAsia"/>
          <w:b/>
          <w:bCs/>
          <w:i w:val="0"/>
          <w:iCs w:val="0"/>
          <w:sz w:val="28"/>
          <w:szCs w:val="36"/>
          <w:lang w:val="en-US" w:eastAsia="zh-CN"/>
        </w:rPr>
      </w:pPr>
      <w:r>
        <w:rPr>
          <w:rFonts w:hint="eastAsia"/>
          <w:b/>
          <w:bCs/>
          <w:i w:val="0"/>
          <w:iCs w:val="0"/>
          <w:sz w:val="28"/>
          <w:szCs w:val="36"/>
          <w:lang w:val="en-US" w:eastAsia="zh-CN"/>
        </w:rPr>
        <w:t>标识符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关键字</w:t>
      </w:r>
    </w:p>
    <w:p>
      <w:r>
        <w:drawing>
          <wp:inline distT="0" distB="0" distL="114300" distR="114300">
            <wp:extent cx="4337050" cy="3060700"/>
            <wp:effectExtent l="0" t="0" r="635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类名、变量名、方法名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标识符注意点：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字母、$、下划线开头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大小写敏感</w:t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数据类型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强类型语言（变量使用要严格符合规定，先定义后使用）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基本/引用类型</w:t>
      </w:r>
    </w:p>
    <w:p>
      <w:pPr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7960" cy="1864995"/>
            <wp:effectExtent l="0" t="0" r="2540" b="19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Long类型加L，float类型加F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二进制0b 八进制0 十六进制0x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最好完全避免使用浮点数进行比较（有限、离散、舍入误差、接近但不等于）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转义字符\t\n</w:t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类型转换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强制（内存溢出、精度问题、“（类型）+变量名”、由高到低）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/自动（由低到高）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Jdk7新特性：数字之间可以用下划线分割，不输出（10_0000）</w:t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变量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变量名、变量类型、作用域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建议一行声明一个变量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类变量/实例变量/局部变量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布尔值：默认为false</w:t>
      </w:r>
    </w:p>
    <w:p>
      <w:r>
        <w:drawing>
          <wp:inline distT="0" distB="0" distL="114300" distR="114300">
            <wp:extent cx="3657600" cy="1809750"/>
            <wp:effectExtent l="0" t="0" r="0" b="635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45100" cy="4502150"/>
            <wp:effectExtent l="0" t="0" r="0" b="635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常量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final double PI=3.14;</w:t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命名规范：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类成员变量、局部变量、方法名：首字母小写和驼峰原则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常量：大写字母和下划线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类名：首字母大写和驼峰原则</w:t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运算符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**ctrl+D：复制当前行到下一行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整数有long为long，无long为int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++a先加再执行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a++先执行再加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工具类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Math.pow(3,2)幂运算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短路运算：与或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2*8=&gt;2&lt;&lt;3左移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X ? y : z  如果x则结果为y，否则为z （代替if语句）</w:t>
      </w:r>
    </w:p>
    <w:p>
      <w:r>
        <w:drawing>
          <wp:inline distT="0" distB="0" distL="114300" distR="114300">
            <wp:extent cx="3790950" cy="2349500"/>
            <wp:effectExtent l="0" t="0" r="635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学习spring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理念：</w:t>
      </w:r>
      <w:r>
        <w:rPr>
          <w:rFonts w:hint="eastAsia"/>
          <w:sz w:val="24"/>
          <w:szCs w:val="32"/>
          <w:lang w:val="en-US" w:eastAsia="zh-CN"/>
        </w:rPr>
        <w:t>使现有的技术更加容易使用，本身是一个大杂烩，整合了现有的技术框架。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SSM：SpringMvc+Spring+Mybatis</w:t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官网：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fldChar w:fldCharType="begin"/>
      </w:r>
      <w:r>
        <w:rPr>
          <w:rFonts w:hint="eastAsia"/>
          <w:sz w:val="24"/>
          <w:szCs w:val="32"/>
          <w:lang w:val="en-US" w:eastAsia="zh-CN"/>
        </w:rPr>
        <w:instrText xml:space="preserve"> HYPERLINK "https://spring.io/projects/spring-framework" </w:instrText>
      </w:r>
      <w:r>
        <w:rPr>
          <w:rFonts w:hint="eastAsia"/>
          <w:sz w:val="24"/>
          <w:szCs w:val="32"/>
          <w:lang w:val="en-US" w:eastAsia="zh-CN"/>
        </w:rPr>
        <w:fldChar w:fldCharType="separate"/>
      </w:r>
      <w:r>
        <w:rPr>
          <w:rStyle w:val="4"/>
          <w:rFonts w:hint="eastAsia"/>
          <w:sz w:val="24"/>
          <w:szCs w:val="32"/>
          <w:lang w:val="en-US" w:eastAsia="zh-CN"/>
        </w:rPr>
        <w:t>https://spring.io/projects/spring-framework</w:t>
      </w:r>
      <w:r>
        <w:rPr>
          <w:rFonts w:hint="eastAsia"/>
          <w:sz w:val="24"/>
          <w:szCs w:val="32"/>
          <w:lang w:val="en-US" w:eastAsia="zh-CN"/>
        </w:rPr>
        <w:fldChar w:fldCharType="end"/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官方下载地址：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https://repo.spring.io/release/org/springframework/spring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中文文档：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https://www.docs4dev.com/docs/zh/spring-framework/5.1.3.RELEASE/reference/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Github：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fldChar w:fldCharType="begin"/>
      </w:r>
      <w:r>
        <w:rPr>
          <w:rFonts w:hint="default"/>
          <w:sz w:val="24"/>
          <w:szCs w:val="32"/>
          <w:lang w:val="en-US" w:eastAsia="zh-CN"/>
        </w:rPr>
        <w:instrText xml:space="preserve"> HYPERLINK "https://github.com/spring-projects/spring-framework" </w:instrText>
      </w:r>
      <w:r>
        <w:rPr>
          <w:rFonts w:hint="default"/>
          <w:sz w:val="24"/>
          <w:szCs w:val="32"/>
          <w:lang w:val="en-US" w:eastAsia="zh-CN"/>
        </w:rPr>
        <w:fldChar w:fldCharType="separate"/>
      </w:r>
      <w:r>
        <w:rPr>
          <w:rStyle w:val="4"/>
          <w:rFonts w:hint="default"/>
          <w:sz w:val="24"/>
          <w:szCs w:val="32"/>
          <w:lang w:val="en-US" w:eastAsia="zh-CN"/>
        </w:rPr>
        <w:t>https://github.com/spring-projects/spring-framework</w:t>
      </w:r>
      <w:r>
        <w:rPr>
          <w:rFonts w:hint="default"/>
          <w:sz w:val="24"/>
          <w:szCs w:val="32"/>
          <w:lang w:val="en-US" w:eastAsia="zh-CN"/>
        </w:rPr>
        <w:fldChar w:fldCharType="end"/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Maven仓库：</w:t>
      </w:r>
      <w:r>
        <w:rPr>
          <w:rFonts w:hint="eastAsia"/>
          <w:sz w:val="24"/>
          <w:szCs w:val="32"/>
          <w:lang w:val="en-US" w:eastAsia="zh-CN"/>
        </w:rPr>
        <w:fldChar w:fldCharType="begin"/>
      </w:r>
      <w:r>
        <w:rPr>
          <w:rFonts w:hint="eastAsia"/>
          <w:sz w:val="24"/>
          <w:szCs w:val="32"/>
          <w:lang w:val="en-US" w:eastAsia="zh-CN"/>
        </w:rPr>
        <w:instrText xml:space="preserve"> HYPERLINK "https://mvnrepository.com/tags/spring" </w:instrText>
      </w:r>
      <w:r>
        <w:rPr>
          <w:rFonts w:hint="eastAsia"/>
          <w:sz w:val="24"/>
          <w:szCs w:val="32"/>
          <w:lang w:val="en-US" w:eastAsia="zh-CN"/>
        </w:rPr>
        <w:fldChar w:fldCharType="separate"/>
      </w:r>
      <w:r>
        <w:rPr>
          <w:rStyle w:val="4"/>
          <w:rFonts w:hint="eastAsia"/>
          <w:sz w:val="24"/>
          <w:szCs w:val="32"/>
          <w:lang w:val="en-US" w:eastAsia="zh-CN"/>
        </w:rPr>
        <w:t>https://mvnrepository.com/tags/spring</w:t>
      </w:r>
      <w:r>
        <w:rPr>
          <w:rFonts w:hint="eastAsia"/>
          <w:sz w:val="24"/>
          <w:szCs w:val="32"/>
          <w:lang w:val="en-US" w:eastAsia="zh-CN"/>
        </w:rPr>
        <w:fldChar w:fldCharType="end"/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&lt;!-- https://mvnrepository.com/artifact/org.springframework/spring-webmvc --&gt;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&lt;dependency&gt;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    &lt;groupId&gt;org.springframework&lt;/groupId&gt;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    &lt;artifactId&gt;spring-webmvc&lt;/artifactId&gt;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    &lt;version&gt;6.0.10&lt;/version&gt;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&lt;/dependency&gt;</w:t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&lt;!-- https://mvnrepository.com/artifact/org.springframework/spring-webmvc --&gt;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&lt;dependency&gt;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    &lt;groupId&gt;org.springframework&lt;/groupId&gt;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    &lt;artifactId&gt;spring-</w:t>
      </w:r>
      <w:r>
        <w:rPr>
          <w:rFonts w:hint="eastAsia"/>
          <w:sz w:val="24"/>
          <w:szCs w:val="32"/>
          <w:lang w:val="en-US" w:eastAsia="zh-CN"/>
        </w:rPr>
        <w:t>jdbc</w:t>
      </w:r>
      <w:r>
        <w:rPr>
          <w:rFonts w:hint="default"/>
          <w:sz w:val="24"/>
          <w:szCs w:val="32"/>
          <w:lang w:val="en-US" w:eastAsia="zh-CN"/>
        </w:rPr>
        <w:t>&lt;/artifactId&gt;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    &lt;version&gt;6.0.10&lt;/version&gt;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&lt;/dependency&gt;</w:t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优点：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开源免费框架（容器）；轻量级、非入侵式；</w:t>
      </w:r>
      <w:r>
        <w:rPr>
          <w:rFonts w:hint="eastAsia"/>
          <w:b/>
          <w:bCs/>
          <w:sz w:val="24"/>
          <w:szCs w:val="32"/>
          <w:lang w:val="en-US" w:eastAsia="zh-CN"/>
        </w:rPr>
        <w:t>控制反转（IOC）、面向切面编程（AOP）</w:t>
      </w:r>
      <w:r>
        <w:rPr>
          <w:rFonts w:hint="eastAsia"/>
          <w:sz w:val="24"/>
          <w:szCs w:val="32"/>
          <w:lang w:val="en-US" w:eastAsia="zh-CN"/>
        </w:rPr>
        <w:t>；支持事务的处理、支持框架整合</w:t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弊端：</w:t>
      </w:r>
      <w:r>
        <w:rPr>
          <w:rFonts w:hint="eastAsia"/>
          <w:sz w:val="24"/>
          <w:szCs w:val="32"/>
          <w:lang w:val="en-US" w:eastAsia="zh-CN"/>
        </w:rPr>
        <w:t>配置繁琐</w:t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组成：</w:t>
      </w:r>
    </w:p>
    <w:p>
      <w:r>
        <w:drawing>
          <wp:inline distT="0" distB="0" distL="114300" distR="114300">
            <wp:extent cx="5270500" cy="2838450"/>
            <wp:effectExtent l="0" t="0" r="0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学习路线：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081530"/>
            <wp:effectExtent l="0" t="0" r="10795" b="127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Spring、SpringMVC</w:t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Spring Boot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快速开发的脚手架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可以快速开发单个微服务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约定大于配置</w:t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Spring Cloud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基于Spring Boot实现</w:t>
      </w:r>
    </w:p>
    <w:p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IOC理论（控制反转）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加入set注入，使程序的控制权从程序员手上转移到用户手上。程序员不用管理对象创建，降低系统耦合性，可以专注扩展业务。</w:t>
      </w:r>
    </w:p>
    <w:p>
      <w:r>
        <w:drawing>
          <wp:inline distT="0" distB="0" distL="114300" distR="114300">
            <wp:extent cx="5268595" cy="1410970"/>
            <wp:effectExtent l="0" t="0" r="1905" b="1143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控制反转是一种通过描述（XML或注解）并通过第三方去生产或获取特定对象的方式。在SPringle中实现控制反转的是IoC容器，其实现方法是依赖注入（DI）。</w:t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springboot</w:t>
      </w:r>
      <w:bookmarkStart w:id="0" w:name="_GoBack"/>
      <w:bookmarkEnd w:id="0"/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是什么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配置如何编写yaml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自动装配原理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集成web开发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分布式开发Dubbo+zookeeper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Swagger：接口文档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任务调度</w:t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default"/>
          <w:sz w:val="24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99AE34"/>
    <w:multiLevelType w:val="singleLevel"/>
    <w:tmpl w:val="9B99AE34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1AC65FD"/>
    <w:multiLevelType w:val="singleLevel"/>
    <w:tmpl w:val="B1AC65F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Q4YmY0NGNmNjJkZjEyMDQ1ODdjOWMyNzE0N2FlNDUifQ=="/>
  </w:docVars>
  <w:rsids>
    <w:rsidRoot w:val="649F3459"/>
    <w:rsid w:val="005D12B9"/>
    <w:rsid w:val="04A9192A"/>
    <w:rsid w:val="0B7F5D75"/>
    <w:rsid w:val="0DE421B4"/>
    <w:rsid w:val="11195AC3"/>
    <w:rsid w:val="17264974"/>
    <w:rsid w:val="186500A0"/>
    <w:rsid w:val="1B93167C"/>
    <w:rsid w:val="1E09673E"/>
    <w:rsid w:val="20421421"/>
    <w:rsid w:val="270A56FC"/>
    <w:rsid w:val="274F34C0"/>
    <w:rsid w:val="2CAE0ED3"/>
    <w:rsid w:val="38195C97"/>
    <w:rsid w:val="3B082481"/>
    <w:rsid w:val="3C433246"/>
    <w:rsid w:val="4B647BC0"/>
    <w:rsid w:val="4CC759FC"/>
    <w:rsid w:val="51032EDD"/>
    <w:rsid w:val="56C76C9B"/>
    <w:rsid w:val="59502B17"/>
    <w:rsid w:val="61FE7783"/>
    <w:rsid w:val="649F3459"/>
    <w:rsid w:val="651B2CCA"/>
    <w:rsid w:val="70BC6F0A"/>
    <w:rsid w:val="741C50E0"/>
    <w:rsid w:val="7BDB6194"/>
    <w:rsid w:val="7E0E3E8D"/>
    <w:rsid w:val="7EF43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1001</Words>
  <Characters>2172</Characters>
  <Lines>0</Lines>
  <Paragraphs>0</Paragraphs>
  <TotalTime>3</TotalTime>
  <ScaleCrop>false</ScaleCrop>
  <LinksUpToDate>false</LinksUpToDate>
  <CharactersWithSpaces>2230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2023-07-04T11:07:00Z</dcterms:created>
  <dc:creator>cherish</dc:creator>
  <cp:lastModifiedBy>cherish</cp:lastModifiedBy>
  <dcterms:modified xsi:type="dcterms:W3CDTF">2023-07-09T12:47:04Z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0DDED9FAD1954B5B9DC5D2246E76C065_11</vt:lpwstr>
  </property>
</Properties>
</file>