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8.png" ContentType="image/png"/>
  <Override PartName="/word/media/rId22.png" ContentType="image/png"/>
  <Override PartName="/word/media/rId48.png" ContentType="image/png"/>
  <Override PartName="/word/media/rId52.png" ContentType="image/png"/>
  <Override PartName="/word/media/rId60.png" ContentType="image/png"/>
  <Override PartName="/word/media/rId57.png" ContentType="image/png"/>
  <Override PartName="/word/media/rId64.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阅读-1"/>
    <w:p>
      <w:pPr>
        <w:pStyle w:val="Heading1"/>
      </w:pPr>
      <w:r>
        <w:t xml:space="preserve">阅读</w:t>
      </w:r>
    </w:p>
    <w:p>
      <w:pPr>
        <w:pStyle w:val="FirstParagraph"/>
      </w:pPr>
      <w:r>
        <w:rPr>
          <w:bCs/>
          <w:b/>
        </w:rPr>
        <w:t xml:space="preserve">态势 — 局部的关键方案。</w:t>
      </w:r>
    </w:p>
    <w:bookmarkEnd w:id="20"/>
    <w:bookmarkStart w:id="21" w:name="背景-1"/>
    <w:p>
      <w:pPr>
        <w:pStyle w:val="Heading1"/>
      </w:pPr>
      <w:r>
        <w:t xml:space="preserve">背景</w:t>
      </w:r>
    </w:p>
    <w:p>
      <w:pPr>
        <w:pStyle w:val="FirstParagraph"/>
      </w:pPr>
      <w:r>
        <w:t xml:space="preserve">由于系统调用的层级和异步或并行调用的存在，已有的trace方法往往忽略了它们所带来的trace的复杂结构；对于Log，已有的方法只是将其作为一种</w:t>
      </w:r>
      <w:r>
        <w:t xml:space="preserve"> </w:t>
      </w:r>
      <w:r>
        <w:rPr>
          <w:bCs/>
          <w:b/>
        </w:rPr>
        <w:t xml:space="preserve">事件序列</w:t>
      </w:r>
      <w:r>
        <w:t xml:space="preserve"> </w:t>
      </w:r>
      <w:r>
        <w:t xml:space="preserve">来处理，无法处理有着复杂交互的 巨量服务的情况。</w:t>
      </w:r>
    </w:p>
    <w:p>
      <w:pPr>
        <w:pStyle w:val="SourceCode"/>
      </w:pPr>
      <w:r>
        <w:rPr>
          <w:rStyle w:val="VerbatimChar"/>
        </w:rPr>
        <w:t xml:space="preserve">     因此，提出DeepTraLog，用图表示学习方法来描述复杂的 `trace` ，并将 Log事件 嵌入在结构当中。</w:t>
      </w:r>
    </w:p>
    <w:p>
      <w:pPr>
        <w:pStyle w:val="FirstParagraph"/>
      </w:pPr>
      <w:r>
        <w:t xml:space="preserve">具体使用基于 SVDD的 GGNN来整合 traces 与 logs，以实现对新的trace和相关Log的故障检测。</w:t>
      </w:r>
    </w:p>
    <w:bookmarkEnd w:id="21"/>
    <w:bookmarkStart w:id="37" w:name="方法-1"/>
    <w:p>
      <w:pPr>
        <w:pStyle w:val="Heading1"/>
      </w:pPr>
      <w:r>
        <w:t xml:space="preserve">方法</w:t>
      </w:r>
    </w:p>
    <w:p>
      <w:pPr>
        <w:pStyle w:val="FirstParagraph"/>
      </w:pPr>
      <w:r>
        <w:t xml:space="preserve">DeepTraLog整体的方案设计：</w:t>
      </w:r>
    </w:p>
    <w:p>
      <w:pPr>
        <w:pStyle w:val="CaptionedFigure"/>
      </w:pPr>
      <w:r>
        <w:drawing>
          <wp:inline>
            <wp:extent cx="5334000" cy="1548390"/>
            <wp:effectExtent b="0" l="0" r="0" t="0"/>
            <wp:docPr descr="" title="" id="23" name="Picture"/>
            <a:graphic>
              <a:graphicData uri="http://schemas.openxmlformats.org/drawingml/2006/picture">
                <pic:pic>
                  <pic:nvPicPr>
                    <pic:cNvPr descr="C:\Users\%E5%88%98%E9%9B%A8%E6%99%B4\Desktop\Export-64a6b233-ae4c-42b6-869d-5731268e3da4\%E9%98%85%E8%AF%BB%20c0f00e75a89a4e39bfa4ddc0229fa1aa\Untitled.png" id="24" name="Picture"/>
                    <pic:cNvPicPr>
                      <a:picLocks noChangeArrowheads="1" noChangeAspect="1"/>
                    </pic:cNvPicPr>
                  </pic:nvPicPr>
                  <pic:blipFill>
                    <a:blip r:embed="rId22"/>
                    <a:stretch>
                      <a:fillRect/>
                    </a:stretch>
                  </pic:blipFill>
                  <pic:spPr bwMode="auto">
                    <a:xfrm>
                      <a:off x="0" y="0"/>
                      <a:ext cx="5334000" cy="1548390"/>
                    </a:xfrm>
                    <a:prstGeom prst="rect">
                      <a:avLst/>
                    </a:prstGeom>
                    <a:noFill/>
                    <a:ln w="9525">
                      <a:noFill/>
                      <a:headEnd/>
                      <a:tailEnd/>
                    </a:ln>
                  </pic:spPr>
                </pic:pic>
              </a:graphicData>
            </a:graphic>
          </wp:inline>
        </w:drawing>
      </w:r>
    </w:p>
    <w:p>
      <w:pPr>
        <w:pStyle w:val="ImageCaption"/>
      </w:pPr>
    </w:p>
    <w:bookmarkStart w:id="25" w:name="log-parsing"/>
    <w:p>
      <w:pPr>
        <w:pStyle w:val="Heading2"/>
      </w:pPr>
      <w:r>
        <w:t xml:space="preserve">Log Parsing</w:t>
      </w:r>
    </w:p>
    <w:p>
      <w:pPr>
        <w:pStyle w:val="FirstParagraph"/>
      </w:pPr>
      <w:r>
        <w:t xml:space="preserve">使用已有的</w:t>
      </w:r>
      <w:r>
        <w:t xml:space="preserve"> </w:t>
      </w:r>
      <w:r>
        <w:rPr>
          <w:rStyle w:val="VerbatimChar"/>
        </w:rPr>
        <w:t xml:space="preserve">state-of-the-art</w:t>
      </w:r>
      <w:r>
        <w:t xml:space="preserve"> </w:t>
      </w:r>
      <w:r>
        <w:t xml:space="preserve">日志分析方法 —</w:t>
      </w:r>
      <w:r>
        <w:t xml:space="preserve"> </w:t>
      </w:r>
      <w:r>
        <w:rPr>
          <w:rStyle w:val="VerbatimChar"/>
        </w:rPr>
        <w:t xml:space="preserve">Drain</w:t>
      </w:r>
      <w:r>
        <w:t xml:space="preserve">，以流式和时序的方式进行解析，具备较高的解析准确度和效率。</w:t>
      </w:r>
    </w:p>
    <w:p>
      <w:pPr>
        <w:pStyle w:val="BodyText"/>
      </w:pPr>
      <w:r>
        <w:t xml:space="preserve">解析前从每一条Log消息中抽取出 trace ID 和 span ID，解析后，trace ID 和span ID会与被抽取出的Log事件相关联起来。</w:t>
      </w:r>
    </w:p>
    <w:p>
      <w:pPr>
        <w:pStyle w:val="BodyText"/>
      </w:pPr>
      <w:r>
        <w:t xml:space="preserve">
📢 `state-of-the-art`指的就是某一种技术、研究或者产品已经达到了这个领域的顶级，再也无法无法被超越。</w:t>
      </w:r>
    </w:p>
    <w:p>
      <w:pPr>
        <w:pStyle w:val="BodyText"/>
      </w:pPr>
    </w:p>
    <w:bookmarkEnd w:id="25"/>
    <w:bookmarkStart w:id="26" w:name="trace-parsing"/>
    <w:p>
      <w:pPr>
        <w:pStyle w:val="Heading2"/>
      </w:pPr>
      <w:r>
        <w:t xml:space="preserve">Trace Parsing</w:t>
      </w:r>
    </w:p>
    <w:p>
      <w:pPr>
        <w:pStyle w:val="FirstParagraph"/>
      </w:pPr>
      <w:r>
        <w:t xml:space="preserve">服务实例的Log事件组成一系列的 事件序列。</w:t>
      </w:r>
    </w:p>
    <w:p>
      <w:pPr>
        <w:pStyle w:val="SourceCode"/>
      </w:pPr>
      <w:r>
        <w:rPr>
          <w:rStyle w:val="VerbatimChar"/>
        </w:rPr>
        <w:t xml:space="preserve">    同样的，需要将 trace span 转换成 `span event`，表示这种事件代表着服务调用的请求和响应，对应着一个服务调用的开始与结束。</w:t>
      </w:r>
    </w:p>
    <w:p>
      <w:pPr>
        <w:pStyle w:val="FirstParagraph"/>
      </w:pPr>
      <w:r>
        <w:t xml:space="preserve">具体的而言，span event包含两个部分：事件类型，操作名称。</w:t>
      </w:r>
    </w:p>
    <w:p>
      <w:pPr>
        <w:pStyle w:val="BodyText"/>
      </w:pPr>
      <w:r>
        <w:t xml:space="preserve">比如：</w:t>
      </w:r>
    </w:p>
    <w:p>
      <w:pPr>
        <w:numPr>
          <w:ilvl w:val="0"/>
          <w:numId w:val="1001"/>
        </w:numPr>
      </w:pPr>
      <w:r>
        <w:rPr>
          <w:rStyle w:val="VerbatimChar"/>
        </w:rPr>
        <w:t xml:space="preserve">Client/Server</w:t>
      </w:r>
      <w:r>
        <w:t xml:space="preserve">可以产生两种：</w:t>
      </w:r>
      <w:r>
        <w:t xml:space="preserve"> </w:t>
      </w:r>
      <w:r>
        <w:rPr>
          <w:rStyle w:val="VerbatimChar"/>
        </w:rPr>
        <w:t xml:space="preserve">Server Request POST /api/v1/foodservice/orders</w:t>
      </w:r>
      <w:r>
        <w:t xml:space="preserve"> </w:t>
      </w:r>
      <w:r>
        <w:t xml:space="preserve">和</w:t>
      </w:r>
      <w:r>
        <w:rPr>
          <w:rStyle w:val="VerbatimChar"/>
        </w:rPr>
        <w:t xml:space="preserve">Server Response POST /api/v1/foodservice/orders</w:t>
      </w:r>
    </w:p>
    <w:p>
      <w:pPr>
        <w:pStyle w:val="FirstParagraph"/>
      </w:pPr>
      <w:r>
        <w:t xml:space="preserve">每一条记录后都跟随着一个 时间戳。</w:t>
      </w:r>
    </w:p>
    <w:bookmarkEnd w:id="26"/>
    <w:bookmarkStart w:id="27" w:name="event-embedding"/>
    <w:p>
      <w:pPr>
        <w:pStyle w:val="Heading2"/>
      </w:pPr>
      <w:r>
        <w:t xml:space="preserve">Event Embedding</w:t>
      </w:r>
    </w:p>
    <w:p>
      <w:pPr>
        <w:pStyle w:val="SourceCode"/>
      </w:pPr>
      <w:r>
        <w:rPr>
          <w:rStyle w:val="VerbatimChar"/>
        </w:rPr>
        <w:t xml:space="preserve">   传统的Log Embedding为每一个 log event 产生一个向量表示，该向量表示可以用于鉴别语义相似的 log event，同时区分不同的 log events。</w:t>
      </w:r>
    </w:p>
    <w:p>
      <w:pPr>
        <w:pStyle w:val="FirstParagraph"/>
      </w:pPr>
      <w:r>
        <w:t xml:space="preserve">这里同时为 log event 和 trace event同时产生一个 向量表示。</w:t>
      </w:r>
    </w:p>
    <w:p>
      <w:pPr>
        <w:pStyle w:val="BodyText"/>
      </w:pPr>
      <w:r>
        <w:t xml:space="preserve">主要步骤分为：</w:t>
      </w:r>
    </w:p>
    <w:p>
      <w:pPr>
        <w:numPr>
          <w:ilvl w:val="0"/>
          <w:numId w:val="1002"/>
        </w:numPr>
      </w:pPr>
      <w:r>
        <w:t xml:space="preserve">Preprocessing：去掉 停词，</w:t>
      </w:r>
      <w:r>
        <w:rPr>
          <w:rStyle w:val="VerbatimChar"/>
        </w:rPr>
        <w:t xml:space="preserve">/</w:t>
      </w:r>
      <w:r>
        <w:t xml:space="preserve"> </w:t>
      </w:r>
      <w:r>
        <w:t xml:space="preserve">和IP地址等不重要形象</w:t>
      </w:r>
    </w:p>
    <w:p>
      <w:pPr>
        <w:numPr>
          <w:ilvl w:val="0"/>
          <w:numId w:val="1002"/>
        </w:numPr>
      </w:pPr>
      <w:r>
        <w:t xml:space="preserve">Word Embedding：用预训练模型</w:t>
      </w:r>
      <w:r>
        <w:t xml:space="preserve"> </w:t>
      </w:r>
      <w:r>
        <w:rPr>
          <w:rStyle w:val="VerbatimChar"/>
        </w:rPr>
        <w:t xml:space="preserve">GloVe</w:t>
      </w:r>
      <w:r>
        <w:t xml:space="preserve"> </w:t>
      </w:r>
      <w:r>
        <w:t xml:space="preserve">来为 单词 产生向量表示，获得一个300维的向量</w:t>
      </w:r>
    </w:p>
    <w:p>
      <w:pPr>
        <w:numPr>
          <w:ilvl w:val="0"/>
          <w:numId w:val="1002"/>
        </w:numPr>
      </w:pPr>
      <w:r>
        <w:t xml:space="preserve">Sentence Embedding：在词向量的基础上，为 log event 和 span event 产生向量表示</w:t>
      </w:r>
    </w:p>
    <w:bookmarkEnd w:id="27"/>
    <w:bookmarkStart w:id="28" w:name="graph-construction"/>
    <w:p>
      <w:pPr>
        <w:pStyle w:val="Heading2"/>
      </w:pPr>
      <w:r>
        <w:t xml:space="preserve">Graph Construction</w:t>
      </w:r>
    </w:p>
    <w:p>
      <w:pPr>
        <w:pStyle w:val="FirstParagraph"/>
      </w:pPr>
      <w:r>
        <w:rPr>
          <w:rStyle w:val="VerbatimChar"/>
        </w:rPr>
        <w:t xml:space="preserve">TEG(trace event graph)</w:t>
      </w:r>
      <w:r>
        <w:t xml:space="preserve"> </w:t>
      </w:r>
      <w:r>
        <w:t xml:space="preserve">由日志事件和 span event of a trace 的关系所组成。</w:t>
      </w:r>
    </w:p>
    <w:p>
      <w:pPr>
        <w:numPr>
          <w:ilvl w:val="0"/>
          <w:numId w:val="1003"/>
        </w:numPr>
      </w:pPr>
      <w:r>
        <w:t xml:space="preserve">Sequence</w:t>
      </w:r>
    </w:p>
    <w:p>
      <w:pPr>
        <w:numPr>
          <w:ilvl w:val="0"/>
          <w:numId w:val="1003"/>
        </w:numPr>
      </w:pPr>
      <w:r>
        <w:t xml:space="preserve">Synchronous Request</w:t>
      </w:r>
    </w:p>
    <w:p>
      <w:pPr>
        <w:numPr>
          <w:ilvl w:val="0"/>
          <w:numId w:val="1003"/>
        </w:numPr>
      </w:pPr>
      <w:r>
        <w:t xml:space="preserve">Synchronous Repsonse</w:t>
      </w:r>
    </w:p>
    <w:p>
      <w:pPr>
        <w:numPr>
          <w:ilvl w:val="0"/>
          <w:numId w:val="1003"/>
        </w:numPr>
      </w:pPr>
      <w:r>
        <w:t xml:space="preserve">Asynchronous Request</w:t>
      </w:r>
    </w:p>
    <w:p>
      <w:pPr>
        <w:pStyle w:val="FirstParagraph"/>
      </w:pPr>
      <w:r>
        <w:t xml:space="preserve">分为三个部分来构筑一个</w:t>
      </w:r>
      <w:r>
        <w:t xml:space="preserve"> </w:t>
      </w:r>
      <w:r>
        <w:rPr>
          <w:rStyle w:val="VerbatimChar"/>
        </w:rPr>
        <w:t xml:space="preserve">TEG</w:t>
      </w:r>
      <w:r>
        <w:t xml:space="preserve">：</w:t>
      </w:r>
    </w:p>
    <w:p>
      <w:pPr>
        <w:numPr>
          <w:ilvl w:val="0"/>
          <w:numId w:val="1004"/>
        </w:numPr>
      </w:pPr>
      <w:r>
        <w:t xml:space="preserve">Log event的链接</w:t>
      </w:r>
    </w:p>
    <w:p>
      <w:pPr>
        <w:numPr>
          <w:ilvl w:val="0"/>
          <w:numId w:val="1004"/>
        </w:numPr>
      </w:pPr>
      <w:r>
        <w:t xml:space="preserve">插入 Span Events</w:t>
      </w:r>
    </w:p>
    <w:p>
      <w:pPr>
        <w:numPr>
          <w:ilvl w:val="0"/>
          <w:numId w:val="1004"/>
        </w:numPr>
      </w:pPr>
      <w:r>
        <w:t xml:space="preserve">链接Span</w:t>
      </w:r>
    </w:p>
    <w:bookmarkEnd w:id="28"/>
    <w:bookmarkStart w:id="32" w:name="训练模型"/>
    <w:p>
      <w:pPr>
        <w:pStyle w:val="Heading2"/>
      </w:pPr>
      <w:r>
        <w:t xml:space="preserve">训练模型</w:t>
      </w:r>
    </w:p>
    <w:p>
      <w:pPr>
        <w:pStyle w:val="FirstParagraph"/>
      </w:pPr>
      <w:r>
        <w:t xml:space="preserve">方法与模型：</w:t>
      </w:r>
    </w:p>
    <w:p>
      <w:pPr>
        <w:pStyle w:val="BodyText"/>
      </w:pPr>
      <w:r>
        <w:t xml:space="preserve">使用 depp SVDD 来训练一个 one-class 分类模型来检测异常 trace。</w:t>
      </w:r>
    </w:p>
    <w:p>
      <w:pPr>
        <w:pStyle w:val="BodyText"/>
      </w:pPr>
      <w:r>
        <w:t xml:space="preserve">暂时略过参数的配置。</w:t>
      </w:r>
    </w:p>
    <w:p>
      <w:pPr>
        <w:pStyle w:val="BodyText"/>
      </w:pPr>
      <w:r>
        <w:t xml:space="preserve">TEG可视化的效果：</w:t>
      </w:r>
    </w:p>
    <w:p>
      <w:pPr>
        <w:pStyle w:val="CaptionedFigure"/>
      </w:pPr>
      <w:r>
        <w:drawing>
          <wp:inline>
            <wp:extent cx="5334000" cy="3795229"/>
            <wp:effectExtent b="0" l="0" r="0" t="0"/>
            <wp:docPr descr="" title="" id="30" name="Picture"/>
            <a:graphic>
              <a:graphicData uri="http://schemas.openxmlformats.org/drawingml/2006/picture">
                <pic:pic>
                  <pic:nvPicPr>
                    <pic:cNvPr descr="C:\Users\%E5%88%98%E9%9B%A8%E6%99%B4\Desktop\Export-64a6b233-ae4c-42b6-869d-5731268e3da4\%E9%98%85%E8%AF%BB%20c0f00e75a89a4e39bfa4ddc0229fa1aa\Untitled%201.png" id="31" name="Picture"/>
                    <pic:cNvPicPr>
                      <a:picLocks noChangeArrowheads="1" noChangeAspect="1"/>
                    </pic:cNvPicPr>
                  </pic:nvPicPr>
                  <pic:blipFill>
                    <a:blip r:embed="rId29"/>
                    <a:stretch>
                      <a:fillRect/>
                    </a:stretch>
                  </pic:blipFill>
                  <pic:spPr bwMode="auto">
                    <a:xfrm>
                      <a:off x="0" y="0"/>
                      <a:ext cx="5334000" cy="3795229"/>
                    </a:xfrm>
                    <a:prstGeom prst="rect">
                      <a:avLst/>
                    </a:prstGeom>
                    <a:noFill/>
                    <a:ln w="9525">
                      <a:noFill/>
                      <a:headEnd/>
                      <a:tailEnd/>
                    </a:ln>
                  </pic:spPr>
                </pic:pic>
              </a:graphicData>
            </a:graphic>
          </wp:inline>
        </w:drawing>
      </w:r>
    </w:p>
    <w:p>
      <w:pPr>
        <w:pStyle w:val="ImageCaption"/>
      </w:pPr>
    </w:p>
    <w:bookmarkEnd w:id="32"/>
    <w:bookmarkStart w:id="36" w:name="根因分析-1"/>
    <w:p>
      <w:pPr>
        <w:pStyle w:val="Heading2"/>
      </w:pPr>
      <w:r>
        <w:t xml:space="preserve">根因分析</w:t>
      </w:r>
    </w:p>
    <w:p>
      <w:pPr>
        <w:pStyle w:val="FirstParagraph"/>
      </w:pPr>
      <w:r>
        <w:t xml:space="preserve">将TEG作为训练模型的输入，</w:t>
      </w:r>
    </w:p>
    <w:p>
      <w:pPr>
        <w:pStyle w:val="BodyText"/>
      </w:pPr>
      <w:r>
        <w:t xml:space="preserve">按照知识表示的最短距离来计算异常的分数。</w:t>
      </w:r>
    </w:p>
    <w:p>
      <w:pPr>
        <w:pStyle w:val="BodyText"/>
      </w:pPr>
      <w:r>
        <w:t xml:space="preserve">计算的公式如下：</w:t>
      </w:r>
    </w:p>
    <w:p>
      <w:pPr>
        <w:pStyle w:val="CaptionedFigure"/>
      </w:pPr>
      <w:r>
        <w:drawing>
          <wp:inline>
            <wp:extent cx="4406900" cy="800100"/>
            <wp:effectExtent b="0" l="0" r="0" t="0"/>
            <wp:docPr descr="" title="" id="34" name="Picture"/>
            <a:graphic>
              <a:graphicData uri="http://schemas.openxmlformats.org/drawingml/2006/picture">
                <pic:pic>
                  <pic:nvPicPr>
                    <pic:cNvPr descr="C:\Users\%E5%88%98%E9%9B%A8%E6%99%B4\Desktop\Export-64a6b233-ae4c-42b6-869d-5731268e3da4\%E9%98%85%E8%AF%BB%20c0f00e75a89a4e39bfa4ddc0229fa1aa\Untitled%202.png" id="35" name="Picture"/>
                    <pic:cNvPicPr>
                      <a:picLocks noChangeArrowheads="1" noChangeAspect="1"/>
                    </pic:cNvPicPr>
                  </pic:nvPicPr>
                  <pic:blipFill>
                    <a:blip r:embed="rId33"/>
                    <a:stretch>
                      <a:fillRect/>
                    </a:stretch>
                  </pic:blipFill>
                  <pic:spPr bwMode="auto">
                    <a:xfrm>
                      <a:off x="0" y="0"/>
                      <a:ext cx="4406900" cy="800100"/>
                    </a:xfrm>
                    <a:prstGeom prst="rect">
                      <a:avLst/>
                    </a:prstGeom>
                    <a:noFill/>
                    <a:ln w="9525">
                      <a:noFill/>
                      <a:headEnd/>
                      <a:tailEnd/>
                    </a:ln>
                  </pic:spPr>
                </pic:pic>
              </a:graphicData>
            </a:graphic>
          </wp:inline>
        </w:drawing>
      </w:r>
    </w:p>
    <w:p>
      <w:pPr>
        <w:pStyle w:val="ImageCaption"/>
      </w:pPr>
    </w:p>
    <w:p>
      <w:pPr>
        <w:pStyle w:val="BodyText"/>
      </w:pPr>
      <m:oMath>
        <m:sSub>
          <m:e>
            <m:r>
              <m:t>h</m:t>
            </m:r>
          </m:e>
          <m:sub>
            <m:r>
              <m:t>g</m:t>
            </m:r>
          </m:sub>
        </m:sSub>
      </m:oMath>
      <w:r>
        <w:t xml:space="preserve">是TEG</w:t>
      </w:r>
      <w:r>
        <w:t xml:space="preserve"> </w:t>
      </w:r>
      <m:oMath>
        <m:r>
          <m:t>g</m:t>
        </m:r>
      </m:oMath>
      <w:r>
        <w:t xml:space="preserve">的向量表示，</w:t>
      </w:r>
      <m:oMath>
        <m:r>
          <m:t>c</m:t>
        </m:r>
      </m:oMath>
      <w:r>
        <w:t xml:space="preserve">是被学习的 hypersphere超平面的中心，</w:t>
      </w:r>
      <m:oMath>
        <m:r>
          <m:t>R</m:t>
        </m:r>
      </m:oMath>
      <w:r>
        <w:t xml:space="preserve">是 超平面 的半径。</w:t>
      </w:r>
    </w:p>
    <w:p>
      <w:pPr>
        <w:pStyle w:val="BodyText"/>
      </w:pPr>
      <w:r>
        <w:t xml:space="preserve">如果一个分数超过 0，则认为是异常。</w:t>
      </w:r>
    </w:p>
    <w:bookmarkEnd w:id="36"/>
    <w:bookmarkEnd w:id="37"/>
    <w:bookmarkStart w:id="41" w:name="实验-1"/>
    <w:p>
      <w:pPr>
        <w:pStyle w:val="Heading1"/>
      </w:pPr>
      <w:r>
        <w:t xml:space="preserve">实验</w:t>
      </w:r>
    </w:p>
    <w:p>
      <w:pPr>
        <w:pStyle w:val="FirstParagraph"/>
      </w:pPr>
      <w:r>
        <w:rPr>
          <w:rStyle w:val="VerbatimChar"/>
        </w:rPr>
        <w:t xml:space="preserve">TrainTicket V0.2.0</w:t>
      </w:r>
      <w:r>
        <w:t xml:space="preserve"> </w:t>
      </w:r>
      <w:r>
        <w:t xml:space="preserve">作为Benchmark，Apache SkyWalking框架来收集trace和Log，用ElasticSearch来存储收集的数据。</w:t>
      </w:r>
    </w:p>
    <w:p>
      <w:pPr>
        <w:pStyle w:val="BodyText"/>
      </w:pPr>
      <w:r>
        <w:t xml:space="preserve">收集的数据集包含： 132485 traces, 7705050 log messages.</w:t>
      </w:r>
    </w:p>
    <w:p>
      <w:pPr>
        <w:pStyle w:val="BodyText"/>
      </w:pPr>
      <w:r>
        <w:t xml:space="preserve">实验环境：Intel Core i9-10900X 3.70GHz CPU, 128 GB RAM, RTX 3090with 24GB GPU memory ，Ubuntu 18.04.5.</w:t>
      </w:r>
    </w:p>
    <w:p>
      <w:pPr>
        <w:pStyle w:val="BodyText"/>
      </w:pPr>
      <w:r>
        <w:t xml:space="preserve">机器学习的参数设置：略。</w:t>
      </w:r>
    </w:p>
    <w:p>
      <w:pPr>
        <w:pStyle w:val="BodyText"/>
      </w:pPr>
      <w:r>
        <w:t xml:space="preserve">测试的不同情况下异常类型：</w:t>
      </w:r>
    </w:p>
    <w:p>
      <w:pPr>
        <w:numPr>
          <w:ilvl w:val="0"/>
          <w:numId w:val="1005"/>
        </w:numPr>
      </w:pPr>
      <w:r>
        <w:t xml:space="preserve">异步交互</w:t>
      </w:r>
    </w:p>
    <w:p>
      <w:pPr>
        <w:numPr>
          <w:ilvl w:val="0"/>
          <w:numId w:val="1005"/>
        </w:numPr>
      </w:pPr>
      <w:r>
        <w:t xml:space="preserve">多实例</w:t>
      </w:r>
    </w:p>
    <w:p>
      <w:pPr>
        <w:numPr>
          <w:ilvl w:val="0"/>
          <w:numId w:val="1005"/>
        </w:numPr>
      </w:pPr>
      <w:r>
        <w:t xml:space="preserve">配置</w:t>
      </w:r>
    </w:p>
    <w:p>
      <w:pPr>
        <w:numPr>
          <w:ilvl w:val="0"/>
          <w:numId w:val="1005"/>
        </w:numPr>
      </w:pPr>
      <w:r>
        <w:t xml:space="preserve">单体</w:t>
      </w:r>
    </w:p>
    <w:p>
      <w:pPr>
        <w:pStyle w:val="FirstParagraph"/>
      </w:pPr>
      <w:r>
        <w:t xml:space="preserve">从三个方面进行实验的分析：</w:t>
      </w:r>
    </w:p>
    <w:p>
      <w:pPr>
        <w:numPr>
          <w:ilvl w:val="0"/>
          <w:numId w:val="1006"/>
        </w:numPr>
      </w:pPr>
      <w:r>
        <w:t xml:space="preserve">DeepTraLog在故障检测时的有效性</w:t>
      </w:r>
    </w:p>
    <w:p>
      <w:pPr>
        <w:numPr>
          <w:ilvl w:val="0"/>
          <w:numId w:val="1006"/>
        </w:numPr>
      </w:pPr>
      <w:r>
        <w:t xml:space="preserve">DeepTraLog与其他方法的比较</w:t>
      </w:r>
    </w:p>
    <w:p>
      <w:pPr>
        <w:numPr>
          <w:ilvl w:val="0"/>
          <w:numId w:val="1006"/>
        </w:numPr>
      </w:pPr>
      <w:r>
        <w:t xml:space="preserve">训练模型时的参数对于方法有效性的影响</w:t>
      </w:r>
    </w:p>
    <w:p>
      <w:pPr>
        <w:pStyle w:val="FirstParagraph"/>
      </w:pPr>
      <w:r>
        <w:t xml:space="preserve">对比的方法与结果：</w:t>
      </w:r>
    </w:p>
    <w:p>
      <w:pPr>
        <w:pStyle w:val="CaptionedFigure"/>
      </w:pPr>
      <w:r>
        <w:drawing>
          <wp:inline>
            <wp:extent cx="5334000" cy="4813370"/>
            <wp:effectExtent b="0" l="0" r="0" t="0"/>
            <wp:docPr descr="" title="" id="39" name="Picture"/>
            <a:graphic>
              <a:graphicData uri="http://schemas.openxmlformats.org/drawingml/2006/picture">
                <pic:pic>
                  <pic:nvPicPr>
                    <pic:cNvPr descr="C:\Users\%E5%88%98%E9%9B%A8%E6%99%B4\Desktop\Export-64a6b233-ae4c-42b6-869d-5731268e3da4\%E9%98%85%E8%AF%BB%20c0f00e75a89a4e39bfa4ddc0229fa1aa\Untitled%203.png" id="40" name="Picture"/>
                    <pic:cNvPicPr>
                      <a:picLocks noChangeArrowheads="1" noChangeAspect="1"/>
                    </pic:cNvPicPr>
                  </pic:nvPicPr>
                  <pic:blipFill>
                    <a:blip r:embed="rId38"/>
                    <a:stretch>
                      <a:fillRect/>
                    </a:stretch>
                  </pic:blipFill>
                  <pic:spPr bwMode="auto">
                    <a:xfrm>
                      <a:off x="0" y="0"/>
                      <a:ext cx="5334000" cy="4813370"/>
                    </a:xfrm>
                    <a:prstGeom prst="rect">
                      <a:avLst/>
                    </a:prstGeom>
                    <a:noFill/>
                    <a:ln w="9525">
                      <a:noFill/>
                      <a:headEnd/>
                      <a:tailEnd/>
                    </a:ln>
                  </pic:spPr>
                </pic:pic>
              </a:graphicData>
            </a:graphic>
          </wp:inline>
        </w:drawing>
      </w:r>
    </w:p>
    <w:p>
      <w:pPr>
        <w:pStyle w:val="ImageCaption"/>
      </w:pPr>
    </w:p>
    <w:bookmarkEnd w:id="41"/>
    <w:bookmarkStart w:id="42" w:name="总结-1"/>
    <w:p>
      <w:pPr>
        <w:pStyle w:val="Heading1"/>
      </w:pPr>
      <w:r>
        <w:t xml:space="preserve">总结</w:t>
      </w:r>
    </w:p>
    <w:p>
      <w:pPr>
        <w:numPr>
          <w:ilvl w:val="0"/>
          <w:numId w:val="1007"/>
        </w:numPr>
      </w:pPr>
      <w:r>
        <w:t xml:space="preserve">将Trace和Log结合起来分析，利用图神经网络的方法把连着整合起来，和以往的分离开的表示不同，信息的表示应当更加完整</w:t>
      </w:r>
    </w:p>
    <w:p>
      <w:pPr>
        <w:numPr>
          <w:ilvl w:val="0"/>
          <w:numId w:val="1007"/>
        </w:numPr>
      </w:pPr>
    </w:p>
    <w:bookmarkEnd w:id="42"/>
    <w:bookmarkStart w:id="46" w:name="数据集和方法"/>
    <w:p>
      <w:pPr>
        <w:pStyle w:val="Heading1"/>
      </w:pPr>
      <w:r>
        <w:t xml:space="preserve">数据集和方法</w:t>
      </w:r>
    </w:p>
    <w:p>
      <w:pPr>
        <w:pStyle w:val="FirstParagraph"/>
      </w:pPr>
      <w:r>
        <w:t xml:space="preserve">实验的数据集：</w:t>
      </w:r>
    </w:p>
    <w:p>
      <w:pPr>
        <w:pStyle w:val="BodyText"/>
      </w:pPr>
      <w:hyperlink r:id="rId43">
        <w:r>
          <w:rPr>
            <w:rStyle w:val="Hyperlink"/>
          </w:rPr>
          <w:t xml:space="preserve">DeepTraLog</w:t>
        </w:r>
      </w:hyperlink>
    </w:p>
    <w:p>
      <w:pPr>
        <w:pStyle w:val="BodyText"/>
      </w:pPr>
      <w:r>
        <w:t xml:space="preserve">使用的原本模型方法：</w:t>
      </w:r>
    </w:p>
    <w:p>
      <w:pPr>
        <w:pStyle w:val="BodyText"/>
      </w:pPr>
      <w:hyperlink r:id="rId44">
        <w:r>
          <w:rPr>
            <w:rStyle w:val="Hyperlink"/>
          </w:rPr>
          <w:t xml:space="preserve">https://github.com/iqiukp/SVDD-Python</w:t>
        </w:r>
      </w:hyperlink>
    </w:p>
    <w:p>
      <w:pPr>
        <w:pStyle w:val="BodyText"/>
      </w:pPr>
      <w:hyperlink r:id="rId45">
        <w:r>
          <w:rPr>
            <w:rStyle w:val="Hyperlink"/>
          </w:rPr>
          <w:t xml:space="preserve">https://github.com/chingyaoc/ggnn.pytorch</w:t>
        </w:r>
      </w:hyperlink>
    </w:p>
    <w:p>
      <w:pPr>
        <w:pStyle w:val="BodyText"/>
      </w:pPr>
    </w:p>
    <w:p>
      <w:pPr>
        <w:pStyle w:val="BodyText"/>
      </w:pPr>
    </w:p>
    <w:bookmarkEnd w:id="46"/>
    <w:bookmarkStart w:id="47" w:name="阅读-2"/>
    <w:p>
      <w:pPr>
        <w:pStyle w:val="Heading1"/>
      </w:pPr>
      <w:r>
        <w:t xml:space="preserve">阅读</w:t>
      </w:r>
    </w:p>
    <w:p>
      <w:pPr>
        <w:pStyle w:val="FirstParagraph"/>
      </w:pPr>
      <w:r>
        <w:t xml:space="preserve">针对多维时间序列，该文章分析</w:t>
      </w:r>
      <w:r>
        <w:rPr>
          <w:bCs/>
          <w:b/>
        </w:rPr>
        <w:t xml:space="preserve">时序之间的异常关联，生成异常行为图</w:t>
      </w:r>
      <w:r>
        <w:t xml:space="preserve">来描述不同服务之间的相关性。根据行为图，该工作使用</w:t>
      </w:r>
      <w:r>
        <w:rPr>
          <w:bCs/>
          <w:b/>
        </w:rPr>
        <w:t xml:space="preserve">正向(forward)、自向(self)和反向(backward)随机游走算法</w:t>
      </w:r>
      <w:r>
        <w:t xml:space="preserve">设计</w:t>
      </w:r>
      <w:r>
        <w:rPr>
          <w:bCs/>
          <w:b/>
        </w:rPr>
        <w:t xml:space="preserve">启发式模型</w:t>
      </w:r>
      <w:r>
        <w:t xml:space="preserve">，用以识别故障发生的根本原因。</w:t>
      </w:r>
    </w:p>
    <w:p>
      <w:pPr>
        <w:pStyle w:val="SourceCode"/>
      </w:pPr>
      <w:r>
        <w:rPr>
          <w:rStyle w:val="VerbatimChar"/>
        </w:rPr>
        <w:t xml:space="preserve">   ~~在相关工作中，分别阐述了 如何不同流派的故障诊断方法，说明静态图无法满足对于实际中微服务架构服务关系的动态性的描述，以及各个著名框架，如MonitorRank, CloudRanger, Microscope等的缺陷所在。其次，阐述了如何在诊断时选择 指标 ( metric ) 的问题，从与其他框架和相关算法的对比入手，表明 AutoMap的优势在于，它能够**利用简单的metric来实现准确的诊断，从而有效降低使用时的开销。**~~</w:t>
      </w:r>
      <w:r>
        <w:br/>
      </w:r>
      <w:r>
        <w:br/>
      </w:r>
      <w:r>
        <w:rPr>
          <w:rStyle w:val="VerbatimChar"/>
        </w:rPr>
        <w:t xml:space="preserve">    AutoMAP 无需专家经验知识启动。同时，它也支持引入专家知识以提高诊断的准确性。</w:t>
      </w:r>
    </w:p>
    <w:bookmarkEnd w:id="47"/>
    <w:bookmarkStart w:id="51" w:name="背景-2"/>
    <w:p>
      <w:pPr>
        <w:pStyle w:val="Heading1"/>
      </w:pPr>
      <w:r>
        <w:t xml:space="preserve">背景</w:t>
      </w:r>
    </w:p>
    <w:p>
      <w:pPr>
        <w:pStyle w:val="FirstParagraph"/>
      </w:pPr>
      <w:r>
        <w:t xml:space="preserve">略</w:t>
      </w:r>
    </w:p>
    <w:p>
      <w:pPr>
        <w:pStyle w:val="SourceCode"/>
      </w:pPr>
      <w:r>
        <w:rPr>
          <w:rStyle w:val="VerbatimChar"/>
        </w:rPr>
        <w:t xml:space="preserve">   通常的故障诊断手段，是通过制定一系列监控指标并以此为根据持续监视每个微服务的性能。</w:t>
      </w:r>
    </w:p>
    <w:p>
      <w:pPr>
        <w:pStyle w:val="FirstParagraph"/>
      </w:pPr>
      <w:r>
        <w:t xml:space="preserve">指标常常包含：</w:t>
      </w:r>
    </w:p>
    <w:p>
      <w:pPr>
        <w:pStyle w:val="CaptionedFigure"/>
      </w:pPr>
      <w:r>
        <w:drawing>
          <wp:inline>
            <wp:extent cx="5334000" cy="3546176"/>
            <wp:effectExtent b="0" l="0" r="0" t="0"/>
            <wp:docPr descr="" title="" id="49" name="Picture"/>
            <a:graphic>
              <a:graphicData uri="http://schemas.openxmlformats.org/drawingml/2006/picture">
                <pic:pic>
                  <pic:nvPicPr>
                    <pic:cNvPr descr="https://img-bed-l.oss-cn-beijing.aliyuncs.com/pic_bed/202206051829521.png" id="50" name="Picture"/>
                    <pic:cNvPicPr>
                      <a:picLocks noChangeArrowheads="1" noChangeAspect="1"/>
                    </pic:cNvPicPr>
                  </pic:nvPicPr>
                  <pic:blipFill>
                    <a:blip r:embed="rId48"/>
                    <a:stretch>
                      <a:fillRect/>
                    </a:stretch>
                  </pic:blipFill>
                  <pic:spPr bwMode="auto">
                    <a:xfrm>
                      <a:off x="0" y="0"/>
                      <a:ext cx="5334000" cy="3546176"/>
                    </a:xfrm>
                    <a:prstGeom prst="rect">
                      <a:avLst/>
                    </a:prstGeom>
                    <a:noFill/>
                    <a:ln w="9525">
                      <a:noFill/>
                      <a:headEnd/>
                      <a:tailEnd/>
                    </a:ln>
                  </pic:spPr>
                </pic:pic>
              </a:graphicData>
            </a:graphic>
          </wp:inline>
        </w:drawing>
      </w:r>
    </w:p>
    <w:p>
      <w:pPr>
        <w:pStyle w:val="ImageCaption"/>
      </w:pPr>
    </w:p>
    <w:p>
      <w:pPr>
        <w:pStyle w:val="BodyText"/>
      </w:pPr>
      <w:r>
        <w:t xml:space="preserve">涉及指标，原因在于：经典，容易获取</w:t>
      </w:r>
    </w:p>
    <w:p>
      <w:pPr>
        <w:pStyle w:val="SourceCode"/>
      </w:pPr>
      <w:r>
        <w:rPr>
          <w:rStyle w:val="VerbatimChar"/>
        </w:rPr>
        <w:t xml:space="preserve">   该文章研究的问题在于，给定一个微服务故障实例下的N个指标，如何找到故障的Top N个根因，以及关联关系。</w:t>
      </w:r>
    </w:p>
    <w:bookmarkEnd w:id="51"/>
    <w:bookmarkStart w:id="70" w:name="方法-2"/>
    <w:p>
      <w:pPr>
        <w:pStyle w:val="Heading1"/>
      </w:pPr>
      <w:r>
        <w:t xml:space="preserve">方法</w:t>
      </w:r>
    </w:p>
    <w:p>
      <w:pPr>
        <w:pStyle w:val="FirstParagraph"/>
      </w:pPr>
      <w:r>
        <w:t xml:space="preserve">AutoMAP模型的大致阶段：</w:t>
      </w:r>
    </w:p>
    <w:p>
      <w:pPr>
        <w:numPr>
          <w:ilvl w:val="0"/>
          <w:numId w:val="1008"/>
        </w:numPr>
      </w:pPr>
      <w:r>
        <w:t xml:space="preserve">确定多种类型指标的时序数据采样间隔</w:t>
      </w:r>
    </w:p>
    <w:p>
      <w:pPr>
        <w:numPr>
          <w:ilvl w:val="0"/>
          <w:numId w:val="1008"/>
        </w:numPr>
      </w:pPr>
      <w:r>
        <w:t xml:space="preserve">基于多种类型的指标，构建 异常行为图</w:t>
      </w:r>
    </w:p>
    <w:p>
      <w:pPr>
        <w:numPr>
          <w:ilvl w:val="0"/>
          <w:numId w:val="1008"/>
        </w:numPr>
      </w:pPr>
      <w:r>
        <w:t xml:space="preserve">用</w:t>
      </w:r>
      <w:r>
        <w:t xml:space="preserve"> </w:t>
      </w:r>
      <w:r>
        <w:rPr>
          <w:rStyle w:val="VerbatimChar"/>
        </w:rPr>
        <w:t xml:space="preserve">+</w:t>
      </w:r>
      <w:r>
        <w:t xml:space="preserve"> </w:t>
      </w:r>
      <w:r>
        <w:t xml:space="preserve">和</w:t>
      </w:r>
      <w:r>
        <w:t xml:space="preserve"> </w:t>
      </w:r>
      <w:r>
        <w:rPr>
          <w:rStyle w:val="VerbatimChar"/>
        </w:rPr>
        <w:t xml:space="preserve">-</w:t>
      </w:r>
      <w:r>
        <w:t xml:space="preserve"> </w:t>
      </w:r>
      <w:r>
        <w:t xml:space="preserve">操作在行为图中获取异常的信息</w:t>
      </w:r>
    </w:p>
    <w:p>
      <w:pPr>
        <w:numPr>
          <w:ilvl w:val="0"/>
          <w:numId w:val="1008"/>
        </w:numPr>
      </w:pPr>
      <w:r>
        <w:t xml:space="preserve">使用启发式的故障检测方法</w:t>
      </w:r>
    </w:p>
    <w:p>
      <w:pPr>
        <w:numPr>
          <w:ilvl w:val="0"/>
          <w:numId w:val="1008"/>
        </w:numPr>
      </w:pPr>
      <w:r>
        <w:t xml:space="preserve">验证结果并计算准确率</w:t>
      </w:r>
    </w:p>
    <w:p>
      <w:pPr>
        <w:numPr>
          <w:ilvl w:val="0"/>
          <w:numId w:val="1008"/>
        </w:numPr>
      </w:pPr>
      <w:r>
        <w:t xml:space="preserve">更新 指标权重矩阵，如果出现新的异常则从头重复所有步骤</w:t>
      </w:r>
    </w:p>
    <w:p>
      <w:pPr>
        <w:numPr>
          <w:ilvl w:val="0"/>
          <w:numId w:val="1000"/>
        </w:numPr>
      </w:pPr>
      <w:r>
        <w:t xml:space="preserve">三种改进的 Radom Walk算法：forward, self, backward三种trasition类型。</w:t>
      </w:r>
    </w:p>
    <w:bookmarkStart w:id="55" w:name="采样间隔"/>
    <w:p>
      <w:pPr>
        <w:pStyle w:val="Heading2"/>
      </w:pPr>
      <w:r>
        <w:t xml:space="preserve">采样间隔</w:t>
      </w:r>
    </w:p>
    <w:p>
      <w:pPr>
        <w:pStyle w:val="FirstParagraph"/>
      </w:pPr>
      <w:r>
        <w:t xml:space="preserve">参数的选择取决于 系统的特点，合理的选择是：所有服务的统计平均调用间隔，相当于</w:t>
      </w:r>
      <w:r>
        <w:t xml:space="preserve"> </w:t>
      </w:r>
      <w:r>
        <w:rPr>
          <w:bCs/>
          <w:b/>
        </w:rPr>
        <w:t xml:space="preserve">在此间隔内，每个服务平均被调用一次。</w:t>
      </w:r>
    </w:p>
    <w:p>
      <w:pPr>
        <w:pStyle w:val="BodyText"/>
      </w:pPr>
      <w:r>
        <w:t xml:space="preserve">采样间隔的算法：</w:t>
      </w:r>
    </w:p>
    <w:p>
      <w:pPr>
        <w:pStyle w:val="CaptionedFigure"/>
      </w:pPr>
      <w:r>
        <w:drawing>
          <wp:inline>
            <wp:extent cx="5334000" cy="620888"/>
            <wp:effectExtent b="0" l="0" r="0" t="0"/>
            <wp:docPr descr="" title="" id="53" name="Picture"/>
            <a:graphic>
              <a:graphicData uri="http://schemas.openxmlformats.org/drawingml/2006/picture">
                <pic:pic>
                  <pic:nvPicPr>
                    <pic:cNvPr descr="https://img-bed-l.oss-cn-beijing.aliyuncs.com/pic_bed/202206051829552.png" id="54" name="Picture"/>
                    <pic:cNvPicPr>
                      <a:picLocks noChangeArrowheads="1" noChangeAspect="1"/>
                    </pic:cNvPicPr>
                  </pic:nvPicPr>
                  <pic:blipFill>
                    <a:blip r:embed="rId52"/>
                    <a:stretch>
                      <a:fillRect/>
                    </a:stretch>
                  </pic:blipFill>
                  <pic:spPr bwMode="auto">
                    <a:xfrm>
                      <a:off x="0" y="0"/>
                      <a:ext cx="5334000" cy="620888"/>
                    </a:xfrm>
                    <a:prstGeom prst="rect">
                      <a:avLst/>
                    </a:prstGeom>
                    <a:noFill/>
                    <a:ln w="9525">
                      <a:noFill/>
                      <a:headEnd/>
                      <a:tailEnd/>
                    </a:ln>
                  </pic:spPr>
                </pic:pic>
              </a:graphicData>
            </a:graphic>
          </wp:inline>
        </w:drawing>
      </w:r>
    </w:p>
    <w:p>
      <w:pPr>
        <w:pStyle w:val="ImageCaption"/>
      </w:pPr>
    </w:p>
    <w:p>
      <w:pPr>
        <w:pStyle w:val="BodyText"/>
      </w:pPr>
      <m:oMath>
        <m:sSub>
          <m:e>
            <m:r>
              <m:t>v</m:t>
            </m:r>
          </m:e>
          <m:sub>
            <m:r>
              <m:t>i</m:t>
            </m:r>
          </m:sub>
        </m:sSub>
      </m:oMath>
      <w:r>
        <w:t xml:space="preserve">表示</w:t>
      </w:r>
      <w:r>
        <w:t xml:space="preserve"> </w:t>
      </w:r>
      <m:oMath>
        <m:r>
          <m:t>V</m:t>
        </m:r>
      </m:oMath>
      <w:r>
        <w:t xml:space="preserve">当中的第</w:t>
      </w:r>
      <w:r>
        <w:t xml:space="preserve"> </w:t>
      </w:r>
      <m:oMath>
        <m:r>
          <m:t>i</m:t>
        </m:r>
      </m:oMath>
      <w:r>
        <w:t xml:space="preserve">个服务。</w:t>
      </w:r>
    </w:p>
    <w:bookmarkEnd w:id="55"/>
    <w:bookmarkStart w:id="56" w:name="异常行为图构建"/>
    <w:p>
      <w:pPr>
        <w:pStyle w:val="Heading2"/>
      </w:pPr>
      <w:r>
        <w:t xml:space="preserve">异常行为图构建</w:t>
      </w:r>
    </w:p>
    <w:p>
      <w:pPr>
        <w:pStyle w:val="FirstParagraph"/>
      </w:pPr>
      <w:r>
        <w:t xml:space="preserve">运维人员的经验知识包含两方面：</w:t>
      </w:r>
    </w:p>
    <w:p>
      <w:pPr>
        <w:numPr>
          <w:ilvl w:val="0"/>
          <w:numId w:val="1009"/>
        </w:numPr>
      </w:pPr>
      <w:r>
        <w:t xml:space="preserve">历史分析的经验</w:t>
      </w:r>
    </w:p>
    <w:p>
      <w:pPr>
        <w:numPr>
          <w:ilvl w:val="0"/>
          <w:numId w:val="1009"/>
        </w:numPr>
      </w:pPr>
      <w:r>
        <w:t xml:space="preserve">不同服务的特征</w:t>
      </w:r>
    </w:p>
    <w:p>
      <w:pPr>
        <w:pStyle w:val="FirstParagraph"/>
      </w:pPr>
      <w:r>
        <w:t xml:space="preserve">异常行为图的目的在于提取指标间的关联，帮助发现记录中相似的异常。</w:t>
      </w:r>
    </w:p>
    <w:p>
      <w:pPr>
        <w:pStyle w:val="BodyText"/>
      </w:pPr>
      <w:r>
        <w:t xml:space="preserve">行为图的定义为:</w:t>
      </w:r>
      <w:r>
        <w:t xml:space="preserve"> </w:t>
      </w:r>
      <m:oMath>
        <m:r>
          <m:t>G</m:t>
        </m:r>
        <m:d>
          <m:dPr>
            <m:begChr m:val="("/>
            <m:endChr m:val=")"/>
            <m:sepChr m:val=""/>
            <m:grow/>
          </m:dPr>
          <m:e>
            <m:r>
              <m:t>V</m:t>
            </m:r>
            <m:r>
              <m:rPr>
                <m:sty m:val="p"/>
              </m:rPr>
              <m:t>,</m:t>
            </m:r>
            <m:r>
              <m:t>E</m:t>
            </m:r>
            <m:r>
              <m:rPr>
                <m:sty m:val="p"/>
              </m:rPr>
              <m:t>,</m:t>
            </m:r>
            <m:r>
              <m:t>W</m:t>
            </m:r>
          </m:e>
        </m:d>
      </m:oMath>
      <w:r>
        <w:t xml:space="preserve">，</w:t>
      </w:r>
      <m:oMath>
        <m:r>
          <m:t>V</m:t>
        </m:r>
      </m:oMath>
      <w:r>
        <w:t xml:space="preserve">表示服务节点，</w:t>
      </w:r>
      <m:oMath>
        <m:r>
          <m:t>E</m:t>
        </m:r>
      </m:oMath>
      <w:r>
        <w:t xml:space="preserve">表示边，</w:t>
      </w:r>
      <m:oMath>
        <m:r>
          <m:t>W</m:t>
        </m:r>
      </m:oMath>
      <w:r>
        <w:t xml:space="preserve">表示边的权重矩阵，表示</w:t>
      </w:r>
      <m:oMath>
        <m:sSub>
          <m:e>
            <m:r>
              <m:t>v</m:t>
            </m:r>
          </m:e>
          <m:sub>
            <m:r>
              <m:t>i</m:t>
            </m:r>
          </m:sub>
        </m:sSub>
      </m:oMath>
      <w:r>
        <w:t xml:space="preserve">受到</w:t>
      </w:r>
      <m:oMath>
        <m:sSub>
          <m:e>
            <m:r>
              <m:t>v</m:t>
            </m:r>
          </m:e>
          <m:sub>
            <m:r>
              <m:t>j</m:t>
            </m:r>
          </m:sub>
        </m:sSub>
      </m:oMath>
      <w:r>
        <w:t xml:space="preserve">上的第</w:t>
      </w:r>
      <m:oMath>
        <m:r>
          <m:t>k</m:t>
        </m:r>
      </m:oMath>
      <w:r>
        <w:t xml:space="preserve">个指标的影响程度。</w:t>
      </w:r>
    </w:p>
    <w:p>
      <w:pPr>
        <w:pStyle w:val="BodyText"/>
      </w:pPr>
      <w:r>
        <w:t xml:space="preserve">构建步骤：</w:t>
      </w:r>
    </w:p>
    <w:p>
      <w:pPr>
        <w:numPr>
          <w:ilvl w:val="0"/>
          <w:numId w:val="1010"/>
        </w:numPr>
      </w:pPr>
      <w:r>
        <w:t xml:space="preserve">根据微服务个数，构建一个</w:t>
      </w:r>
      <w:r>
        <w:rPr>
          <w:bCs/>
          <w:b/>
        </w:rPr>
        <w:t xml:space="preserve">全连接图</w:t>
      </w:r>
      <w:r>
        <w:t xml:space="preserve">，边的权重全部为1。</w:t>
      </w:r>
    </w:p>
    <w:p>
      <w:pPr>
        <w:numPr>
          <w:ilvl w:val="0"/>
          <w:numId w:val="1010"/>
        </w:numPr>
      </w:pPr>
      <w:r>
        <w:t xml:space="preserve">对于每一个指标 k，测试点</w:t>
      </w:r>
      <m:oMath>
        <m:sSub>
          <m:e>
            <m:r>
              <m:t>v</m:t>
            </m:r>
          </m:e>
          <m:sub>
            <m:r>
              <m:t>i</m:t>
            </m:r>
          </m:sub>
        </m:sSub>
      </m:oMath>
      <w:r>
        <w:t xml:space="preserve">和</w:t>
      </w:r>
      <m:oMath>
        <m:sSub>
          <m:e>
            <m:r>
              <m:t>v</m:t>
            </m:r>
          </m:e>
          <m:sub>
            <m:r>
              <m:t>j</m:t>
            </m:r>
          </m:sub>
        </m:sSub>
      </m:oMath>
      <w:r>
        <w:t xml:space="preserve">之间的</w:t>
      </w:r>
      <w:r>
        <w:rPr>
          <w:bCs/>
          <w:b/>
        </w:rPr>
        <w:t xml:space="preserve">条件独立性，</w:t>
      </w:r>
      <w:r>
        <w:t xml:space="preserve">如果独立，则设置</w:t>
      </w:r>
      <m:oMath>
        <m:sSub>
          <m:e>
            <m:r>
              <m:t>W</m:t>
            </m:r>
          </m:e>
          <m:sub>
            <m:r>
              <m:t>i</m:t>
            </m:r>
          </m:sub>
        </m:sSub>
        <m:sSub>
          <m:e>
            <m:r>
              <m:rPr>
                <m:sty m:val="p"/>
              </m:rPr>
              <m:t>,</m:t>
            </m:r>
          </m:e>
          <m:sub>
            <m:r>
              <m:t>j</m:t>
            </m:r>
          </m:sub>
        </m:sSub>
        <m:sSub>
          <m:e>
            <m:r>
              <m:rPr>
                <m:sty m:val="p"/>
              </m:rPr>
              <m:t>,</m:t>
            </m:r>
          </m:e>
          <m:sub>
            <m:r>
              <m:t>k</m:t>
            </m:r>
          </m:sub>
        </m:sSub>
        <m:r>
          <m:rPr>
            <m:sty m:val="p"/>
          </m:rPr>
          <m:t>=</m:t>
        </m:r>
        <m:r>
          <m:t>0</m:t>
        </m:r>
      </m:oMath>
      <w:r>
        <w:t xml:space="preserve"> </w:t>
      </w:r>
    </w:p>
    <w:p>
      <w:pPr>
        <w:numPr>
          <w:ilvl w:val="0"/>
          <w:numId w:val="1010"/>
        </w:numPr>
      </w:pPr>
      <w:r>
        <w:t xml:space="preserve">如果在m个指标中，存在一个指标 k ，使得</w:t>
      </w:r>
      <w:r>
        <w:t xml:space="preserve"> </w:t>
      </w:r>
      <m:oMath>
        <m:sSub>
          <m:e>
            <m:r>
              <m:t>W</m:t>
            </m:r>
          </m:e>
          <m:sub>
            <m:r>
              <m:t>i</m:t>
            </m:r>
          </m:sub>
        </m:sSub>
        <m:sSub>
          <m:e>
            <m:r>
              <m:rPr>
                <m:sty m:val="p"/>
              </m:rPr>
              <m:t>,</m:t>
            </m:r>
          </m:e>
          <m:sub>
            <m:r>
              <m:t>j</m:t>
            </m:r>
          </m:sub>
        </m:sSub>
        <m:sSub>
          <m:e>
            <m:r>
              <m:rPr>
                <m:sty m:val="p"/>
              </m:rPr>
              <m:t>,</m:t>
            </m:r>
          </m:e>
          <m:sub>
            <m:r>
              <m:t>k</m:t>
            </m:r>
          </m:sub>
        </m:sSub>
        <m:r>
          <m:rPr>
            <m:sty m:val="p"/>
          </m:rPr>
          <m:t>=</m:t>
        </m:r>
        <m:r>
          <m:t>0</m:t>
        </m:r>
      </m:oMath>
      <w:r>
        <w:t xml:space="preserve"> </w:t>
      </w:r>
      <w:r>
        <w:t xml:space="preserve">，则移除</w:t>
      </w:r>
      <m:oMath>
        <m:sSub>
          <m:e>
            <m:r>
              <m:t>e</m:t>
            </m:r>
          </m:e>
          <m:sub>
            <m:r>
              <m:t>i</m:t>
            </m:r>
          </m:sub>
        </m:sSub>
        <m:sSub>
          <m:e>
            <m:r>
              <m:rPr>
                <m:sty m:val="p"/>
              </m:rPr>
              <m:t>,</m:t>
            </m:r>
          </m:e>
          <m:sub>
            <m:r>
              <m:t>j</m:t>
            </m:r>
          </m:sub>
        </m:sSub>
      </m:oMath>
    </w:p>
    <w:p>
      <w:pPr>
        <w:numPr>
          <w:ilvl w:val="0"/>
          <w:numId w:val="1010"/>
        </w:numPr>
      </w:pPr>
      <w:r>
        <w:t xml:space="preserve">对无向图抽取三元组</w:t>
      </w:r>
      <w:r>
        <w:t xml:space="preserve"> </w:t>
      </w:r>
      <m:oMath>
        <m:d>
          <m:dPr>
            <m:begChr m:val="("/>
            <m:endChr m:val=")"/>
            <m:sepChr m:val=""/>
            <m:grow/>
          </m:dPr>
          <m:e>
            <m:sSub>
              <m:e>
                <m:r>
                  <m:t>v</m:t>
                </m:r>
              </m:e>
              <m:sub>
                <m:r>
                  <m:t>i</m:t>
                </m:r>
              </m:sub>
            </m:sSub>
            <m:r>
              <m:rPr>
                <m:sty m:val="p"/>
              </m:rPr>
              <m:t>,</m:t>
            </m:r>
            <m:sSub>
              <m:e>
                <m:r>
                  <m:t>v</m:t>
                </m:r>
              </m:e>
              <m:sub>
                <m:r>
                  <m:t>j</m:t>
                </m:r>
              </m:sub>
            </m:sSub>
            <m:r>
              <m:rPr>
                <m:sty m:val="p"/>
              </m:rPr>
              <m:t>,</m:t>
            </m:r>
            <m:sSub>
              <m:e>
                <m:r>
                  <m:t>v</m:t>
                </m:r>
              </m:e>
              <m:sub>
                <m:r>
                  <m:t>k</m:t>
                </m:r>
              </m:sub>
            </m:sSub>
          </m:e>
        </m:d>
      </m:oMath>
      <w:r>
        <w:t xml:space="preserve"> </w:t>
      </w:r>
      <w:r>
        <w:t xml:space="preserve">，采用同样的</w:t>
      </w:r>
      <w:r>
        <w:rPr>
          <w:bCs/>
          <w:b/>
        </w:rPr>
        <w:t xml:space="preserve">独立检验</w:t>
      </w:r>
      <w:r>
        <w:t xml:space="preserve">探寻满足条件的</w:t>
      </w:r>
      <w:r>
        <w:rPr>
          <w:bCs/>
          <w:b/>
        </w:rPr>
        <w:t xml:space="preserve">V结构(</w:t>
      </w:r>
      <w:r>
        <w:rPr>
          <w:bCs/>
          <w:b/>
        </w:rPr>
        <w:t xml:space="preserve">$v_i \rarr v_j \larr v_k$</w:t>
      </w:r>
      <w:r>
        <w:rPr>
          <w:bCs/>
          <w:b/>
        </w:rPr>
        <w:t xml:space="preserve">)</w:t>
      </w:r>
      <w:r>
        <w:t xml:space="preserve">。</w:t>
      </w:r>
    </w:p>
    <w:bookmarkEnd w:id="56"/>
    <w:bookmarkStart w:id="63" w:name="图相加操作"/>
    <w:p>
      <w:pPr>
        <w:pStyle w:val="Heading2"/>
      </w:pPr>
      <w:r>
        <w:t xml:space="preserve">图相加操作</w:t>
      </w:r>
    </w:p>
    <w:p>
      <w:pPr>
        <w:pStyle w:val="FirstParagraph"/>
      </w:pPr>
      <w:r>
        <w:t xml:space="preserve">在没有知识辅助的情况下，对巨量的服务进行分类是比较困难的，因此，本文使用一种直接的方法，使用正常状态下指标的多个历史观测，构建多个行为图，并将它们整合起来以显示服务的链路关系。</w:t>
      </w:r>
    </w:p>
    <w:p>
      <w:pPr>
        <w:pStyle w:val="BodyText"/>
      </w:pPr>
      <m:oMath>
        <m:r>
          <m:t>G</m:t>
        </m:r>
        <m:d>
          <m:dPr>
            <m:begChr m:val="("/>
            <m:endChr m:val=")"/>
            <m:sepChr m:val=""/>
            <m:grow/>
          </m:dPr>
          <m:e>
            <m:r>
              <m:t>V</m:t>
            </m:r>
            <m:r>
              <m:rPr>
                <m:sty m:val="p"/>
              </m:rPr>
              <m:t>,</m:t>
            </m:r>
            <m:r>
              <m:t>E</m:t>
            </m:r>
            <m:r>
              <m:rPr>
                <m:sty m:val="p"/>
              </m:rPr>
              <m:t>,</m:t>
            </m:r>
            <m:r>
              <m:t>W</m:t>
            </m:r>
          </m:e>
        </m:d>
        <m:r>
          <m:rPr>
            <m:sty m:val="p"/>
          </m:rPr>
          <m:t>=</m:t>
        </m:r>
        <m:sSub>
          <m:e>
            <m:r>
              <m:t>G</m:t>
            </m:r>
          </m:e>
          <m:sub>
            <m:r>
              <m:t>a</m:t>
            </m:r>
          </m:sub>
        </m:sSub>
        <m:d>
          <m:dPr>
            <m:begChr m:val="("/>
            <m:endChr m:val=")"/>
            <m:sepChr m:val=""/>
            <m:grow/>
          </m:dPr>
          <m:e>
            <m:sSub>
              <m:e>
                <m:r>
                  <m:t>V</m:t>
                </m:r>
              </m:e>
              <m:sub>
                <m:r>
                  <m:t>a</m:t>
                </m:r>
              </m:sub>
            </m:sSub>
            <m:r>
              <m:rPr>
                <m:sty m:val="p"/>
              </m:rPr>
              <m:t>,</m:t>
            </m:r>
            <m:sSub>
              <m:e>
                <m:r>
                  <m:t>E</m:t>
                </m:r>
              </m:e>
              <m:sub>
                <m:r>
                  <m:t>a</m:t>
                </m:r>
              </m:sub>
            </m:sSub>
            <m:r>
              <m:rPr>
                <m:sty m:val="p"/>
              </m:rPr>
              <m:t>,</m:t>
            </m:r>
            <m:sSub>
              <m:e>
                <m:r>
                  <m:t>W</m:t>
                </m:r>
              </m:e>
              <m:sub>
                <m:r>
                  <m:t>a</m:t>
                </m:r>
              </m:sub>
            </m:sSub>
          </m:e>
        </m:d>
        <m:r>
          <m:rPr>
            <m:sty m:val="p"/>
          </m:rPr>
          <m:t>+</m:t>
        </m:r>
        <m:sSub>
          <m:e>
            <m:r>
              <m:t>G</m:t>
            </m:r>
          </m:e>
          <m:sub>
            <m:r>
              <m:t>b</m:t>
            </m:r>
          </m:sub>
        </m:sSub>
        <m:d>
          <m:dPr>
            <m:begChr m:val="("/>
            <m:endChr m:val=")"/>
            <m:sepChr m:val=""/>
            <m:grow/>
          </m:dPr>
          <m:e>
            <m:sSub>
              <m:e>
                <m:r>
                  <m:t>V</m:t>
                </m:r>
              </m:e>
              <m:sub>
                <m:r>
                  <m:t>b</m:t>
                </m:r>
              </m:sub>
            </m:sSub>
            <m:r>
              <m:rPr>
                <m:sty m:val="p"/>
              </m:rPr>
              <m:t>,</m:t>
            </m:r>
            <m:sSub>
              <m:e>
                <m:r>
                  <m:t>E</m:t>
                </m:r>
              </m:e>
              <m:sub>
                <m:r>
                  <m:t>b</m:t>
                </m:r>
              </m:sub>
            </m:sSub>
            <m:r>
              <m:rPr>
                <m:sty m:val="p"/>
              </m:rPr>
              <m:t>,</m:t>
            </m:r>
            <m:sSub>
              <m:e>
                <m:r>
                  <m:t>W</m:t>
                </m:r>
              </m:e>
              <m:sub>
                <m:r>
                  <m:t>b</m:t>
                </m:r>
              </m:sub>
            </m:sSub>
          </m:e>
        </m:d>
      </m:oMath>
      <w:r>
        <w:t xml:space="preserve">，其中</w:t>
      </w:r>
      <m:oMath>
        <m:r>
          <m:t>V</m:t>
        </m:r>
        <m:r>
          <m:rPr>
            <m:sty m:val="p"/>
          </m:rPr>
          <m:t>=</m:t>
        </m:r>
        <m:sSub>
          <m:e>
            <m:r>
              <m:t>V</m:t>
            </m:r>
          </m:e>
          <m:sub>
            <m:r>
              <m:t>a</m:t>
            </m:r>
          </m:sub>
        </m:sSub>
        <m:r>
          <m:rPr>
            <m:sty m:val="p"/>
          </m:rPr>
          <m:t>∪</m:t>
        </m:r>
        <m:sSub>
          <m:e>
            <m:r>
              <m:t>V</m:t>
            </m:r>
          </m:e>
          <m:sub>
            <m:r>
              <m:t>b</m:t>
            </m:r>
          </m:sub>
        </m:sSub>
      </m:oMath>
      <w:r>
        <w:t xml:space="preserve"> </w:t>
      </w:r>
      <w:r>
        <w:t xml:space="preserve">，</w:t>
      </w:r>
      <w:r>
        <w:t xml:space="preserve"> </w:t>
      </w:r>
      <m:oMath>
        <m:r>
          <m:t>E</m:t>
        </m:r>
        <m:r>
          <m:rPr>
            <m:sty m:val="p"/>
          </m:rPr>
          <m:t>=</m:t>
        </m:r>
        <m:sSub>
          <m:e>
            <m:r>
              <m:t>E</m:t>
            </m:r>
          </m:e>
          <m:sub>
            <m:r>
              <m:t>a</m:t>
            </m:r>
          </m:sub>
        </m:sSub>
        <m:r>
          <m:rPr>
            <m:sty m:val="p"/>
          </m:rPr>
          <m:t>∪</m:t>
        </m:r>
        <m:sSub>
          <m:e>
            <m:r>
              <m:t>E</m:t>
            </m:r>
          </m:e>
          <m:sub>
            <m:r>
              <m:t>b</m:t>
            </m:r>
          </m:sub>
        </m:sSub>
      </m:oMath>
      <w:r>
        <w:t xml:space="preserve">。</w:t>
      </w:r>
    </w:p>
    <w:p>
      <w:pPr>
        <w:pStyle w:val="CaptionedFigure"/>
      </w:pPr>
      <w:r>
        <w:drawing>
          <wp:inline>
            <wp:extent cx="5334000" cy="637953"/>
            <wp:effectExtent b="0" l="0" r="0" t="0"/>
            <wp:docPr descr="" title="" id="58" name="Picture"/>
            <a:graphic>
              <a:graphicData uri="http://schemas.openxmlformats.org/drawingml/2006/picture">
                <pic:pic>
                  <pic:nvPicPr>
                    <pic:cNvPr descr="https://img-bed-l.oss-cn-beijing.aliyuncs.com/pic_bed/202206051829587.png" id="59" name="Picture"/>
                    <pic:cNvPicPr>
                      <a:picLocks noChangeArrowheads="1" noChangeAspect="1"/>
                    </pic:cNvPicPr>
                  </pic:nvPicPr>
                  <pic:blipFill>
                    <a:blip r:embed="rId57"/>
                    <a:stretch>
                      <a:fillRect/>
                    </a:stretch>
                  </pic:blipFill>
                  <pic:spPr bwMode="auto">
                    <a:xfrm>
                      <a:off x="0" y="0"/>
                      <a:ext cx="5334000" cy="637953"/>
                    </a:xfrm>
                    <a:prstGeom prst="rect">
                      <a:avLst/>
                    </a:prstGeom>
                    <a:noFill/>
                    <a:ln w="9525">
                      <a:noFill/>
                      <a:headEnd/>
                      <a:tailEnd/>
                    </a:ln>
                  </pic:spPr>
                </pic:pic>
              </a:graphicData>
            </a:graphic>
          </wp:inline>
        </w:drawing>
      </w:r>
    </w:p>
    <w:p>
      <w:pPr>
        <w:pStyle w:val="ImageCaption"/>
      </w:pPr>
    </w:p>
    <w:p>
      <w:pPr>
        <w:pStyle w:val="BodyText"/>
      </w:pPr>
      <w:r>
        <w:t xml:space="preserve">例如：</w:t>
      </w:r>
    </w:p>
    <w:p>
      <w:pPr>
        <w:pStyle w:val="CaptionedFigure"/>
      </w:pPr>
      <w:r>
        <w:drawing>
          <wp:inline>
            <wp:extent cx="5334000" cy="4088335"/>
            <wp:effectExtent b="0" l="0" r="0" t="0"/>
            <wp:docPr descr="" title="" id="61" name="Picture"/>
            <a:graphic>
              <a:graphicData uri="http://schemas.openxmlformats.org/drawingml/2006/picture">
                <pic:pic>
                  <pic:nvPicPr>
                    <pic:cNvPr descr="https://img-bed-l.oss-cn-beijing.aliyuncs.com/pic_bed/202206051829571.png" id="62" name="Picture"/>
                    <pic:cNvPicPr>
                      <a:picLocks noChangeArrowheads="1" noChangeAspect="1"/>
                    </pic:cNvPicPr>
                  </pic:nvPicPr>
                  <pic:blipFill>
                    <a:blip r:embed="rId60"/>
                    <a:stretch>
                      <a:fillRect/>
                    </a:stretch>
                  </pic:blipFill>
                  <pic:spPr bwMode="auto">
                    <a:xfrm>
                      <a:off x="0" y="0"/>
                      <a:ext cx="5334000" cy="4088335"/>
                    </a:xfrm>
                    <a:prstGeom prst="rect">
                      <a:avLst/>
                    </a:prstGeom>
                    <a:noFill/>
                    <a:ln w="9525">
                      <a:noFill/>
                      <a:headEnd/>
                      <a:tailEnd/>
                    </a:ln>
                  </pic:spPr>
                </pic:pic>
              </a:graphicData>
            </a:graphic>
          </wp:inline>
        </w:drawing>
      </w:r>
    </w:p>
    <w:p>
      <w:pPr>
        <w:pStyle w:val="ImageCaption"/>
      </w:pPr>
    </w:p>
    <w:bookmarkEnd w:id="63"/>
    <w:bookmarkStart w:id="67" w:name="图相减操作"/>
    <w:p>
      <w:pPr>
        <w:pStyle w:val="Heading2"/>
      </w:pPr>
      <w:r>
        <w:t xml:space="preserve">图相减操作</w:t>
      </w:r>
    </w:p>
    <w:p>
      <w:pPr>
        <w:pStyle w:val="FirstParagraph"/>
      </w:pPr>
      <w:r>
        <w:t xml:space="preserve">实际当中，</w:t>
      </w:r>
      <w:r>
        <w:rPr>
          <w:bCs/>
          <w:b/>
        </w:rPr>
        <w:t xml:space="preserve">只有少数服务才会导致故障传播。</w:t>
      </w:r>
      <w:r>
        <w:t xml:space="preserve">由于服务的大部分与异常无关，因此最初构造的行为图可能包含冗余的服务和相关性。</w:t>
      </w:r>
    </w:p>
    <w:p>
      <w:pPr>
        <w:pStyle w:val="BodyText"/>
      </w:pPr>
      <w:r>
        <w:t xml:space="preserve">因此建立减法运算：</w:t>
      </w:r>
    </w:p>
    <w:p>
      <w:pPr>
        <w:pStyle w:val="CaptionedFigure"/>
      </w:pPr>
      <w:r>
        <w:drawing>
          <wp:inline>
            <wp:extent cx="5334000" cy="1238673"/>
            <wp:effectExtent b="0" l="0" r="0" t="0"/>
            <wp:docPr descr="" title="" id="65" name="Picture"/>
            <a:graphic>
              <a:graphicData uri="http://schemas.openxmlformats.org/drawingml/2006/picture">
                <pic:pic>
                  <pic:nvPicPr>
                    <pic:cNvPr descr="https://img-bed-l.oss-cn-beijing.aliyuncs.com/pic_bed/202206051829605.png" id="66" name="Picture"/>
                    <pic:cNvPicPr>
                      <a:picLocks noChangeArrowheads="1" noChangeAspect="1"/>
                    </pic:cNvPicPr>
                  </pic:nvPicPr>
                  <pic:blipFill>
                    <a:blip r:embed="rId64"/>
                    <a:stretch>
                      <a:fillRect/>
                    </a:stretch>
                  </pic:blipFill>
                  <pic:spPr bwMode="auto">
                    <a:xfrm>
                      <a:off x="0" y="0"/>
                      <a:ext cx="5334000" cy="1238673"/>
                    </a:xfrm>
                    <a:prstGeom prst="rect">
                      <a:avLst/>
                    </a:prstGeom>
                    <a:noFill/>
                    <a:ln w="9525">
                      <a:noFill/>
                      <a:headEnd/>
                      <a:tailEnd/>
                    </a:ln>
                  </pic:spPr>
                </pic:pic>
              </a:graphicData>
            </a:graphic>
          </wp:inline>
        </w:drawing>
      </w:r>
    </w:p>
    <w:p>
      <w:pPr>
        <w:pStyle w:val="ImageCaption"/>
      </w:pPr>
    </w:p>
    <w:bookmarkEnd w:id="67"/>
    <w:bookmarkStart w:id="68" w:name="权重学习"/>
    <w:p>
      <w:pPr>
        <w:pStyle w:val="Heading2"/>
      </w:pPr>
      <w:r>
        <w:t xml:space="preserve">权重学习</w:t>
      </w:r>
    </w:p>
    <w:p>
      <w:pPr>
        <w:pStyle w:val="FirstParagraph"/>
      </w:pPr>
      <w:r>
        <w:t xml:space="preserve">提出两个方面：</w:t>
      </w:r>
    </w:p>
    <w:p>
      <w:pPr>
        <w:numPr>
          <w:ilvl w:val="0"/>
          <w:numId w:val="1011"/>
        </w:numPr>
      </w:pPr>
      <w:r>
        <w:t xml:space="preserve">关联度的计算。</w:t>
      </w:r>
    </w:p>
    <w:p>
      <w:pPr>
        <w:numPr>
          <w:ilvl w:val="0"/>
          <w:numId w:val="1011"/>
        </w:numPr>
      </w:pPr>
      <w:r>
        <w:t xml:space="preserve">结果准确性的量化。</w:t>
      </w:r>
    </w:p>
    <w:bookmarkEnd w:id="68"/>
    <w:bookmarkStart w:id="69" w:name="根因分析-2"/>
    <w:p>
      <w:pPr>
        <w:pStyle w:val="Heading2"/>
      </w:pPr>
      <w:r>
        <w:t xml:space="preserve">根因分析</w:t>
      </w:r>
    </w:p>
    <w:p>
      <w:pPr>
        <w:pStyle w:val="FirstParagraph"/>
      </w:pPr>
      <w:r>
        <w:t xml:space="preserve">采用启发式的随机游走算法来确定根因，从前端应用开始，遵循服务调用拓扑，并根据其与异常的指标的相关性逐步排查每个服务。</w:t>
      </w:r>
      <w:r>
        <w:rPr>
          <w:bCs/>
          <w:b/>
        </w:rPr>
        <w:t xml:space="preserve">有更多调查路径作为目标的节点更有可能是根本原因。</w:t>
      </w:r>
    </w:p>
    <w:p>
      <w:pPr>
        <w:pStyle w:val="BodyText"/>
      </w:pPr>
      <w:r>
        <w:t xml:space="preserve">三种类型：</w:t>
      </w:r>
    </w:p>
    <w:p>
      <w:pPr>
        <w:numPr>
          <w:ilvl w:val="0"/>
          <w:numId w:val="1012"/>
        </w:numPr>
      </w:pPr>
      <w:r>
        <w:t xml:space="preserve">正向转移 forward transition：按照概率</w:t>
      </w:r>
      <m:oMath>
        <m:sSub>
          <m:e>
            <m:r>
              <m:t>p</m:t>
            </m:r>
          </m:e>
          <m:sub>
            <m:r>
              <m:t>i</m:t>
            </m:r>
          </m:sub>
        </m:sSub>
        <m:sSub>
          <m:e>
            <m:r>
              <m:rPr>
                <m:sty m:val="p"/>
              </m:rPr>
              <m:t>,</m:t>
            </m:r>
          </m:e>
          <m:sub>
            <m:r>
              <m:t>j</m:t>
            </m:r>
          </m:sub>
        </m:sSub>
      </m:oMath>
      <w:r>
        <w:t xml:space="preserve">来进行访问游走</w:t>
      </w:r>
    </w:p>
    <w:p>
      <w:pPr>
        <w:numPr>
          <w:ilvl w:val="0"/>
          <w:numId w:val="1012"/>
        </w:numPr>
      </w:pPr>
      <w:r>
        <w:t xml:space="preserve">自向转移：鼓励访问者在其当前访问的服务上停留更长的时间，以防止访问者中没有一个与邻居的相关性很高。</w:t>
      </w:r>
    </w:p>
    <w:p>
      <w:pPr>
        <w:numPr>
          <w:ilvl w:val="0"/>
          <w:numId w:val="1012"/>
        </w:numPr>
      </w:pPr>
      <w:r>
        <w:t xml:space="preserve">反向转移：当访问者正在访问相关分数较低的特定服务时，如果其所有邻近服务与给定异常的相关性都较低，则可能找不到任何离开的途径，则使用反向转移跳出。</w:t>
      </w:r>
    </w:p>
    <w:p>
      <w:pPr>
        <w:pStyle w:val="FirstParagraph"/>
      </w:pPr>
      <w:r>
        <w:t xml:space="preserve">AutoMap记录每个服务被访问了多少次，并输出结果降序的列表，以此作为可能根因的排序。</w:t>
      </w:r>
    </w:p>
    <w:bookmarkEnd w:id="69"/>
    <w:bookmarkEnd w:id="70"/>
    <w:bookmarkStart w:id="75" w:name="实验-2"/>
    <w:p>
      <w:pPr>
        <w:pStyle w:val="Heading1"/>
      </w:pPr>
      <w:r>
        <w:t xml:space="preserve">实验</w:t>
      </w:r>
    </w:p>
    <w:p>
      <w:pPr>
        <w:pStyle w:val="FirstParagraph"/>
      </w:pPr>
      <w:r>
        <w:t xml:space="preserve">实验使用</w:t>
      </w:r>
      <w:r>
        <w:t xml:space="preserve"> </w:t>
      </w:r>
      <w:hyperlink r:id="rId71">
        <w:r>
          <w:rPr>
            <w:rStyle w:val="Hyperlink"/>
          </w:rPr>
          <w:t xml:space="preserve">pymicro</w:t>
        </w:r>
      </w:hyperlink>
      <w:r>
        <w:t xml:space="preserve"> </w:t>
      </w:r>
      <w:r>
        <w:t xml:space="preserve">模拟真实的微服务系统，使用 IBM Cloud平台进行测试，总共从1732个微服务API中收集了大约1500万个指标。</w:t>
      </w:r>
    </w:p>
    <w:p>
      <w:pPr>
        <w:pStyle w:val="CaptionedFigure"/>
      </w:pPr>
      <w:r>
        <w:drawing>
          <wp:inline>
            <wp:extent cx="5334000" cy="2832212"/>
            <wp:effectExtent b="0" l="0" r="0" t="0"/>
            <wp:docPr descr="" title="" id="73" name="Picture"/>
            <a:graphic>
              <a:graphicData uri="http://schemas.openxmlformats.org/drawingml/2006/picture">
                <pic:pic>
                  <pic:nvPicPr>
                    <pic:cNvPr descr="https://img-bed-l.oss-cn-beijing.aliyuncs.com/pic_bed/202206051829636.png" id="74" name="Picture"/>
                    <pic:cNvPicPr>
                      <a:picLocks noChangeArrowheads="1" noChangeAspect="1"/>
                    </pic:cNvPicPr>
                  </pic:nvPicPr>
                  <pic:blipFill>
                    <a:blip r:embed="rId72"/>
                    <a:stretch>
                      <a:fillRect/>
                    </a:stretch>
                  </pic:blipFill>
                  <pic:spPr bwMode="auto">
                    <a:xfrm>
                      <a:off x="0" y="0"/>
                      <a:ext cx="5334000" cy="2832212"/>
                    </a:xfrm>
                    <a:prstGeom prst="rect">
                      <a:avLst/>
                    </a:prstGeom>
                    <a:noFill/>
                    <a:ln w="9525">
                      <a:noFill/>
                      <a:headEnd/>
                      <a:tailEnd/>
                    </a:ln>
                  </pic:spPr>
                </pic:pic>
              </a:graphicData>
            </a:graphic>
          </wp:inline>
        </w:drawing>
      </w:r>
    </w:p>
    <w:p>
      <w:pPr>
        <w:pStyle w:val="ImageCaption"/>
      </w:pPr>
    </w:p>
    <w:bookmarkEnd w:id="75"/>
    <w:bookmarkStart w:id="76" w:name="总结-2"/>
    <w:p>
      <w:pPr>
        <w:pStyle w:val="Heading1"/>
      </w:pPr>
      <w:r>
        <w:t xml:space="preserve">总结</w:t>
      </w:r>
    </w:p>
    <w:p>
      <w:pPr>
        <w:numPr>
          <w:ilvl w:val="0"/>
          <w:numId w:val="1013"/>
        </w:numPr>
      </w:pPr>
      <w:r>
        <w:t xml:space="preserve">提出一种基于多维时序数据关联分析的根因分析方法，不依赖于先验的专家知识来推导系统的拓扑结构，适用于多数系统的部署。</w:t>
      </w:r>
    </w:p>
    <w:p>
      <w:pPr>
        <w:numPr>
          <w:ilvl w:val="0"/>
          <w:numId w:val="1013"/>
        </w:numPr>
      </w:pPr>
      <w:r>
        <w:t xml:space="preserve">通过指标关联生成出服务关联图，可以诊断系统故障，同时发现潜在问题。</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hyperlink" Id="rId43" Target="https://fudanselab.github.io/DeepTraLog/" TargetMode="External" /><Relationship Type="http://schemas.openxmlformats.org/officeDocument/2006/relationships/hyperlink" Id="rId45" Target="https://github.com/chingyaoc/ggnn.pytorch" TargetMode="External" /><Relationship Type="http://schemas.openxmlformats.org/officeDocument/2006/relationships/hyperlink" Id="rId44" Target="https://github.com/iqiukp/SVDD-Python" TargetMode="External" /><Relationship Type="http://schemas.openxmlformats.org/officeDocument/2006/relationships/hyperlink" Id="rId71" Target="https://github.com/rshriram/pymicro" TargetMode="External" /></Relationships>
</file>

<file path=word/_rels/footnotes.xml.rels><?xml version="1.0" encoding="UTF-8"?><Relationships xmlns="http://schemas.openxmlformats.org/package/2006/relationships"><Relationship Type="http://schemas.openxmlformats.org/officeDocument/2006/relationships/hyperlink" Id="rId43" Target="https://fudanselab.github.io/DeepTraLog/" TargetMode="External" /><Relationship Type="http://schemas.openxmlformats.org/officeDocument/2006/relationships/hyperlink" Id="rId45" Target="https://github.com/chingyaoc/ggnn.pytorch" TargetMode="External" /><Relationship Type="http://schemas.openxmlformats.org/officeDocument/2006/relationships/hyperlink" Id="rId44" Target="https://github.com/iqiukp/SVDD-Python" TargetMode="External" /><Relationship Type="http://schemas.openxmlformats.org/officeDocument/2006/relationships/hyperlink" Id="rId71" Target="https://github.com/rshriram/pymic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2022-06-05T10:30:32Z</dcterms:created>
  <dcterms:modified xsi:type="dcterms:W3CDTF">2022-06-05T10:30:32Z</dcterms:modified>
</cp:coreProperties>
</file>

<file path=docProps/custom.xml><?xml version="1.0" encoding="utf-8"?>
<Properties xmlns="http://schemas.openxmlformats.org/officeDocument/2006/custom-properties" xmlns:vt="http://schemas.openxmlformats.org/officeDocument/2006/docPropsVTypes"/>
</file>