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NVIDIA NemoClaw and the OpenClaw Strategy: Transforming Enterprise AI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At the NVIDIA GTC 2026 conference, CEO Jensen Huang declared that "</w:t>
      </w:r>
      <w:r>
        <w:rPr>
          <w:rStyle w:val="MdStrong"/>
          <w:b/>
          <w:bCs/>
        </w:rPr>
        <w:t xml:space="preserve">every software company in the world needs to have an OpenClaw strategy</w:t>
      </w:r>
      <w:r>
        <w:t xml:space="preserve">" [1]. This statement frames </w:t>
      </w:r>
      <w:r>
        <w:rPr>
          <w:rStyle w:val="MdStrong"/>
          <w:b/>
          <w:bCs/>
        </w:rPr>
        <w:t xml:space="preserve">OpenClaw</w:t>
      </w:r>
      <w:r>
        <w:t xml:space="preserve"> not just as another tool, but as one of the most significant open-source releases in the history of computing, comparable to the impact of Linux, Kubernetes, and HTML. To address the inherent security risks of autonomous agentic systems, NVIDIA introduced </w:t>
      </w:r>
      <w:r>
        <w:rPr>
          <w:rStyle w:val="MdStrong"/>
          <w:b/>
          <w:bCs/>
        </w:rPr>
        <w:t xml:space="preserve">NemoClaw</w:t>
      </w:r>
      <w:r>
        <w:t xml:space="preserve">—a reference platform and open-source stack designed to make OpenClaw enterprise-ready with built-in security, privacy, and policy enforcement [2].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Understanding the Core Frameworks</w:t>
      </w:r>
    </w:p>
    <w:p>
      <w:pPr>
        <w:pStyle w:val="MdParagraph"/>
      </w:pPr>
      <w:r>
        <w:t xml:space="preserve">To appreciate the transformation, it is essential to distinguish between the community-driven OpenClaw and NVIDIA's enterprise-grade NemoClaw.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OpenClaw: The Agentic Foundation</w:t>
      </w:r>
    </w:p>
    <w:p>
      <w:pPr>
        <w:pStyle w:val="MdParagraph"/>
      </w:pPr>
      <w:r>
        <w:t xml:space="preserve">OpenClaw is an open-source, self-hosted gateway and framework for building </w:t>
      </w:r>
      <w:r>
        <w:rPr>
          <w:rStyle w:val="MdStrong"/>
          <w:b/>
          <w:bCs/>
        </w:rPr>
        <w:t xml:space="preserve">autonomous AI agents</w:t>
      </w:r>
      <w:r>
        <w:t xml:space="preserve"> (often referred to as "claws") [3]. It acts as a bridge between various communication channels (WhatsApp, Telegram, Discord, iMessage) and powerful AI models [3].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Agentic Autonomy</w:t>
      </w:r>
      <w:r>
        <w:t xml:space="preserve">: Unlike traditional chatbots, "claws" can plan tasks, execute code, and operate persistently over long periods [2].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Multi-Channel</w:t>
      </w:r>
      <w:r>
        <w:t xml:space="preserve">: A single gateway allows users to interact with their personal or corporate AI agents from any messaging platform [3].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Self-Hosted</w:t>
      </w:r>
      <w:r>
        <w:t xml:space="preserve">: Organizations maintain control over their data by running the gateway on their own infrastructure [3].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NemoClaw: The Enterprise Reference Platform</w:t>
      </w:r>
    </w:p>
    <w:p>
      <w:pPr>
        <w:pStyle w:val="MdParagraph"/>
      </w:pPr>
      <w:r>
        <w:t xml:space="preserve">NemoClaw is NVIDIA’s contribution to the OpenClaw ecosystem. It is a </w:t>
      </w:r>
      <w:r>
        <w:rPr>
          <w:rStyle w:val="MdStrong"/>
          <w:b/>
          <w:bCs/>
        </w:rPr>
        <w:t xml:space="preserve">reference stack</w:t>
      </w:r>
      <w:r>
        <w:t xml:space="preserve"> that packages OpenClaw with specialized NVIDIA technologies to ensure safety and performance in corporate environments [2].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One-Command Setup</w:t>
      </w:r>
      <w:r>
        <w:t xml:space="preserve">: Enterprises can deploy a secure environment using a single command: </w:t>
      </w:r>
      <w:r>
        <w:rPr>
          <w:rStyle w:val="MdCode"/>
          <w:u w:val="single"/>
        </w:rPr>
        <w:t xml:space="preserve">openshell sandbox create --remote spark --from openclaw</w:t>
      </w:r>
      <w:r>
        <w:t xml:space="preserve"> [2].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Optimized for Hardware</w:t>
      </w:r>
      <w:r>
        <w:t xml:space="preserve">: NemoClaw is designed to run on </w:t>
      </w:r>
      <w:r>
        <w:rPr>
          <w:rStyle w:val="MdStrong"/>
          <w:b/>
          <w:bCs/>
        </w:rPr>
        <w:t xml:space="preserve">NVIDIA DGX Spark</w:t>
      </w:r>
      <w:r>
        <w:t xml:space="preserve"> (a compact "desktop data center") and </w:t>
      </w:r>
      <w:r>
        <w:rPr>
          <w:rStyle w:val="MdStrong"/>
          <w:b/>
          <w:bCs/>
        </w:rPr>
        <w:t xml:space="preserve">DGX Station</w:t>
      </w:r>
      <w:r>
        <w:t xml:space="preserve">, as well as local RTX-powered PCs [2] [4].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NVIDIA Nemotron Models</w:t>
      </w:r>
      <w:r>
        <w:t xml:space="preserve">: It utilizes open-source models like Nemotron, which are optimized for agentic reasoning and tool use [2].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3219450"/>
            <wp:effectExtent t="0" r="0" b="0" l="0"/>
            <wp:docPr id="1" name="Agents - A New Computing Platform" descr="Agents - A New Computing Platform" title="Agents - A New Computing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Figure 1: Agents - A New Computing Platform, illustrating the core components of an agentic system.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The "OpenShell" Security Revolution</w:t>
      </w:r>
    </w:p>
    <w:p>
      <w:pPr>
        <w:pStyle w:val="MdParagraph"/>
      </w:pPr>
      <w:r>
        <w:t xml:space="preserve">The most critical component of NemoClaw is </w:t>
      </w:r>
      <w:r>
        <w:rPr>
          <w:rStyle w:val="MdStrong"/>
          <w:b/>
          <w:bCs/>
        </w:rPr>
        <w:t xml:space="preserve">NVIDIA OpenShell</w:t>
      </w:r>
      <w:r>
        <w:t xml:space="preserve">, an open-source runtime that provides the "security baked in" mentioned by Jensen Huang [1].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"Browser Tab" Security Model</w:t>
      </w:r>
    </w:p>
    <w:p>
      <w:pPr>
        <w:pStyle w:val="MdParagraph"/>
      </w:pPr>
      <w:r>
        <w:t xml:space="preserve">Traditional AI guardrails live </w:t>
      </w:r>
      <w:r>
        <w:rPr>
          <w:rStyle w:val="MdEm"/>
          <w:i/>
          <w:iCs/>
        </w:rPr>
        <w:t xml:space="preserve">inside</w:t>
      </w:r>
      <w:r>
        <w:t xml:space="preserve"> the agent's prompt, which can be bypassed via prompt injection. OpenShell moves the control point </w:t>
      </w:r>
      <w:r>
        <w:rPr>
          <w:rStyle w:val="MdEm"/>
          <w:i/>
          <w:iCs/>
        </w:rPr>
        <w:t xml:space="preserve">outside</w:t>
      </w:r>
      <w:r>
        <w:t xml:space="preserve"> the agent. It treats an AI agent like a browser tab [2]: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Isolated Sandboxes</w:t>
      </w:r>
      <w:r>
        <w:t xml:space="preserve">: Every agent runs in its own isolated execution environment. If an agent is compromised or makes an error, it cannot affect the host system [2].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Out-of-Process Enforcement</w:t>
      </w:r>
      <w:r>
        <w:t xml:space="preserve">: Constraints are enforced at the runtime level, meaning the agent cannot override them regardless of its instructions [2].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Key Safety Features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Feature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Network Boundaries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Restricts where an agent can communicate, preventing data exfiltration to unauthorized external servers [2].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Policy Engine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Evaluates every action (file access, process spawning, API calls) against corporate policies before execution. It ensures an agent can install a verified skill but cannot execute an unreviewed binary [2].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Privacy Router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Automatically keeps sensitive context on-device using local open models and routes to frontier models like Claude and GPT only when policy allows [2].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Audit Trails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Maintains a full log of every "allow" and "deny" decision, providing a transparent record for compliance [2].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Transformation in the IT Enterprise</w:t>
      </w:r>
    </w:p>
    <w:p>
      <w:pPr>
        <w:pStyle w:val="MdParagraph"/>
      </w:pPr>
      <w:r>
        <w:t xml:space="preserve">The shift from </w:t>
      </w:r>
      <w:r>
        <w:rPr>
          <w:rStyle w:val="MdStrong"/>
          <w:b/>
          <w:bCs/>
        </w:rPr>
        <w:t xml:space="preserve">SaaS (Software as a Service)</w:t>
      </w:r>
      <w:r>
        <w:t xml:space="preserve"> to </w:t>
      </w:r>
      <w:r>
        <w:rPr>
          <w:rStyle w:val="MdStrong"/>
          <w:b/>
          <w:bCs/>
        </w:rPr>
        <w:t xml:space="preserve">GaaS (agentic as a Service)</w:t>
      </w:r>
      <w:r>
        <w:t xml:space="preserve"> marks a fundamental change in how IT departments operate [1].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From Tools to Agents</w:t>
      </w:r>
    </w:p>
    <w:p>
      <w:pPr>
        <w:pStyle w:val="MdParagraph"/>
      </w:pPr>
      <w:r>
        <w:t xml:space="preserve">In the "Old IT" model, software companies created tools that humans used to save files and perform tasks. In the "Post-OpenClaw" era: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Every SaaS becomes GaaS</w:t>
      </w:r>
      <w:r>
        <w:t xml:space="preserve">: Software will no longer just be a UI; it will be an agentic service that proactively completes workflows [1].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Self-Evolving Systems</w:t>
      </w:r>
      <w:r>
        <w:t xml:space="preserve">: Agents can now "learn" new skills at runtime. OpenShell allows agents to propose policy updates when they hit roadblocks, which human administrators can then approve [2].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Deployment Scenarios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Desktop Supercomputing</w:t>
      </w:r>
      <w:r>
        <w:t xml:space="preserve">: Using the </w:t>
      </w:r>
      <w:r>
        <w:rPr>
          <w:rStyle w:val="MdStrong"/>
          <w:b/>
          <w:bCs/>
        </w:rPr>
        <w:t xml:space="preserve">DGX Spark</w:t>
      </w:r>
      <w:r>
        <w:t xml:space="preserve">, developers can run a "data center in a box" under their desk, providing enough local compute to run complex agentic workflows without cloud latency or privacy risks [4].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Hybrid Workflows</w:t>
      </w:r>
      <w:r>
        <w:t xml:space="preserve">: The Privacy Router allows companies to use the best of both worlds—local security for sensitive data and cloud-scale intelligence for general reasoning [2].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3219450"/>
            <wp:effectExtent t="0" r="0" b="0" l="0"/>
            <wp:docPr id="1" name="Data Centers" descr="Data Centers" title="Data Cen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Figure 2: Representation of traditional data centers.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Challenges and Limitations of Implementing NVIDIA NemoClaw in Enterprise IT</w:t>
      </w:r>
    </w:p>
    <w:p>
      <w:pPr>
        <w:pStyle w:val="MdParagraph"/>
      </w:pPr>
      <w:r>
        <w:t xml:space="preserve">While NVIDIA NemoClaw and the OpenShell runtime provide a critical security layer for autonomous agents, organizations face several technical, operational, and strategic challenges when integrating these technologies into existing IT infrastructures.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Technical and Performance Overhead</w:t>
      </w:r>
    </w:p>
    <w:p>
      <w:pPr>
        <w:pStyle w:val="MdParagraph"/>
      </w:pPr>
      <w:r>
        <w:t xml:space="preserve">The "security-first" architecture of NemoClaw introduces inherent technical trade-offs that can impact user experience and system efficiency.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Sandbox Latency</w:t>
      </w:r>
      <w:r>
        <w:t xml:space="preserve">: OpenShell's "browser tab" model relies on out-of-process policy enforcement and isolated sandboxing [2]. Every action—from file access to network requests—must be verified by the runtime, which can introduce perceptible latency in agentic workflows compared to native, unshielded execution.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Resource Intensity</w:t>
      </w:r>
      <w:r>
        <w:t xml:space="preserve">: Running high-performance agents locally requires significant compute power. While NemoClaw is optimized for </w:t>
      </w:r>
      <w:r>
        <w:rPr>
          <w:rStyle w:val="MdStrong"/>
          <w:b/>
          <w:bCs/>
        </w:rPr>
        <w:t xml:space="preserve">NVIDIA DGX Spark</w:t>
      </w:r>
      <w:r>
        <w:t xml:space="preserve"> and </w:t>
      </w:r>
      <w:r>
        <w:rPr>
          <w:rStyle w:val="MdStrong"/>
          <w:b/>
          <w:bCs/>
        </w:rPr>
        <w:t xml:space="preserve">RTX GPUs</w:t>
      </w:r>
      <w:r>
        <w:t xml:space="preserve">, scaling these agents across an entire workforce can lead to high memory and power consumption on endpoint devices [2] [6].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Integration Complexity</w:t>
      </w:r>
      <w:r>
        <w:t xml:space="preserve">: Existing IT stacks are often not designed for "always-on" autonomous processes. Retrofitting legacy systems to communicate securely with OpenShell-protected agents requires complex API mapping and potentially significant changes to internal network architecture [7].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Operational and Governance Hurdles</w:t>
      </w:r>
    </w:p>
    <w:p>
      <w:pPr>
        <w:pStyle w:val="MdParagraph"/>
      </w:pPr>
      <w:r>
        <w:t xml:space="preserve">The transition from traditional software to autonomous agents (GaaS) creates a "governance gap" that IT departments must bridge.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Policy Management Fatigue</w:t>
      </w:r>
      <w:r>
        <w:t xml:space="preserve">: NemoClaw's policy engine requires granular oversight. As agents "self-evolve" and propose new skills, human administrators may face "approval fatigue," either becoming a bottleneck to productivity or reflexively approving risks to maintain workflow speed [2].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Shadow AI and Fragmentation</w:t>
      </w:r>
      <w:r>
        <w:t xml:space="preserve">: Despite the availability of NemoClaw, employees may continue to deploy unmanaged OpenClaw instances directly onto corporate machines via simple CLI commands [8]. This creates a fragmented environment where "Shadow AI" agents operate outside of IT visibility and the OpenShell security umbrella.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Skill Supply Chain Risks</w:t>
      </w:r>
      <w:r>
        <w:t xml:space="preserve">: NemoClaw still interacts with the broader OpenClaw ecosystem, including marketplaces like </w:t>
      </w:r>
      <w:r>
        <w:rPr>
          <w:rStyle w:val="MdStrong"/>
          <w:b/>
          <w:bCs/>
        </w:rPr>
        <w:t xml:space="preserve">ClawHub</w:t>
      </w:r>
      <w:r>
        <w:t xml:space="preserve">. Even with OpenShell's sandboxing, the sheer volume of malicious or poorly coded skills (over 900 identified in early 2026) creates a constant threat surface that requires continuous monitoring [8].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Financial and Strategic Limitations</w:t>
      </w:r>
    </w:p>
    <w:p>
      <w:pPr>
        <w:pStyle w:val="MdParagraph"/>
      </w:pPr>
      <w:r>
        <w:t xml:space="preserve">Implementing the full NemoClaw reference stack involves significant investment and strategic alignment.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Hardware Lock-in</w:t>
      </w:r>
      <w:r>
        <w:t xml:space="preserve">: To achieve the performance and security levels promised by Jensen Huang, organizations are often pushed toward proprietary NVIDIA hardware like the </w:t>
      </w:r>
      <w:r>
        <w:rPr>
          <w:rStyle w:val="MdStrong"/>
          <w:b/>
          <w:bCs/>
        </w:rPr>
        <w:t xml:space="preserve">DGX Spark</w:t>
      </w:r>
      <w:r>
        <w:t xml:space="preserve"> ($4,000+ mini-PC) or </w:t>
      </w:r>
      <w:r>
        <w:rPr>
          <w:rStyle w:val="MdStrong"/>
          <w:b/>
          <w:bCs/>
        </w:rPr>
        <w:t xml:space="preserve">DGX Station</w:t>
      </w:r>
      <w:r>
        <w:t xml:space="preserve"> [9]. This can lead to high capital expenditure (CapEx) and vendor lock-in.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Skill Gap</w:t>
      </w:r>
      <w:r>
        <w:t xml:space="preserve">: Managing agentic systems, policy engines, and privacy routers requires a new set of skills that many IT teams currently lack. The cost of upskilling or hiring specialized "Agentic Ops" talent is a major barrier to entry.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Non-Human Identity Management</w:t>
      </w:r>
      <w:r>
        <w:t xml:space="preserve">: NemoClaw agents create persistent, non-human identities that often fall outside traditional Identity and Access Management (IAM) and MFA controls [8]. Integrating these "claws" into existing zero-trust frameworks is a significant architectural challenge.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Summary of Challenges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Category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Primary Challenge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Impact on Enterprise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Sandbox Latency &amp; Resource Load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Reduced agent responsiveness and high endpoint power/memory usage.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Operational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Policy Approval Fatigue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Potential for human error or bottlenecks in autonomous workflows.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Security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Shadow AI &amp; Supply Chain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Unmanaged agents and malicious skills bypassing corporate governance.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Financial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Hardware &amp; Talent Costs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Significant upfront investment in NVIDIA hardware and specialized staff.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Comparative Analysis: NVIDIA NemoClaw vs. Open-Source AI Agent Platforms</w:t>
      </w:r>
    </w:p>
    <w:p>
      <w:pPr>
        <w:pStyle w:val="MdParagraph"/>
      </w:pPr>
      <w:r>
        <w:t xml:space="preserve">NVIDIA NemoClaw represents a shift toward "Enterprise Agentic AI," but it competes in a crowded ecosystem of open-source frameworks. This section compares NemoClaw with other major platforms like </w:t>
      </w:r>
      <w:r>
        <w:rPr>
          <w:rStyle w:val="MdStrong"/>
          <w:b/>
          <w:bCs/>
        </w:rPr>
        <w:t xml:space="preserve">AutoGPT</w:t>
      </w:r>
      <w:r>
        <w:t xml:space="preserve">, </w:t>
      </w:r>
      <w:r>
        <w:rPr>
          <w:rStyle w:val="MdStrong"/>
          <w:b/>
          <w:bCs/>
        </w:rPr>
        <w:t xml:space="preserve">Microsoft AutoGen</w:t>
      </w:r>
      <w:r>
        <w:t xml:space="preserve">, and </w:t>
      </w:r>
      <w:r>
        <w:rPr>
          <w:rStyle w:val="MdStrong"/>
          <w:b/>
          <w:bCs/>
        </w:rPr>
        <w:t xml:space="preserve">LangChain</w:t>
      </w:r>
      <w:r>
        <w:t xml:space="preserve">, focusing on their respective challenges and limitations.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Architectural Comparison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NVIDIA NemoClaw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AutoGPT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Microsoft AutoGen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LangChain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Primary Focus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Security &amp; Policy Enforcement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Autonomous Task Execution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Multi-Agent Orchestration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Modular Agent Components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Isolation Model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Hardware-Optimized Sandbox (OpenShell)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Docker (optional), Local Execution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Docker-based Sandboxing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Developer-defined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Security Control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Out-of-Process (External)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In-Process (Internal)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Component-level (Internal)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In-Process (Internal)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Enterprise Readiness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 (Reference Stack)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Low (Experimental)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Medium (Research-focused)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 (Developer-heavy)</w:t>
            </w:r>
          </w:p>
        </w:tc>
      </w:tr>
    </w:tbl>
    <w:p>
      <w:pPr>
        <w:pStyle w:val="MdParagraph"/>
      </w:pPr>
      <w:r>
        <w:drawing>
          <wp:inline distT="0" distB="0" distL="0" distR="0">
            <wp:extent cx="5715000" cy="3219450"/>
            <wp:effectExtent t="0" r="0" b="0" l="0"/>
            <wp:docPr id="1" name="Announcing NVIDIA NemoClaw Reference OpenClaw" descr="Announcing NVIDIA NemoClaw Reference OpenClaw" title="Announcing NVIDIA NemoClaw Reference OpenC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Figure 3: NVIDIA NemoClaw Reference OpenClaw architecture, highlighting OpenShell and Nemotron integration.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Key Challenges: NemoClaw vs. The Ecosystem</w:t>
      </w:r>
    </w:p>
    <w:p>
      <w:pPr>
        <w:pStyle w:val="Heading4"/>
        <w:pStyle w:val="MdHeading4"/>
      </w:pPr>
      <w:r>
        <w:t xml:space="preserve">Security and Trust (The "Control Point" Debate)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NemoClaw's Advantage</w:t>
      </w:r>
      <w:r>
        <w:t xml:space="preserve">: NemoClaw's </w:t>
      </w:r>
      <w:r>
        <w:rPr>
          <w:rStyle w:val="MdStrong"/>
          <w:b/>
          <w:bCs/>
        </w:rPr>
        <w:t xml:space="preserve">OpenShell</w:t>
      </w:r>
      <w:r>
        <w:t xml:space="preserve"> runtime moves the control point </w:t>
      </w:r>
      <w:r>
        <w:rPr>
          <w:rStyle w:val="MdEm"/>
          <w:i/>
          <w:iCs/>
        </w:rPr>
        <w:t xml:space="preserve">outside</w:t>
      </w:r>
      <w:r>
        <w:t xml:space="preserve"> the agent process [2]. This prevents "prompt injection" from overriding security rules, a vulnerability that plagues </w:t>
      </w:r>
      <w:r>
        <w:rPr>
          <w:rStyle w:val="MdStrong"/>
          <w:b/>
          <w:bCs/>
        </w:rPr>
        <w:t xml:space="preserve">AutoGPT</w:t>
      </w:r>
      <w:r>
        <w:t xml:space="preserve"> and </w:t>
      </w:r>
      <w:r>
        <w:rPr>
          <w:rStyle w:val="MdStrong"/>
          <w:b/>
          <w:bCs/>
        </w:rPr>
        <w:t xml:space="preserve">LangChain</w:t>
      </w:r>
      <w:r>
        <w:t xml:space="preserve">, where guardrails often live within the same process as the agent [10].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Challenge</w:t>
      </w:r>
      <w:r>
        <w:t xml:space="preserve">: While NemoClaw secures the runtime, it still relies on the </w:t>
      </w:r>
      <w:r>
        <w:rPr>
          <w:rStyle w:val="MdStrong"/>
          <w:b/>
          <w:bCs/>
        </w:rPr>
        <w:t xml:space="preserve">OpenClaw</w:t>
      </w:r>
      <w:r>
        <w:t xml:space="preserve"> community for "skills." This unvetted supply chain remains a risk, with hundreds of malicious skills already identified on marketplaces like ClawHub [11].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Operational Complexity vs. Developer Flexibility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AutoGen &amp; LangChain</w:t>
      </w:r>
      <w:r>
        <w:t xml:space="preserve">: These platforms offer extreme flexibility. Developers can build highly customized multi-agent conversations (AutoGen) or complex RAG pipelines (LangChain) [12]. However, this leads to "architecture fragmentation"—15 different teams building 15 different ways [13].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NemoClaw</w:t>
      </w:r>
      <w:r>
        <w:t xml:space="preserve">: It prioritizes a standardized "reference stack." The challenge is </w:t>
      </w:r>
      <w:r>
        <w:rPr>
          <w:rStyle w:val="MdStrong"/>
          <w:b/>
          <w:bCs/>
        </w:rPr>
        <w:t xml:space="preserve">operational fatigue</w:t>
      </w:r>
      <w:r>
        <w:t xml:space="preserve">; administrators must manage granular policies and approve "self-evolving" skill requests, which can become a bottleneck compared to the "wild west" freedom of AutoGPT [2].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Production Scaling and Compliance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"Compliance Gap"</w:t>
      </w:r>
      <w:r>
        <w:t xml:space="preserve">: Most open-source frameworks (AutoGPT, AutoGen) lack built-in SOC 2, GDPR, or ISO certifications [13]. They require significant engineering to become "production-ready."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NemoClaw's Approach</w:t>
      </w:r>
      <w:r>
        <w:t xml:space="preserve">: It provides the </w:t>
      </w:r>
      <w:r>
        <w:rPr>
          <w:rStyle w:val="MdEm"/>
          <w:i/>
          <w:iCs/>
        </w:rPr>
        <w:t xml:space="preserve">infrastructure</w:t>
      </w:r>
      <w:r>
        <w:t xml:space="preserve"> for compliance (audit trails, privacy routers), but organizations still face the </w:t>
      </w:r>
      <w:r>
        <w:rPr>
          <w:rStyle w:val="MdStrong"/>
          <w:b/>
          <w:bCs/>
        </w:rPr>
        <w:t xml:space="preserve">hardware lock-in</w:t>
      </w:r>
      <w:r>
        <w:t xml:space="preserve"> challenge. To get the full safety benefits, organizations are often tethered to NVIDIA's proprietary hardware like the </w:t>
      </w:r>
      <w:r>
        <w:rPr>
          <w:rStyle w:val="MdStrong"/>
          <w:b/>
          <w:bCs/>
        </w:rPr>
        <w:t xml:space="preserve">DGX Spark</w:t>
      </w:r>
      <w:r>
        <w:t xml:space="preserve"> [6].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Comparative Limitations Summary</w:t>
      </w:r>
    </w:p>
    <w:p>
      <w:pPr>
        <w:pStyle w:val="Heading4"/>
        <w:pStyle w:val="MdHeading4"/>
      </w:pPr>
      <w:r>
        <w:t xml:space="preserve">AutoGPT &amp; OpenClaw (Community Version)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Limitations</w:t>
      </w:r>
      <w:r>
        <w:t xml:space="preserve">: High risk of system compromise; lack of governance; inconsistent execution; high token costs due to infinite loops [10].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Target</w:t>
      </w:r>
      <w:r>
        <w:t xml:space="preserve">: Individual power users and experimental prototyping.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Microsoft AutoGen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Limitations</w:t>
      </w:r>
      <w:r>
        <w:t xml:space="preserve">: Requires deep AI engineering expertise; no native authentication or RBAC; limited pre-built business integrations [12] [13].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Target</w:t>
      </w:r>
      <w:r>
        <w:t xml:space="preserve">: Research and complex multi-agent system prototyping.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NVIDIA NemoClaw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Limitations</w:t>
      </w:r>
      <w:r>
        <w:t xml:space="preserve">: Hardware dependency (NVIDIA GPUs/DGX); policy management overhead; potential performance latency from sandboxing; nascent ecosystem compared to LangChain [2] [6].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Target</w:t>
      </w:r>
      <w:r>
        <w:t xml:space="preserve">: Enterprise-grade, secure autonomous workforce deployment.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Conclusion</w:t>
      </w:r>
    </w:p>
    <w:p>
      <w:pPr>
        <w:pStyle w:val="MdParagraph"/>
      </w:pPr>
      <w:r>
        <w:t xml:space="preserve">NemoClaw's primary differentiator is its </w:t>
      </w:r>
      <w:r>
        <w:rPr>
          <w:rStyle w:val="MdStrong"/>
          <w:b/>
          <w:bCs/>
        </w:rPr>
        <w:t xml:space="preserve">hardware-integrated security model</w:t>
      </w:r>
      <w:r>
        <w:t xml:space="preserve">, which addresses the "trust gap" that prevents platforms like AutoGPT from entering the enterprise. However, it trades the "developer-first" flexibility of LangChain and AutoGen for a "security-first" architecture that requires more rigorous operational oversight and specific hardware investments.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References</w:t>
      </w:r>
    </w:p>
    <w:p>
      <w:pPr>
        <w:pStyle w:val="MdParagraph"/>
      </w:pPr>
      <w:r>
        <w:t xml:space="preserve">[1] Jensen Huang at NVIDIA GTC 2026. (Video Transcription: /home/ubuntu/upload/nemoclaw_converted_20260316_201136_transcription_20260316_201149.txt)</w:t>
      </w:r>
      <w:r>
        <w:br/>
        <w:t xml:space="preserve">[2] Run Autonomous, Self-Evolving Agents More Safely with NVIDIA OpenShell. (NVIDIA Technical Blog:</w:t>
      </w:r>
      <w:hyperlink w:history="1" r:id="rIdspayz8crksyacygobew_t">
        <w:r>
          <w:rPr>
            <w:rStyle w:val="MdLink"/>
          </w:rPr>
          <w:t xml:space="preserve">https://developer.nvidia.com/blog/run-autonomous-self-evolving-agents-more-safely-with-nvidia-openshell/</w:t>
        </w:r>
      </w:hyperlink>
      <w:r>
        <w:t xml:space="preserve">)</w:t>
      </w:r>
      <w:r>
        <w:br/>
        <w:t xml:space="preserve">[3] OpenClaw Documentation. (OpenClaw:</w:t>
      </w:r>
      <w:hyperlink w:history="1" r:id="rIdxu1uauamolzebzwggg8m6">
        <w:r>
          <w:rPr>
            <w:rStyle w:val="MdLink"/>
          </w:rPr>
          <w:t xml:space="preserve">https://docs.openclaw.ai/</w:t>
        </w:r>
      </w:hyperlink>
      <w:r>
        <w:t xml:space="preserve">)</w:t>
      </w:r>
      <w:r>
        <w:br/>
        <w:t xml:space="preserve">[4] NVIDIA DGX Spark: AI Supercomputer on Your Desk. (NVIDIA:</w:t>
      </w:r>
      <w:hyperlink w:history="1" r:id="rIdynpc1pdzj3u63bep9ylgn">
        <w:r>
          <w:rPr>
            <w:rStyle w:val="MdLink"/>
          </w:rPr>
          <w:t xml:space="preserve">https://www.nvidia.com/en-us/products/workstations/dgx-spark/</w:t>
        </w:r>
      </w:hyperlink>
      <w:r>
        <w:t xml:space="preserve">)</w:t>
      </w:r>
      <w:r>
        <w:br/>
        <w:t xml:space="preserve">[5] Nvidia GTC 2026: CEO Jensen Huang keynote. (CNBC:</w:t>
      </w:r>
      <w:hyperlink w:history="1" r:id="rIdx-w5mtvjrs1mei91mlfde">
        <w:r>
          <w:rPr>
            <w:rStyle w:val="MdLink"/>
          </w:rPr>
          <w:t xml:space="preserve">https://www.cnbc.com/2026/03/16/nvidia-gtc-2026-ceo-jensen-huang-keynote-blackwell-vera-rubin.html</w:t>
        </w:r>
      </w:hyperlink>
      <w:r>
        <w:t xml:space="preserve">)</w:t>
      </w:r>
      <w:r>
        <w:br/>
        <w:t xml:space="preserve">[6] NVIDIA Announces NemoClaw for the OpenClaw Community. (NVIDIA News:</w:t>
      </w:r>
      <w:hyperlink w:history="1" r:id="rIdoadpjdwpeo1o_sqg0wnex">
        <w:r>
          <w:rPr>
            <w:rStyle w:val="MdLink"/>
          </w:rPr>
          <w:t xml:space="preserve">http://nvidianews.nvidia.com/news/nvidia-announces-nemoclaw</w:t>
        </w:r>
      </w:hyperlink>
      <w:r>
        <w:t xml:space="preserve">)</w:t>
      </w:r>
      <w:r>
        <w:br/>
        <w:t xml:space="preserve">[7] Nvidia GTC 2026: CEO Jensen Huang keynote. (CNBC:</w:t>
      </w:r>
      <w:hyperlink w:history="1" r:id="rId4qtkr1r1gb8kai38hyzv-">
        <w:r>
          <w:rPr>
            <w:rStyle w:val="MdLink"/>
          </w:rPr>
          <w:t xml:space="preserve">https://www.cnbc.com/2026/03/16/nvidia-gtc-2026-ceo-jensen-huang-keynote-blackwell-vera-rubin.html</w:t>
        </w:r>
      </w:hyperlink>
      <w:r>
        <w:t xml:space="preserve">)</w:t>
      </w:r>
      <w:r>
        <w:br/>
        <w:t xml:space="preserve">[8] Why You Should Uninstall OpenClaw AI Immediately: A Security Warning. (Immersive Labs:</w:t>
      </w:r>
      <w:hyperlink w:history="1" r:id="rIdz1iipozkdqubtgei0lsva">
        <w:r>
          <w:rPr>
            <w:rStyle w:val="MdLink"/>
          </w:rPr>
          <w:t xml:space="preserve">https://www.immersivelabs.com/resources/c7-blog/openclaw-what-you-need-to-know-before-it-claws-its-way-into-your-organization</w:t>
        </w:r>
      </w:hyperlink>
      <w:r>
        <w:t xml:space="preserve">)</w:t>
      </w:r>
      <w:r>
        <w:br/>
        <w:t xml:space="preserve">[9] Nvidia Opens Orders for DGX Station, Ready to Run Giant AI Models. (PCMag:</w:t>
      </w:r>
      <w:hyperlink w:history="1" r:id="rIdq1ms1yt8vyo0hbvg8q5wy">
        <w:r>
          <w:rPr>
            <w:rStyle w:val="MdLink"/>
          </w:rPr>
          <w:t xml:space="preserve">https://www.pcmag.com/news/nvidia-opens-dgx-station-orders-introduces-nemoclaw-gtc</w:t>
        </w:r>
      </w:hyperlink>
      <w:r>
        <w:t xml:space="preserve">)</w:t>
      </w:r>
      <w:r>
        <w:br/>
        <w:t xml:space="preserve">[10] AutoGPT for Development: The Good, The Bad, and The Ethical Implications. (Medium:</w:t>
      </w:r>
      <w:hyperlink w:history="1" r:id="rIdxptyo3ld93vfuqciicgfo">
        <w:r>
          <w:rPr>
            <w:rStyle w:val="MdLink"/>
          </w:rPr>
          <w:t xml:space="preserve">https://medium.com/@genengineerAI/autogpt-for-development-the-good-the-bad-and-the-ethical-implications-13f6a538d026</w:t>
        </w:r>
      </w:hyperlink>
      <w:r>
        <w:t xml:space="preserve">)</w:t>
      </w:r>
      <w:r>
        <w:br/>
        <w:t xml:space="preserve">[11] OpenClaw's 230 Malicious Skills: What Agentic AI Supply Chain Crisis Reveals. (AuthMind:</w:t>
      </w:r>
      <w:hyperlink w:history="1" r:id="rIdme0s8if_dnwvcmmqqxp5w">
        <w:r>
          <w:rPr>
            <w:rStyle w:val="MdLink"/>
          </w:rPr>
          <w:t xml:space="preserve">https://www.authmind.com/blogs/openclaw-malicious-skills-agentic-ai-supply-chain</w:t>
        </w:r>
      </w:hyperlink>
      <w:r>
        <w:t xml:space="preserve">)</w:t>
      </w:r>
      <w:r>
        <w:br/>
        <w:t xml:space="preserve">[12] OpenClaw vs AutoGen: Open-Source AI Agent Frameworks Compared (2026). (Nexus:</w:t>
      </w:r>
      <w:hyperlink w:history="1" r:id="rId2p-zs1qe_s0oj9mhaqsev">
        <w:r>
          <w:rPr>
            <w:rStyle w:val="MdLink"/>
          </w:rPr>
          <w:t xml:space="preserve">https://agent.nexus/blog/openclaw-vs-autogen</w:t>
        </w:r>
      </w:hyperlink>
      <w:r>
        <w:t xml:space="preserve">)</w:t>
      </w:r>
      <w:r>
        <w:br/>
        <w:t xml:space="preserve">[13] Side-by-Side Comparison of Open-Source Frameworks. (Nexus:</w:t>
      </w:r>
      <w:hyperlink w:history="1" r:id="rIdcq18p1nhjitovckrwpvog">
        <w:r>
          <w:rPr>
            <w:rStyle w:val="MdLink"/>
          </w:rPr>
          <w:t xml:space="preserve">https://agent.nexus/blog/openclaw-vs-autogen</w:t>
        </w:r>
      </w:hyperlink>
      <w:r>
        <w:t xml:space="preserve">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payz8crksyacygobew_t" Type="http://schemas.openxmlformats.org/officeDocument/2006/relationships/hyperlink" Target="https://developer.nvidia.com/blog/run-autonomous-self-evolving-agents-more-safely-with-nvidia-openshell/" TargetMode="External"/><Relationship Id="rIdxu1uauamolzebzwggg8m6" Type="http://schemas.openxmlformats.org/officeDocument/2006/relationships/hyperlink" Target="https://docs.openclaw.ai/" TargetMode="External"/><Relationship Id="rIdynpc1pdzj3u63bep9ylgn" Type="http://schemas.openxmlformats.org/officeDocument/2006/relationships/hyperlink" Target="https://www.nvidia.com/en-us/products/workstations/dgx-spark/" TargetMode="External"/><Relationship Id="rIdx-w5mtvjrs1mei91mlfde" Type="http://schemas.openxmlformats.org/officeDocument/2006/relationships/hyperlink" Target="https://www.cnbc.com/2026/03/16/nvidia-gtc-2026-ceo-jensen-huang-keynote-blackwell-vera-rubin.html" TargetMode="External"/><Relationship Id="rIdoadpjdwpeo1o_sqg0wnex" Type="http://schemas.openxmlformats.org/officeDocument/2006/relationships/hyperlink" Target="http://nvidianews.nvidia.com/news/nvidia-announces-nemoclaw" TargetMode="External"/><Relationship Id="rId4qtkr1r1gb8kai38hyzv-" Type="http://schemas.openxmlformats.org/officeDocument/2006/relationships/hyperlink" Target="https://www.cnbc.com/2026/03/16/nvidia-gtc-2026-ceo-jensen-huang-keynote-blackwell-vera-rubin.html" TargetMode="External"/><Relationship Id="rIdz1iipozkdqubtgei0lsva" Type="http://schemas.openxmlformats.org/officeDocument/2006/relationships/hyperlink" Target="https://www.immersivelabs.com/resources/c7-blog/openclaw-what-you-need-to-know-before-it-claws-its-way-into-your-organization" TargetMode="External"/><Relationship Id="rIdq1ms1yt8vyo0hbvg8q5wy" Type="http://schemas.openxmlformats.org/officeDocument/2006/relationships/hyperlink" Target="https://www.pcmag.com/news/nvidia-opens-dgx-station-orders-introduces-nemoclaw-gtc" TargetMode="External"/><Relationship Id="rIdxptyo3ld93vfuqciicgfo" Type="http://schemas.openxmlformats.org/officeDocument/2006/relationships/hyperlink" Target="https://medium.com/@genengineerAI/autogpt-for-development-the-good-the-bad-and-the-ethical-implications-13f6a538d026" TargetMode="External"/><Relationship Id="rIdme0s8if_dnwvcmmqqxp5w" Type="http://schemas.openxmlformats.org/officeDocument/2006/relationships/hyperlink" Target="https://www.authmind.com/blogs/openclaw-malicious-skills-agentic-ai-supply-chain" TargetMode="External"/><Relationship Id="rId2p-zs1qe_s0oj9mhaqsev" Type="http://schemas.openxmlformats.org/officeDocument/2006/relationships/hyperlink" Target="https://agent.nexus/blog/openclaw-vs-autogen" TargetMode="External"/><Relationship Id="rIdcq18p1nhjitovckrwpvog" Type="http://schemas.openxmlformats.org/officeDocument/2006/relationships/hyperlink" Target="https://agent.nexus/blog/openclaw-vs-autogen" TargetMode="External"/><Relationship Id="rId6" Type="http://schemas.openxmlformats.org/officeDocument/2006/relationships/image" Target="media/f01613e44fa6f4beb9a692f3382e02570751f18a.png"/><Relationship Id="rId7" Type="http://schemas.openxmlformats.org/officeDocument/2006/relationships/image" Target="media/526d6f29fced288aa50028ac39d652ce6002e893.png"/><Relationship Id="rId8" Type="http://schemas.openxmlformats.org/officeDocument/2006/relationships/image" Target="media/b2901bf61cc5a24a39cb108d0eb32a24a3454eaf.png"/><Relationship Id="rId2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2026-03-17T00:39:26.718Z</dcterms:created>
  <dcterms:modified xsi:type="dcterms:W3CDTF">2026-03-17T00:39:26.718Z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