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2B50E" w14:textId="71CAE0A1" w:rsidR="008835C3" w:rsidRDefault="008835C3" w:rsidP="008835C3">
      <w:pPr>
        <w:spacing w:after="0"/>
        <w:rPr>
          <w:b/>
          <w:bCs/>
        </w:rPr>
      </w:pPr>
      <w:r w:rsidRPr="008835C3">
        <w:rPr>
          <w:b/>
          <w:bCs/>
        </w:rPr>
        <w:t xml:space="preserve">Past Performance: Middleware Modernization for </w:t>
      </w:r>
      <w:r w:rsidR="00D66FA0">
        <w:rPr>
          <w:b/>
          <w:bCs/>
        </w:rPr>
        <w:t>Top 3 US</w:t>
      </w:r>
      <w:r w:rsidRPr="008835C3">
        <w:rPr>
          <w:b/>
          <w:bCs/>
        </w:rPr>
        <w:t xml:space="preserve"> Regulated </w:t>
      </w:r>
      <w:r w:rsidR="00D66FA0">
        <w:rPr>
          <w:b/>
          <w:bCs/>
        </w:rPr>
        <w:t>Electric Utility</w:t>
      </w:r>
    </w:p>
    <w:p w14:paraId="3716FA31" w14:textId="77777777" w:rsidR="00D66FA0" w:rsidRPr="008835C3" w:rsidRDefault="00D66FA0" w:rsidP="008835C3">
      <w:pPr>
        <w:spacing w:after="0"/>
        <w:rPr>
          <w:b/>
          <w:bCs/>
        </w:rPr>
      </w:pPr>
    </w:p>
    <w:p w14:paraId="08389A27" w14:textId="77777777" w:rsidR="008835C3" w:rsidRPr="008835C3" w:rsidRDefault="008835C3" w:rsidP="008835C3">
      <w:pPr>
        <w:spacing w:after="0"/>
        <w:rPr>
          <w:b/>
          <w:bCs/>
        </w:rPr>
      </w:pPr>
      <w:r w:rsidRPr="008835C3">
        <w:rPr>
          <w:b/>
          <w:bCs/>
        </w:rPr>
        <w:t>Client Context &amp; Integration Landscape</w:t>
      </w:r>
    </w:p>
    <w:p w14:paraId="7E7E8941" w14:textId="37601A48" w:rsidR="008835C3" w:rsidRDefault="008835C3" w:rsidP="008835C3">
      <w:pPr>
        <w:spacing w:after="0"/>
      </w:pPr>
      <w:r w:rsidRPr="008835C3">
        <w:t xml:space="preserve">A large east coast power company operating in a highly regulated environment relied on a legacy middleware platform (SAP Process Orchestrator, SAP PO) to provide connectivity, authentication, and protocol mediation between core </w:t>
      </w:r>
      <w:r w:rsidR="005F154E">
        <w:t xml:space="preserve">assess management systems </w:t>
      </w:r>
      <w:r w:rsidRPr="008835C3">
        <w:t>SAP and IBM Maximo.</w:t>
      </w:r>
    </w:p>
    <w:p w14:paraId="22B5B9C7" w14:textId="77777777" w:rsidR="00324E10" w:rsidRPr="008835C3" w:rsidRDefault="00324E10" w:rsidP="008835C3">
      <w:pPr>
        <w:spacing w:after="0"/>
      </w:pPr>
    </w:p>
    <w:p w14:paraId="57648091" w14:textId="393191AE" w:rsidR="008835C3" w:rsidRPr="008835C3" w:rsidRDefault="008835C3" w:rsidP="008835C3">
      <w:pPr>
        <w:spacing w:after="0"/>
      </w:pPr>
      <w:r w:rsidRPr="008835C3">
        <w:t xml:space="preserve">SAP PO was approaching end-of-life and </w:t>
      </w:r>
      <w:r w:rsidR="005F154E">
        <w:t>becoming an operational risk</w:t>
      </w:r>
      <w:r w:rsidRPr="008835C3">
        <w:t>.</w:t>
      </w:r>
      <w:r w:rsidR="005E1DC5">
        <w:t xml:space="preserve"> T</w:t>
      </w:r>
      <w:r w:rsidRPr="008835C3">
        <w:t xml:space="preserve">he platform </w:t>
      </w:r>
      <w:r w:rsidR="005E1DC5">
        <w:t>had</w:t>
      </w:r>
      <w:r w:rsidRPr="008835C3">
        <w:t xml:space="preserve"> escalating support costs, delayed modernization initiatives, </w:t>
      </w:r>
      <w:r w:rsidR="00A41F42">
        <w:t xml:space="preserve">and was limited in features to support modern </w:t>
      </w:r>
      <w:proofErr w:type="gramStart"/>
      <w:r w:rsidR="00A41F42">
        <w:t>architectures</w:t>
      </w:r>
      <w:proofErr w:type="gramEnd"/>
      <w:r w:rsidR="00A41F42">
        <w:t xml:space="preserve">. It needed to be retired </w:t>
      </w:r>
      <w:r w:rsidR="00AC3CB9">
        <w:t xml:space="preserve">within a strict timeframe to meet compliance </w:t>
      </w:r>
      <w:proofErr w:type="gramStart"/>
      <w:r w:rsidR="00AC3CB9">
        <w:t>requirements.</w:t>
      </w:r>
      <w:r w:rsidRPr="008835C3">
        <w:t>.</w:t>
      </w:r>
      <w:proofErr w:type="gramEnd"/>
    </w:p>
    <w:p w14:paraId="3CD70FA2" w14:textId="77777777" w:rsidR="00324E10" w:rsidRDefault="00324E10" w:rsidP="008835C3">
      <w:pPr>
        <w:spacing w:after="0"/>
      </w:pPr>
    </w:p>
    <w:p w14:paraId="45A5218D" w14:textId="30A4C99B" w:rsidR="008835C3" w:rsidRPr="008835C3" w:rsidRDefault="008835C3" w:rsidP="008835C3">
      <w:pPr>
        <w:spacing w:after="0"/>
      </w:pPr>
      <w:r w:rsidRPr="008835C3">
        <w:t>This engagement represented the first proof of value (POV</w:t>
      </w:r>
      <w:r w:rsidRPr="008835C3">
        <w:rPr>
          <w:b/>
          <w:bCs/>
        </w:rPr>
        <w:t>)</w:t>
      </w:r>
      <w:r w:rsidRPr="008835C3">
        <w:t xml:space="preserve"> for modernizing enterprise integrations within the organization. As the first workload to move through security, governance, and architectural review, the solution needed to demonstrate not only technical viability but also operational readiness within a regulated utility environment.</w:t>
      </w:r>
    </w:p>
    <w:p w14:paraId="6B05071F" w14:textId="1A2DBAA7" w:rsidR="008835C3" w:rsidRPr="008835C3" w:rsidRDefault="008835C3" w:rsidP="008835C3">
      <w:pPr>
        <w:spacing w:after="0"/>
      </w:pPr>
    </w:p>
    <w:p w14:paraId="3AEF157E" w14:textId="77777777" w:rsidR="008835C3" w:rsidRPr="008835C3" w:rsidRDefault="008835C3" w:rsidP="008835C3">
      <w:pPr>
        <w:spacing w:after="0"/>
        <w:rPr>
          <w:b/>
          <w:bCs/>
        </w:rPr>
      </w:pPr>
      <w:r w:rsidRPr="008835C3">
        <w:rPr>
          <w:b/>
          <w:bCs/>
        </w:rPr>
        <w:t>Legacy Integration Characteristics &amp; Constraints</w:t>
      </w:r>
    </w:p>
    <w:p w14:paraId="0118458A" w14:textId="77777777" w:rsidR="008835C3" w:rsidRPr="008835C3" w:rsidRDefault="008835C3" w:rsidP="008835C3">
      <w:pPr>
        <w:spacing w:after="0"/>
      </w:pPr>
      <w:r w:rsidRPr="008835C3">
        <w:t>The legacy integration model centered on SAP PO acting as a centralized broker responsible for:</w:t>
      </w:r>
    </w:p>
    <w:p w14:paraId="1B306C8B" w14:textId="77777777" w:rsidR="008835C3" w:rsidRPr="008835C3" w:rsidRDefault="008835C3" w:rsidP="008835C3">
      <w:pPr>
        <w:numPr>
          <w:ilvl w:val="0"/>
          <w:numId w:val="4"/>
        </w:numPr>
        <w:spacing w:after="0"/>
      </w:pPr>
      <w:r w:rsidRPr="008835C3">
        <w:t>Connectivity between SAP and IBM Maximo</w:t>
      </w:r>
    </w:p>
    <w:p w14:paraId="2BC0C6D2" w14:textId="77777777" w:rsidR="008835C3" w:rsidRPr="008835C3" w:rsidRDefault="008835C3" w:rsidP="008835C3">
      <w:pPr>
        <w:numPr>
          <w:ilvl w:val="0"/>
          <w:numId w:val="4"/>
        </w:numPr>
        <w:spacing w:after="0"/>
      </w:pPr>
      <w:r w:rsidRPr="008835C3">
        <w:t>Authentication and header enrichment</w:t>
      </w:r>
    </w:p>
    <w:p w14:paraId="1D983FB8" w14:textId="77777777" w:rsidR="008835C3" w:rsidRPr="008835C3" w:rsidRDefault="008835C3" w:rsidP="008835C3">
      <w:pPr>
        <w:numPr>
          <w:ilvl w:val="0"/>
          <w:numId w:val="4"/>
        </w:numPr>
        <w:spacing w:after="0"/>
      </w:pPr>
      <w:r w:rsidRPr="008835C3">
        <w:t>Protocol mediation across SOAP, RFC, and IDoc-based interfaces</w:t>
      </w:r>
    </w:p>
    <w:p w14:paraId="4E54231F" w14:textId="753E581F" w:rsidR="006278B7" w:rsidRPr="008835C3" w:rsidRDefault="008835C3" w:rsidP="006278B7">
      <w:pPr>
        <w:numPr>
          <w:ilvl w:val="0"/>
          <w:numId w:val="4"/>
        </w:numPr>
        <w:spacing w:after="0"/>
      </w:pPr>
      <w:r w:rsidRPr="008835C3">
        <w:t>Timestamping and message transformation logic</w:t>
      </w:r>
    </w:p>
    <w:p w14:paraId="6256027A" w14:textId="77777777" w:rsidR="004F0AB0" w:rsidRDefault="004F0AB0" w:rsidP="008835C3">
      <w:pPr>
        <w:spacing w:after="0"/>
      </w:pPr>
    </w:p>
    <w:p w14:paraId="32C65484" w14:textId="27C5979C" w:rsidR="008835C3" w:rsidRPr="008835C3" w:rsidRDefault="008835C3" w:rsidP="008835C3">
      <w:pPr>
        <w:spacing w:after="0"/>
        <w:rPr>
          <w:b/>
          <w:bCs/>
        </w:rPr>
      </w:pPr>
      <w:r w:rsidRPr="008835C3">
        <w:rPr>
          <w:b/>
          <w:bCs/>
        </w:rPr>
        <w:t>Target Integration Architecture &amp; Design Approach</w:t>
      </w:r>
    </w:p>
    <w:p w14:paraId="7DA522B7" w14:textId="5343802E" w:rsidR="008835C3" w:rsidRPr="008835C3" w:rsidRDefault="008835C3" w:rsidP="008835C3">
      <w:pPr>
        <w:spacing w:after="0"/>
      </w:pPr>
      <w:r w:rsidRPr="008835C3">
        <w:t xml:space="preserve">AIS designed a cloud-native integration approach that replaced SAP PO’s responsibilities with Azure </w:t>
      </w:r>
      <w:r w:rsidR="009A6D0C">
        <w:t>I</w:t>
      </w:r>
      <w:r w:rsidRPr="008835C3">
        <w:t xml:space="preserve">ntegration </w:t>
      </w:r>
      <w:r w:rsidR="009A6D0C">
        <w:t>S</w:t>
      </w:r>
      <w:r w:rsidRPr="008835C3">
        <w:t>ervices, while preserving existing business workflows and technical contracts.</w:t>
      </w:r>
    </w:p>
    <w:p w14:paraId="4331D3B8" w14:textId="77777777" w:rsidR="008835C3" w:rsidRPr="008835C3" w:rsidRDefault="008835C3" w:rsidP="008835C3">
      <w:pPr>
        <w:spacing w:after="0"/>
      </w:pPr>
      <w:r w:rsidRPr="008835C3">
        <w:t>The target architecture introduced:</w:t>
      </w:r>
    </w:p>
    <w:p w14:paraId="699422D1" w14:textId="77777777" w:rsidR="008835C3" w:rsidRPr="008835C3" w:rsidRDefault="008835C3" w:rsidP="008835C3">
      <w:pPr>
        <w:numPr>
          <w:ilvl w:val="0"/>
          <w:numId w:val="6"/>
        </w:numPr>
        <w:spacing w:after="0"/>
      </w:pPr>
      <w:r>
        <w:t>Azure API Management (APIM)</w:t>
      </w:r>
      <w:r w:rsidRPr="008835C3">
        <w:t xml:space="preserve"> as the secure ingress point for enterprise integrations, responsible for authentication, policy enforcement, logging, and traffic management</w:t>
      </w:r>
    </w:p>
    <w:p w14:paraId="7308981F" w14:textId="77777777" w:rsidR="008835C3" w:rsidRPr="008835C3" w:rsidRDefault="008835C3" w:rsidP="008835C3">
      <w:pPr>
        <w:numPr>
          <w:ilvl w:val="0"/>
          <w:numId w:val="6"/>
        </w:numPr>
        <w:spacing w:after="0"/>
      </w:pPr>
      <w:r>
        <w:t>Logic Apps with SAP Connector</w:t>
      </w:r>
      <w:r w:rsidRPr="008835C3">
        <w:t xml:space="preserve"> to bridge protocol differences and communicate directly with SAP using RFC</w:t>
      </w:r>
    </w:p>
    <w:p w14:paraId="2BC0C231" w14:textId="77777777" w:rsidR="008835C3" w:rsidRPr="008835C3" w:rsidRDefault="008835C3" w:rsidP="008835C3">
      <w:pPr>
        <w:numPr>
          <w:ilvl w:val="0"/>
          <w:numId w:val="6"/>
        </w:numPr>
        <w:spacing w:after="0"/>
      </w:pPr>
      <w:r w:rsidRPr="008835C3">
        <w:t xml:space="preserve">Secure secret management using </w:t>
      </w:r>
      <w:r>
        <w:t>Azure Key Vault</w:t>
      </w:r>
    </w:p>
    <w:p w14:paraId="1CE69F0E" w14:textId="77777777" w:rsidR="008835C3" w:rsidRDefault="008835C3" w:rsidP="008835C3">
      <w:pPr>
        <w:numPr>
          <w:ilvl w:val="0"/>
          <w:numId w:val="6"/>
        </w:numPr>
        <w:spacing w:after="0"/>
      </w:pPr>
      <w:r w:rsidRPr="008835C3">
        <w:t>Centralized monitoring and diagnostics aligned with enterprise operational standards</w:t>
      </w:r>
    </w:p>
    <w:p w14:paraId="782F338C" w14:textId="77777777" w:rsidR="001B2AF5" w:rsidRPr="008835C3" w:rsidRDefault="001B2AF5" w:rsidP="001B2AF5">
      <w:pPr>
        <w:spacing w:after="0"/>
        <w:ind w:left="720"/>
      </w:pPr>
    </w:p>
    <w:p w14:paraId="567099FA" w14:textId="18431D2F" w:rsidR="008835C3" w:rsidRDefault="008835C3" w:rsidP="008835C3">
      <w:pPr>
        <w:spacing w:after="0"/>
      </w:pPr>
      <w:r w:rsidRPr="008835C3">
        <w:t xml:space="preserve">This design allowed SAP PO </w:t>
      </w:r>
      <w:r w:rsidR="005E2C4B">
        <w:t xml:space="preserve">Middleware </w:t>
      </w:r>
      <w:r w:rsidRPr="008835C3">
        <w:t xml:space="preserve">to be fully removed from the integration path, </w:t>
      </w:r>
      <w:r w:rsidR="001B2AF5">
        <w:t xml:space="preserve">while increasing </w:t>
      </w:r>
      <w:r w:rsidR="00D85C45">
        <w:t>visibility</w:t>
      </w:r>
      <w:r w:rsidR="001B2AF5">
        <w:t xml:space="preserve">, cloud native qualities, and improved operations </w:t>
      </w:r>
      <w:r w:rsidR="00D85C45">
        <w:t>excellence</w:t>
      </w:r>
      <w:r w:rsidRPr="008835C3">
        <w:t>.</w:t>
      </w:r>
    </w:p>
    <w:p w14:paraId="3F2075A8" w14:textId="77777777" w:rsidR="00D85C45" w:rsidRDefault="00D85C45" w:rsidP="008835C3">
      <w:pPr>
        <w:spacing w:after="0"/>
      </w:pPr>
    </w:p>
    <w:p w14:paraId="38CFE702" w14:textId="3B645603" w:rsidR="008835C3" w:rsidRPr="008835C3" w:rsidRDefault="005E2C4B" w:rsidP="008835C3">
      <w:pPr>
        <w:spacing w:after="0"/>
      </w:pPr>
      <w:r>
        <w:rPr>
          <w:i/>
          <w:iCs/>
        </w:rPr>
        <w:t>As-Is State</w:t>
      </w:r>
      <w:r w:rsidR="00542D6C">
        <w:rPr>
          <w:i/>
          <w:iCs/>
        </w:rPr>
        <w:t xml:space="preserve"> – Azure Integration Service are not present</w:t>
      </w:r>
    </w:p>
    <w:p w14:paraId="1ADE13BE" w14:textId="0226D26C" w:rsidR="008835C3" w:rsidRDefault="005E2C4B" w:rsidP="008835C3">
      <w:pPr>
        <w:spacing w:after="0"/>
      </w:pPr>
      <w:r>
        <w:rPr>
          <w:noProof/>
        </w:rPr>
        <w:drawing>
          <wp:inline distT="0" distB="0" distL="0" distR="0" wp14:anchorId="7A40F550" wp14:editId="7DDACCCE">
            <wp:extent cx="6057900" cy="3847585"/>
            <wp:effectExtent l="0" t="0" r="0" b="0"/>
            <wp:docPr id="511079528" name="Picture 7">
              <a:extLst xmlns:a="http://schemas.openxmlformats.org/drawingml/2006/main">
                <a:ext uri="{FF2B5EF4-FFF2-40B4-BE49-F238E27FC236}">
                  <a16:creationId xmlns:a16="http://schemas.microsoft.com/office/drawing/2014/main" id="{59AA0D2B-84E9-428E-A280-06F37578AD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71339" cy="3856120"/>
                    </a:xfrm>
                    <a:prstGeom prst="rect">
                      <a:avLst/>
                    </a:prstGeom>
                    <a:noFill/>
                    <a:ln>
                      <a:noFill/>
                    </a:ln>
                  </pic:spPr>
                </pic:pic>
              </a:graphicData>
            </a:graphic>
          </wp:inline>
        </w:drawing>
      </w:r>
    </w:p>
    <w:p w14:paraId="38432F2D" w14:textId="77777777" w:rsidR="005D14D6" w:rsidRDefault="005D14D6" w:rsidP="005D14D6">
      <w:pPr>
        <w:spacing w:after="0"/>
        <w:rPr>
          <w:i/>
          <w:iCs/>
        </w:rPr>
      </w:pPr>
    </w:p>
    <w:p w14:paraId="5E86D5EF" w14:textId="7954CBEC" w:rsidR="005D14D6" w:rsidRDefault="0082643D" w:rsidP="005D14D6">
      <w:pPr>
        <w:spacing w:after="0"/>
        <w:rPr>
          <w:i/>
        </w:rPr>
      </w:pPr>
      <w:r>
        <w:rPr>
          <w:i/>
          <w:iCs/>
        </w:rPr>
        <w:t xml:space="preserve">As-Built </w:t>
      </w:r>
      <w:r w:rsidR="005D14D6">
        <w:rPr>
          <w:i/>
          <w:iCs/>
        </w:rPr>
        <w:t xml:space="preserve">State – </w:t>
      </w:r>
      <w:r>
        <w:rPr>
          <w:i/>
          <w:iCs/>
        </w:rPr>
        <w:t>AIS Provisioned Azure Integration Service</w:t>
      </w:r>
      <w:r>
        <w:rPr>
          <w:i/>
          <w:iCs/>
        </w:rPr>
        <w:br/>
      </w:r>
      <w:r>
        <w:rPr>
          <w:noProof/>
        </w:rPr>
        <w:drawing>
          <wp:inline distT="0" distB="0" distL="0" distR="0" wp14:anchorId="04BAE9A8" wp14:editId="1EED90F8">
            <wp:extent cx="5941671" cy="3048000"/>
            <wp:effectExtent l="19050" t="19050" r="21590" b="19050"/>
            <wp:docPr id="1706699292" name="Picture 8">
              <a:extLst xmlns:a="http://schemas.openxmlformats.org/drawingml/2006/main">
                <a:ext uri="{FF2B5EF4-FFF2-40B4-BE49-F238E27FC236}">
                  <a16:creationId xmlns:a16="http://schemas.microsoft.com/office/drawing/2014/main" id="{B1259C72-61FA-4744-BEE7-25E884EC9D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50772" cy="3052669"/>
                    </a:xfrm>
                    <a:prstGeom prst="rect">
                      <a:avLst/>
                    </a:prstGeom>
                    <a:noFill/>
                    <a:ln>
                      <a:solidFill>
                        <a:schemeClr val="dk1">
                          <a:shade val="15000"/>
                        </a:schemeClr>
                      </a:solidFill>
                    </a:ln>
                  </pic:spPr>
                </pic:pic>
              </a:graphicData>
            </a:graphic>
          </wp:inline>
        </w:drawing>
      </w:r>
    </w:p>
    <w:p w14:paraId="72C099E9" w14:textId="77777777" w:rsidR="005D7BCD" w:rsidRPr="008835C3" w:rsidRDefault="005D7BCD" w:rsidP="005D14D6">
      <w:pPr>
        <w:spacing w:after="0"/>
      </w:pPr>
    </w:p>
    <w:p w14:paraId="49056D73" w14:textId="378A8BF6" w:rsidR="00542D6C" w:rsidRDefault="005D7BCD" w:rsidP="008835C3">
      <w:pPr>
        <w:spacing w:after="0"/>
      </w:pPr>
      <w:r>
        <w:rPr>
          <w:i/>
          <w:iCs/>
        </w:rPr>
        <w:t>As-Built State – Use of Logic apps to communication to SAP</w:t>
      </w:r>
      <w:r>
        <w:rPr>
          <w:noProof/>
        </w:rPr>
        <w:drawing>
          <wp:inline distT="0" distB="0" distL="0" distR="0" wp14:anchorId="0890C694" wp14:editId="0725B4B0">
            <wp:extent cx="5943600" cy="3188335"/>
            <wp:effectExtent l="38100" t="38100" r="95250" b="88265"/>
            <wp:docPr id="1318652318" name="Picture 11">
              <a:extLst xmlns:a="http://schemas.openxmlformats.org/drawingml/2006/main">
                <a:ext uri="{FF2B5EF4-FFF2-40B4-BE49-F238E27FC236}">
                  <a16:creationId xmlns:a16="http://schemas.microsoft.com/office/drawing/2014/main" id="{0534F0CA-4931-48FB-BDBE-9BF4B4D1D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52318" name="Picture 1318652318"/>
                    <pic:cNvPicPr/>
                  </pic:nvPicPr>
                  <pic:blipFill>
                    <a:blip r:embed="rId9">
                      <a:extLst>
                        <a:ext uri="{28A0092B-C50C-407E-A947-70E740481C1C}">
                          <a14:useLocalDpi xmlns:a14="http://schemas.microsoft.com/office/drawing/2010/main" val="0"/>
                        </a:ext>
                      </a:extLst>
                    </a:blip>
                    <a:stretch>
                      <a:fillRect/>
                    </a:stretch>
                  </pic:blipFill>
                  <pic:spPr>
                    <a:xfrm>
                      <a:off x="0" y="0"/>
                      <a:ext cx="5943600" cy="3188335"/>
                    </a:xfrm>
                    <a:prstGeom prst="rect">
                      <a:avLst/>
                    </a:prstGeom>
                    <a:effectLst>
                      <a:outerShdw blurRad="50800" dist="38100" dir="2700000" algn="tl" rotWithShape="0">
                        <a:prstClr val="black">
                          <a:alpha val="40000"/>
                        </a:prstClr>
                      </a:outerShdw>
                    </a:effectLst>
                  </pic:spPr>
                </pic:pic>
              </a:graphicData>
            </a:graphic>
          </wp:inline>
        </w:drawing>
      </w:r>
    </w:p>
    <w:p w14:paraId="16AC4C69" w14:textId="77777777" w:rsidR="00542D6C" w:rsidRPr="008835C3" w:rsidRDefault="00542D6C" w:rsidP="008835C3">
      <w:pPr>
        <w:spacing w:after="0"/>
      </w:pPr>
    </w:p>
    <w:p w14:paraId="0064F151" w14:textId="1977CFEE" w:rsidR="008835C3" w:rsidRPr="008835C3" w:rsidRDefault="008835C3" w:rsidP="008835C3">
      <w:pPr>
        <w:spacing w:after="0"/>
      </w:pPr>
    </w:p>
    <w:p w14:paraId="3B8A62C7" w14:textId="77777777" w:rsidR="008835C3" w:rsidRPr="008835C3" w:rsidRDefault="008835C3" w:rsidP="008835C3">
      <w:pPr>
        <w:spacing w:after="0"/>
        <w:rPr>
          <w:b/>
          <w:bCs/>
        </w:rPr>
      </w:pPr>
      <w:r w:rsidRPr="008835C3">
        <w:rPr>
          <w:b/>
          <w:bCs/>
        </w:rPr>
        <w:t>Integration Patterns Implemented</w:t>
      </w:r>
    </w:p>
    <w:p w14:paraId="46FC4888" w14:textId="77777777" w:rsidR="008835C3" w:rsidRPr="008835C3" w:rsidRDefault="008835C3" w:rsidP="008835C3">
      <w:pPr>
        <w:spacing w:after="0"/>
      </w:pPr>
      <w:r w:rsidRPr="008835C3">
        <w:t xml:space="preserve">The solution focused on </w:t>
      </w:r>
      <w:r w:rsidRPr="008835C3">
        <w:rPr>
          <w:b/>
          <w:bCs/>
        </w:rPr>
        <w:t>point-to-point enterprise integrations</w:t>
      </w:r>
      <w:r w:rsidRPr="008835C3">
        <w:t>, similar in complexity and scope to many BizTalk-style workloads:</w:t>
      </w:r>
    </w:p>
    <w:p w14:paraId="57776245" w14:textId="77777777" w:rsidR="008835C3" w:rsidRPr="008835C3" w:rsidRDefault="008835C3" w:rsidP="008835C3">
      <w:pPr>
        <w:numPr>
          <w:ilvl w:val="0"/>
          <w:numId w:val="7"/>
        </w:numPr>
        <w:spacing w:after="0"/>
      </w:pPr>
      <w:r w:rsidRPr="008835C3">
        <w:rPr>
          <w:b/>
          <w:bCs/>
        </w:rPr>
        <w:t>SAP → IBM Maximo</w:t>
      </w:r>
    </w:p>
    <w:p w14:paraId="1A01DB3E" w14:textId="77777777" w:rsidR="008835C3" w:rsidRPr="008835C3" w:rsidRDefault="008835C3" w:rsidP="008835C3">
      <w:pPr>
        <w:numPr>
          <w:ilvl w:val="1"/>
          <w:numId w:val="7"/>
        </w:numPr>
        <w:spacing w:after="0"/>
      </w:pPr>
      <w:r w:rsidRPr="008835C3">
        <w:t>SAP sent SOAP/XML payloads to Azure API Management</w:t>
      </w:r>
    </w:p>
    <w:p w14:paraId="54449BC2" w14:textId="77777777" w:rsidR="008835C3" w:rsidRPr="008835C3" w:rsidRDefault="008835C3" w:rsidP="008835C3">
      <w:pPr>
        <w:numPr>
          <w:ilvl w:val="1"/>
          <w:numId w:val="7"/>
        </w:numPr>
        <w:spacing w:after="0"/>
      </w:pPr>
      <w:r w:rsidRPr="008835C3">
        <w:t>APIM enforced authentication, added required headers, and forwarded requests</w:t>
      </w:r>
    </w:p>
    <w:p w14:paraId="67185131" w14:textId="77777777" w:rsidR="008835C3" w:rsidRPr="008835C3" w:rsidRDefault="008835C3" w:rsidP="008835C3">
      <w:pPr>
        <w:numPr>
          <w:ilvl w:val="1"/>
          <w:numId w:val="7"/>
        </w:numPr>
        <w:spacing w:after="0"/>
      </w:pPr>
      <w:r w:rsidRPr="008835C3">
        <w:t>Maximo received requests without dependency on SAP PO</w:t>
      </w:r>
    </w:p>
    <w:p w14:paraId="2AEFBE56" w14:textId="77777777" w:rsidR="008835C3" w:rsidRPr="008835C3" w:rsidRDefault="008835C3" w:rsidP="008835C3">
      <w:pPr>
        <w:numPr>
          <w:ilvl w:val="0"/>
          <w:numId w:val="7"/>
        </w:numPr>
        <w:spacing w:after="0"/>
      </w:pPr>
      <w:r w:rsidRPr="008835C3">
        <w:rPr>
          <w:b/>
          <w:bCs/>
        </w:rPr>
        <w:t>IBM Maximo → SAP</w:t>
      </w:r>
    </w:p>
    <w:p w14:paraId="4A65B48B" w14:textId="77777777" w:rsidR="008835C3" w:rsidRPr="008835C3" w:rsidRDefault="008835C3" w:rsidP="008835C3">
      <w:pPr>
        <w:numPr>
          <w:ilvl w:val="1"/>
          <w:numId w:val="7"/>
        </w:numPr>
        <w:spacing w:after="0"/>
      </w:pPr>
      <w:r w:rsidRPr="008835C3">
        <w:t>Maximo sent SOAP payloads to Azure API Management</w:t>
      </w:r>
    </w:p>
    <w:p w14:paraId="3ACC2764" w14:textId="77777777" w:rsidR="008835C3" w:rsidRPr="008835C3" w:rsidRDefault="008835C3" w:rsidP="008835C3">
      <w:pPr>
        <w:numPr>
          <w:ilvl w:val="1"/>
          <w:numId w:val="7"/>
        </w:numPr>
        <w:spacing w:after="0"/>
      </w:pPr>
      <w:r w:rsidRPr="008835C3">
        <w:t>APIM applied policy-based enrichment (timestamps, headers)</w:t>
      </w:r>
    </w:p>
    <w:p w14:paraId="450FFA93" w14:textId="77777777" w:rsidR="008835C3" w:rsidRPr="008835C3" w:rsidRDefault="008835C3" w:rsidP="008835C3">
      <w:pPr>
        <w:numPr>
          <w:ilvl w:val="1"/>
          <w:numId w:val="7"/>
        </w:numPr>
        <w:spacing w:after="0"/>
      </w:pPr>
      <w:r w:rsidRPr="008835C3">
        <w:t>Requests were routed to Logic Apps</w:t>
      </w:r>
    </w:p>
    <w:p w14:paraId="110CABAD" w14:textId="77777777" w:rsidR="008835C3" w:rsidRPr="008835C3" w:rsidRDefault="008835C3" w:rsidP="008835C3">
      <w:pPr>
        <w:numPr>
          <w:ilvl w:val="1"/>
          <w:numId w:val="7"/>
        </w:numPr>
        <w:spacing w:after="0"/>
      </w:pPr>
      <w:r w:rsidRPr="008835C3">
        <w:t>Logic Apps transformed messages and invoked SAP via RFC using the SAP Connector</w:t>
      </w:r>
    </w:p>
    <w:p w14:paraId="2E22D042" w14:textId="77777777" w:rsidR="008835C3" w:rsidRPr="008835C3" w:rsidRDefault="008835C3" w:rsidP="008835C3">
      <w:pPr>
        <w:spacing w:after="0"/>
      </w:pPr>
      <w:r w:rsidRPr="008835C3">
        <w:t xml:space="preserve">This approach preserved existing SAP and Maximo interfaces while eliminating the legacy middleware layer. Logic Apps served as the </w:t>
      </w:r>
      <w:r w:rsidRPr="008835C3">
        <w:rPr>
          <w:b/>
          <w:bCs/>
        </w:rPr>
        <w:t>critical protocol bridge</w:t>
      </w:r>
      <w:r w:rsidRPr="008835C3">
        <w:t>, enabling SAP PO retirement without introducing custom code or brittle integrations.</w:t>
      </w:r>
    </w:p>
    <w:p w14:paraId="089C479A" w14:textId="29405694" w:rsidR="008835C3" w:rsidRDefault="008835C3" w:rsidP="008835C3">
      <w:pPr>
        <w:spacing w:after="0"/>
      </w:pPr>
    </w:p>
    <w:p w14:paraId="339EE2E0" w14:textId="77777777" w:rsidR="00812CED" w:rsidRDefault="00812CED" w:rsidP="008835C3">
      <w:pPr>
        <w:spacing w:after="0"/>
      </w:pPr>
    </w:p>
    <w:p w14:paraId="4E56E437" w14:textId="77777777" w:rsidR="00812CED" w:rsidRPr="008835C3" w:rsidRDefault="00812CED" w:rsidP="008835C3">
      <w:pPr>
        <w:spacing w:after="0"/>
      </w:pPr>
    </w:p>
    <w:p w14:paraId="6E738754" w14:textId="77777777" w:rsidR="008835C3" w:rsidRPr="008835C3" w:rsidRDefault="008835C3" w:rsidP="008835C3">
      <w:pPr>
        <w:spacing w:after="0"/>
        <w:rPr>
          <w:b/>
          <w:bCs/>
        </w:rPr>
      </w:pPr>
      <w:r w:rsidRPr="008835C3">
        <w:rPr>
          <w:b/>
          <w:bCs/>
        </w:rPr>
        <w:t>Performance, Reliability &amp; Operational Readiness</w:t>
      </w:r>
    </w:p>
    <w:p w14:paraId="611B9E0B" w14:textId="77777777" w:rsidR="008835C3" w:rsidRPr="008835C3" w:rsidRDefault="008835C3" w:rsidP="008835C3">
      <w:pPr>
        <w:spacing w:after="0"/>
      </w:pPr>
      <w:r w:rsidRPr="008835C3">
        <w:t>Given the regulated-critical nature of the integrations, the solution emphasized reliability and operational visibility:</w:t>
      </w:r>
    </w:p>
    <w:p w14:paraId="7B8B0800" w14:textId="77777777" w:rsidR="008835C3" w:rsidRPr="008835C3" w:rsidRDefault="008835C3" w:rsidP="008835C3">
      <w:pPr>
        <w:numPr>
          <w:ilvl w:val="0"/>
          <w:numId w:val="8"/>
        </w:numPr>
        <w:spacing w:after="0"/>
      </w:pPr>
      <w:r w:rsidRPr="008835C3">
        <w:t>Secure, internal-only API endpoints</w:t>
      </w:r>
    </w:p>
    <w:p w14:paraId="1FBED972" w14:textId="77777777" w:rsidR="008835C3" w:rsidRPr="008835C3" w:rsidRDefault="008835C3" w:rsidP="008835C3">
      <w:pPr>
        <w:numPr>
          <w:ilvl w:val="0"/>
          <w:numId w:val="8"/>
        </w:numPr>
        <w:spacing w:after="0"/>
      </w:pPr>
      <w:r w:rsidRPr="008835C3">
        <w:t>Policy-driven authentication and traffic control</w:t>
      </w:r>
    </w:p>
    <w:p w14:paraId="77A89E30" w14:textId="77777777" w:rsidR="008835C3" w:rsidRPr="008835C3" w:rsidRDefault="008835C3" w:rsidP="008835C3">
      <w:pPr>
        <w:numPr>
          <w:ilvl w:val="0"/>
          <w:numId w:val="8"/>
        </w:numPr>
        <w:spacing w:after="0"/>
      </w:pPr>
      <w:r w:rsidRPr="008835C3">
        <w:t>Centralized logging and diagnostics aligned with enterprise standards</w:t>
      </w:r>
    </w:p>
    <w:p w14:paraId="1AC984FC" w14:textId="77777777" w:rsidR="008835C3" w:rsidRPr="008835C3" w:rsidRDefault="008835C3" w:rsidP="008835C3">
      <w:pPr>
        <w:numPr>
          <w:ilvl w:val="0"/>
          <w:numId w:val="8"/>
        </w:numPr>
        <w:spacing w:after="0"/>
      </w:pPr>
      <w:r w:rsidRPr="008835C3">
        <w:t>Cloud-native scalability and high availability</w:t>
      </w:r>
    </w:p>
    <w:p w14:paraId="3FFF809A" w14:textId="77777777" w:rsidR="008835C3" w:rsidRPr="008835C3" w:rsidRDefault="008835C3" w:rsidP="008835C3">
      <w:pPr>
        <w:spacing w:after="0"/>
      </w:pPr>
      <w:r w:rsidRPr="008835C3">
        <w:t>Infrastructure was delivered using Infrastructure as Code, enabling repeatable deployments and reducing configuration drift across environments. As the first POV through governance, this engagement validated that cloud-native integration services could meet enterprise security, compliance, and operational requirements.</w:t>
      </w:r>
    </w:p>
    <w:p w14:paraId="47F5719B" w14:textId="765DBE25" w:rsidR="008835C3" w:rsidRPr="008835C3" w:rsidRDefault="008835C3" w:rsidP="008835C3">
      <w:pPr>
        <w:spacing w:after="0"/>
      </w:pPr>
    </w:p>
    <w:p w14:paraId="2E142319" w14:textId="77777777" w:rsidR="008835C3" w:rsidRPr="008835C3" w:rsidRDefault="008835C3" w:rsidP="008835C3">
      <w:pPr>
        <w:spacing w:after="0"/>
        <w:rPr>
          <w:b/>
          <w:bCs/>
        </w:rPr>
      </w:pPr>
      <w:r w:rsidRPr="008835C3">
        <w:rPr>
          <w:b/>
          <w:bCs/>
        </w:rPr>
        <w:t>Outcomes &amp; Business Value</w:t>
      </w:r>
    </w:p>
    <w:p w14:paraId="55933D1D" w14:textId="77777777" w:rsidR="008835C3" w:rsidRPr="008835C3" w:rsidRDefault="008835C3" w:rsidP="008835C3">
      <w:pPr>
        <w:spacing w:after="0"/>
      </w:pPr>
      <w:r w:rsidRPr="008835C3">
        <w:t xml:space="preserve">The most significant outcome of this engagement was the </w:t>
      </w:r>
      <w:r>
        <w:t>timely retirement of SAP PO</w:t>
      </w:r>
      <w:r w:rsidRPr="008835C3">
        <w:t>, avoiding increased operational risk and regulatory exposure as the platform approached end-of-life.</w:t>
      </w:r>
    </w:p>
    <w:p w14:paraId="0C9C62DF" w14:textId="77777777" w:rsidR="008835C3" w:rsidRPr="008835C3" w:rsidRDefault="008835C3" w:rsidP="008835C3">
      <w:pPr>
        <w:spacing w:after="0"/>
      </w:pPr>
      <w:r w:rsidRPr="008835C3">
        <w:t>Key business value included:</w:t>
      </w:r>
    </w:p>
    <w:p w14:paraId="6689B69D" w14:textId="77777777" w:rsidR="008835C3" w:rsidRPr="008835C3" w:rsidRDefault="008835C3" w:rsidP="008835C3">
      <w:pPr>
        <w:numPr>
          <w:ilvl w:val="0"/>
          <w:numId w:val="1"/>
        </w:numPr>
        <w:spacing w:after="0"/>
      </w:pPr>
      <w:r w:rsidRPr="008835C3">
        <w:t>Successful removal of a BizTalk-like legacy middleware platform</w:t>
      </w:r>
    </w:p>
    <w:p w14:paraId="4C2F8851" w14:textId="77777777" w:rsidR="008835C3" w:rsidRPr="008835C3" w:rsidRDefault="008835C3" w:rsidP="008835C3">
      <w:pPr>
        <w:numPr>
          <w:ilvl w:val="0"/>
          <w:numId w:val="1"/>
        </w:numPr>
        <w:spacing w:after="0"/>
      </w:pPr>
      <w:r w:rsidRPr="008835C3">
        <w:t>Reduced dependency on aging, hard-to-support integration technology</w:t>
      </w:r>
    </w:p>
    <w:p w14:paraId="568D58C0" w14:textId="77777777" w:rsidR="008835C3" w:rsidRPr="008835C3" w:rsidRDefault="008835C3" w:rsidP="008835C3">
      <w:pPr>
        <w:numPr>
          <w:ilvl w:val="0"/>
          <w:numId w:val="1"/>
        </w:numPr>
        <w:spacing w:after="0"/>
      </w:pPr>
      <w:r w:rsidRPr="008835C3">
        <w:t>Improved alignment with modern security and governance frameworks</w:t>
      </w:r>
    </w:p>
    <w:p w14:paraId="0792A8FA" w14:textId="77777777" w:rsidR="008835C3" w:rsidRPr="008835C3" w:rsidRDefault="008835C3" w:rsidP="008835C3">
      <w:pPr>
        <w:numPr>
          <w:ilvl w:val="0"/>
          <w:numId w:val="1"/>
        </w:numPr>
        <w:spacing w:after="0"/>
      </w:pPr>
      <w:r w:rsidRPr="008835C3">
        <w:t>Avoided future support and licensing costs associated with SAP PO</w:t>
      </w:r>
    </w:p>
    <w:p w14:paraId="20692F87" w14:textId="77777777" w:rsidR="008835C3" w:rsidRPr="008835C3" w:rsidRDefault="008835C3" w:rsidP="008835C3">
      <w:pPr>
        <w:numPr>
          <w:ilvl w:val="0"/>
          <w:numId w:val="1"/>
        </w:numPr>
        <w:spacing w:after="0"/>
      </w:pPr>
      <w:r w:rsidRPr="008835C3">
        <w:t>Demonstrated that regulated, mission-critical integrations could be modernized safely</w:t>
      </w:r>
    </w:p>
    <w:p w14:paraId="7E510410" w14:textId="77777777" w:rsidR="008835C3" w:rsidRPr="008835C3" w:rsidRDefault="008835C3" w:rsidP="008835C3">
      <w:pPr>
        <w:spacing w:after="0"/>
      </w:pPr>
      <w:r w:rsidRPr="008835C3">
        <w:t xml:space="preserve">Importantly, this work represented the </w:t>
      </w:r>
      <w:r w:rsidRPr="008835C3">
        <w:rPr>
          <w:b/>
          <w:bCs/>
        </w:rPr>
        <w:t>first critical integration</w:t>
      </w:r>
      <w:r w:rsidRPr="008835C3">
        <w:t xml:space="preserve"> modernized within the organization, establishing confidence in both the technology and the delivery approach.</w:t>
      </w:r>
    </w:p>
    <w:p w14:paraId="0515D898" w14:textId="7BFE4F60" w:rsidR="008835C3" w:rsidRPr="008835C3" w:rsidRDefault="008835C3" w:rsidP="008835C3">
      <w:pPr>
        <w:spacing w:after="0"/>
      </w:pPr>
    </w:p>
    <w:p w14:paraId="3222FF95" w14:textId="77777777" w:rsidR="008835C3" w:rsidRPr="008835C3" w:rsidRDefault="008835C3" w:rsidP="008835C3">
      <w:pPr>
        <w:spacing w:after="0"/>
        <w:rPr>
          <w:b/>
          <w:bCs/>
        </w:rPr>
      </w:pPr>
      <w:r w:rsidRPr="008835C3">
        <w:rPr>
          <w:b/>
          <w:bCs/>
        </w:rPr>
        <w:t>Foundation for Future Modernization</w:t>
      </w:r>
    </w:p>
    <w:p w14:paraId="03B3D219" w14:textId="77777777" w:rsidR="008835C3" w:rsidRPr="008835C3" w:rsidRDefault="008835C3" w:rsidP="008835C3">
      <w:pPr>
        <w:spacing w:after="0"/>
      </w:pPr>
      <w:r w:rsidRPr="008835C3">
        <w:t xml:space="preserve">Beyond the immediate retirement of SAP PO, this engagement established a </w:t>
      </w:r>
      <w:r>
        <w:t>standardized integration foundation</w:t>
      </w:r>
      <w:r w:rsidRPr="008835C3">
        <w:t xml:space="preserve"> for future modernization waves:</w:t>
      </w:r>
    </w:p>
    <w:p w14:paraId="248FA9D4" w14:textId="77777777" w:rsidR="008835C3" w:rsidRPr="008835C3" w:rsidRDefault="008835C3" w:rsidP="008835C3">
      <w:pPr>
        <w:numPr>
          <w:ilvl w:val="0"/>
          <w:numId w:val="3"/>
        </w:numPr>
        <w:spacing w:after="0"/>
      </w:pPr>
      <w:r w:rsidRPr="008835C3">
        <w:t>Reusable API patterns enforced through Azure API Management</w:t>
      </w:r>
    </w:p>
    <w:p w14:paraId="3672EBF4" w14:textId="77777777" w:rsidR="008835C3" w:rsidRPr="008835C3" w:rsidRDefault="008835C3" w:rsidP="008835C3">
      <w:pPr>
        <w:numPr>
          <w:ilvl w:val="0"/>
          <w:numId w:val="3"/>
        </w:numPr>
        <w:spacing w:after="0"/>
      </w:pPr>
      <w:r w:rsidRPr="008835C3">
        <w:t>Clear separation of concerns between ingress, transformation, and backend systems</w:t>
      </w:r>
    </w:p>
    <w:p w14:paraId="71D2C37C" w14:textId="77777777" w:rsidR="008835C3" w:rsidRPr="008835C3" w:rsidRDefault="008835C3" w:rsidP="008835C3">
      <w:pPr>
        <w:numPr>
          <w:ilvl w:val="0"/>
          <w:numId w:val="3"/>
        </w:numPr>
        <w:spacing w:after="0"/>
      </w:pPr>
      <w:r w:rsidRPr="008835C3">
        <w:t>A platform model that supports incremental migration of additional integrations</w:t>
      </w:r>
    </w:p>
    <w:p w14:paraId="3DA24FB4" w14:textId="77777777" w:rsidR="008835C3" w:rsidRPr="008835C3" w:rsidRDefault="008835C3" w:rsidP="008835C3">
      <w:pPr>
        <w:numPr>
          <w:ilvl w:val="0"/>
          <w:numId w:val="3"/>
        </w:numPr>
        <w:spacing w:after="0"/>
      </w:pPr>
      <w:r w:rsidRPr="008835C3">
        <w:t>A proven path through security, governance, and compliance reviews</w:t>
      </w:r>
    </w:p>
    <w:p w14:paraId="16D87659" w14:textId="77777777" w:rsidR="008835C3" w:rsidRPr="008835C3" w:rsidRDefault="008835C3" w:rsidP="008835C3">
      <w:pPr>
        <w:spacing w:after="0"/>
      </w:pPr>
      <w:r w:rsidRPr="008835C3">
        <w:t>The success of this initial POV positioned the organization to expand modernization efforts across additional systems and regions, using the same patterns and platform capabilities.</w:t>
      </w:r>
    </w:p>
    <w:p w14:paraId="0940F287" w14:textId="7735693F" w:rsidR="008835C3" w:rsidRPr="008835C3" w:rsidRDefault="00242DCB" w:rsidP="008835C3">
      <w:pPr>
        <w:spacing w:after="0"/>
      </w:pPr>
      <w:r>
        <w:br/>
      </w:r>
    </w:p>
    <w:p w14:paraId="1BA4CF61" w14:textId="77777777" w:rsidR="008835C3" w:rsidRPr="008835C3" w:rsidRDefault="008835C3" w:rsidP="008835C3">
      <w:pPr>
        <w:spacing w:after="0"/>
        <w:rPr>
          <w:b/>
          <w:bCs/>
        </w:rPr>
      </w:pPr>
      <w:r w:rsidRPr="008835C3">
        <w:rPr>
          <w:b/>
          <w:bCs/>
        </w:rPr>
        <w:t>Key Takeaways</w:t>
      </w:r>
    </w:p>
    <w:p w14:paraId="1CB487C5" w14:textId="77777777" w:rsidR="008835C3" w:rsidRPr="008835C3" w:rsidRDefault="008835C3" w:rsidP="008835C3">
      <w:pPr>
        <w:numPr>
          <w:ilvl w:val="0"/>
          <w:numId w:val="2"/>
        </w:numPr>
        <w:spacing w:after="0"/>
      </w:pPr>
      <w:r w:rsidRPr="008835C3">
        <w:t>Delivered the first regulated-critical integration modernization through enterprise governance</w:t>
      </w:r>
    </w:p>
    <w:p w14:paraId="54C947A3" w14:textId="77777777" w:rsidR="008835C3" w:rsidRPr="008835C3" w:rsidRDefault="008835C3" w:rsidP="008835C3">
      <w:pPr>
        <w:numPr>
          <w:ilvl w:val="0"/>
          <w:numId w:val="2"/>
        </w:numPr>
        <w:spacing w:after="0"/>
      </w:pPr>
      <w:r w:rsidRPr="008835C3">
        <w:t>Retired a BizTalk-like middleware platform before regulatory and lifecycle deadlines</w:t>
      </w:r>
    </w:p>
    <w:p w14:paraId="48CE2576" w14:textId="77777777" w:rsidR="008835C3" w:rsidRPr="008835C3" w:rsidRDefault="008835C3" w:rsidP="008835C3">
      <w:pPr>
        <w:numPr>
          <w:ilvl w:val="0"/>
          <w:numId w:val="2"/>
        </w:numPr>
        <w:spacing w:after="0"/>
      </w:pPr>
      <w:r w:rsidRPr="008835C3">
        <w:t>Preserved existing business workflows while modernizing the integration layer</w:t>
      </w:r>
    </w:p>
    <w:p w14:paraId="277FF344" w14:textId="77777777" w:rsidR="008835C3" w:rsidRPr="008835C3" w:rsidRDefault="008835C3" w:rsidP="008835C3">
      <w:pPr>
        <w:numPr>
          <w:ilvl w:val="0"/>
          <w:numId w:val="2"/>
        </w:numPr>
        <w:spacing w:after="0"/>
      </w:pPr>
      <w:r w:rsidRPr="008835C3">
        <w:t>Established a scalable, secure platform for future integration modernization</w:t>
      </w:r>
    </w:p>
    <w:p w14:paraId="033C2C78" w14:textId="30DD8E13" w:rsidR="006950AE" w:rsidRDefault="008835C3" w:rsidP="00D14FA9">
      <w:pPr>
        <w:numPr>
          <w:ilvl w:val="0"/>
          <w:numId w:val="2"/>
        </w:numPr>
        <w:spacing w:after="0"/>
      </w:pPr>
      <w:r w:rsidRPr="008835C3">
        <w:t>Demonstrated how point-to-point legacy integrations can be safely modernized at enterprise scale</w:t>
      </w:r>
    </w:p>
    <w:sectPr w:rsidR="006950AE">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2A39E" w14:textId="77777777" w:rsidR="003F6F35" w:rsidRDefault="003F6F35" w:rsidP="00BA354D">
      <w:pPr>
        <w:spacing w:after="0" w:line="240" w:lineRule="auto"/>
      </w:pPr>
      <w:r>
        <w:separator/>
      </w:r>
    </w:p>
  </w:endnote>
  <w:endnote w:type="continuationSeparator" w:id="0">
    <w:p w14:paraId="6963A6C4" w14:textId="77777777" w:rsidR="003F6F35" w:rsidRDefault="003F6F35" w:rsidP="00BA35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4F104" w14:textId="77777777" w:rsidR="00CE702F" w:rsidRDefault="00CE70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7935242"/>
      <w:docPartObj>
        <w:docPartGallery w:val="Page Numbers (Bottom of Page)"/>
        <w:docPartUnique/>
      </w:docPartObj>
    </w:sdtPr>
    <w:sdtEndPr>
      <w:rPr>
        <w:noProof/>
      </w:rPr>
    </w:sdtEndPr>
    <w:sdtContent>
      <w:p w14:paraId="4BCAD35E" w14:textId="77777777" w:rsidR="00E9099A" w:rsidRDefault="00E9099A" w:rsidP="00E9099A">
        <w:pPr>
          <w:pStyle w:val="Footer"/>
        </w:pPr>
        <w:r>
          <w:fldChar w:fldCharType="begin"/>
        </w:r>
        <w:r>
          <w:instrText xml:space="preserve"> PAGE   \* MERGEFORMAT </w:instrText>
        </w:r>
        <w:r>
          <w:fldChar w:fldCharType="separate"/>
        </w:r>
        <w:r>
          <w:t>1</w:t>
        </w:r>
        <w:r>
          <w:rPr>
            <w:noProof/>
          </w:rPr>
          <w:fldChar w:fldCharType="end"/>
        </w:r>
        <w:r>
          <w:rPr>
            <w:noProof/>
          </w:rPr>
          <w:t xml:space="preserve">  </w:t>
        </w:r>
        <w:r>
          <w:rPr>
            <w:noProof/>
          </w:rPr>
          <w:tab/>
          <w:t xml:space="preserve">Private and Confidential – Applied Information Sciences, Inc.   </w:t>
        </w:r>
        <w:r>
          <w:rPr>
            <w:noProof/>
          </w:rPr>
          <w:tab/>
          <w:t xml:space="preserve">        </w:t>
        </w:r>
        <w:r>
          <w:rPr>
            <w:noProof/>
          </w:rPr>
          <w:drawing>
            <wp:inline distT="0" distB="0" distL="0" distR="0" wp14:anchorId="3F1B8E4C" wp14:editId="1F2EC896">
              <wp:extent cx="477079" cy="477079"/>
              <wp:effectExtent l="0" t="0" r="0" b="0"/>
              <wp:docPr id="1668736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736236" name="Picture 1668736236"/>
                      <pic:cNvPicPr/>
                    </pic:nvPicPr>
                    <pic:blipFill>
                      <a:blip r:embed="rId1">
                        <a:extLst>
                          <a:ext uri="{28A0092B-C50C-407E-A947-70E740481C1C}">
                            <a14:useLocalDpi xmlns:a14="http://schemas.microsoft.com/office/drawing/2010/main" val="0"/>
                          </a:ext>
                        </a:extLst>
                      </a:blip>
                      <a:stretch>
                        <a:fillRect/>
                      </a:stretch>
                    </pic:blipFill>
                    <pic:spPr>
                      <a:xfrm>
                        <a:off x="0" y="0"/>
                        <a:ext cx="494655" cy="494655"/>
                      </a:xfrm>
                      <a:prstGeom prst="rect">
                        <a:avLst/>
                      </a:prstGeom>
                    </pic:spPr>
                  </pic:pic>
                </a:graphicData>
              </a:graphic>
            </wp:inline>
          </w:drawing>
        </w:r>
      </w:p>
    </w:sdtContent>
  </w:sdt>
  <w:p w14:paraId="048B65F1" w14:textId="77777777" w:rsidR="00BA354D" w:rsidRDefault="00BA35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B88D5" w14:textId="77777777" w:rsidR="00CE702F" w:rsidRDefault="00CE70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3282C" w14:textId="77777777" w:rsidR="003F6F35" w:rsidRDefault="003F6F35" w:rsidP="00BA354D">
      <w:pPr>
        <w:spacing w:after="0" w:line="240" w:lineRule="auto"/>
      </w:pPr>
      <w:r>
        <w:separator/>
      </w:r>
    </w:p>
  </w:footnote>
  <w:footnote w:type="continuationSeparator" w:id="0">
    <w:p w14:paraId="6887190D" w14:textId="77777777" w:rsidR="003F6F35" w:rsidRDefault="003F6F35" w:rsidP="00BA35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3694" w14:textId="77777777" w:rsidR="00CE702F" w:rsidRDefault="00CE70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6CF64" w14:textId="77777777" w:rsidR="00CE702F" w:rsidRDefault="00CE702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410FA" w14:textId="77777777" w:rsidR="00CE702F" w:rsidRDefault="00CE70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F0770"/>
    <w:multiLevelType w:val="multilevel"/>
    <w:tmpl w:val="F4A27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161236"/>
    <w:multiLevelType w:val="multilevel"/>
    <w:tmpl w:val="AE92C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5E421E"/>
    <w:multiLevelType w:val="multilevel"/>
    <w:tmpl w:val="9910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931A63"/>
    <w:multiLevelType w:val="multilevel"/>
    <w:tmpl w:val="F30C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C56C49"/>
    <w:multiLevelType w:val="multilevel"/>
    <w:tmpl w:val="E344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5A4436"/>
    <w:multiLevelType w:val="multilevel"/>
    <w:tmpl w:val="2072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7D594B"/>
    <w:multiLevelType w:val="multilevel"/>
    <w:tmpl w:val="D9AAF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7070EC"/>
    <w:multiLevelType w:val="multilevel"/>
    <w:tmpl w:val="D406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7308794">
    <w:abstractNumId w:val="2"/>
  </w:num>
  <w:num w:numId="2" w16cid:durableId="1973630432">
    <w:abstractNumId w:val="4"/>
  </w:num>
  <w:num w:numId="3" w16cid:durableId="268198376">
    <w:abstractNumId w:val="3"/>
  </w:num>
  <w:num w:numId="4" w16cid:durableId="461389179">
    <w:abstractNumId w:val="6"/>
  </w:num>
  <w:num w:numId="5" w16cid:durableId="615142026">
    <w:abstractNumId w:val="7"/>
  </w:num>
  <w:num w:numId="6" w16cid:durableId="627007311">
    <w:abstractNumId w:val="5"/>
  </w:num>
  <w:num w:numId="7" w16cid:durableId="762917798">
    <w:abstractNumId w:val="0"/>
  </w:num>
  <w:num w:numId="8" w16cid:durableId="8384975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A0F"/>
    <w:rsid w:val="000511DC"/>
    <w:rsid w:val="000B2A40"/>
    <w:rsid w:val="001B2AF5"/>
    <w:rsid w:val="002119C8"/>
    <w:rsid w:val="00242DCB"/>
    <w:rsid w:val="00273D13"/>
    <w:rsid w:val="002D1067"/>
    <w:rsid w:val="0032307D"/>
    <w:rsid w:val="00324E10"/>
    <w:rsid w:val="0035626F"/>
    <w:rsid w:val="00383868"/>
    <w:rsid w:val="003C23E6"/>
    <w:rsid w:val="003F6F35"/>
    <w:rsid w:val="004F0AB0"/>
    <w:rsid w:val="00504DBB"/>
    <w:rsid w:val="00512E1C"/>
    <w:rsid w:val="00542D6C"/>
    <w:rsid w:val="00556C68"/>
    <w:rsid w:val="005956DA"/>
    <w:rsid w:val="005D14D6"/>
    <w:rsid w:val="005D7BCD"/>
    <w:rsid w:val="005E1DC5"/>
    <w:rsid w:val="005E2C4B"/>
    <w:rsid w:val="005F154E"/>
    <w:rsid w:val="006278B7"/>
    <w:rsid w:val="00642E16"/>
    <w:rsid w:val="006950AE"/>
    <w:rsid w:val="006E6302"/>
    <w:rsid w:val="00742ECC"/>
    <w:rsid w:val="00780FF0"/>
    <w:rsid w:val="00812CED"/>
    <w:rsid w:val="0082643D"/>
    <w:rsid w:val="008835C3"/>
    <w:rsid w:val="00892A0F"/>
    <w:rsid w:val="008B25C3"/>
    <w:rsid w:val="008D2A77"/>
    <w:rsid w:val="008E6C9C"/>
    <w:rsid w:val="009A6D0C"/>
    <w:rsid w:val="009A7E38"/>
    <w:rsid w:val="009D435A"/>
    <w:rsid w:val="00A41F42"/>
    <w:rsid w:val="00A7279E"/>
    <w:rsid w:val="00AC3CB9"/>
    <w:rsid w:val="00B56AA1"/>
    <w:rsid w:val="00BA354D"/>
    <w:rsid w:val="00BF7754"/>
    <w:rsid w:val="00CE702F"/>
    <w:rsid w:val="00CF2901"/>
    <w:rsid w:val="00D14FA9"/>
    <w:rsid w:val="00D15B3D"/>
    <w:rsid w:val="00D66FA0"/>
    <w:rsid w:val="00D7421D"/>
    <w:rsid w:val="00D85C45"/>
    <w:rsid w:val="00E6661E"/>
    <w:rsid w:val="00E9099A"/>
    <w:rsid w:val="00F86A39"/>
    <w:rsid w:val="00FD16AA"/>
    <w:rsid w:val="0E7B19DF"/>
    <w:rsid w:val="28E97D5E"/>
    <w:rsid w:val="480B196E"/>
    <w:rsid w:val="560749AC"/>
    <w:rsid w:val="56D67425"/>
    <w:rsid w:val="641E59EC"/>
    <w:rsid w:val="713BF8F4"/>
    <w:rsid w:val="7A45884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9D99C"/>
  <w15:chartTrackingRefBased/>
  <w15:docId w15:val="{17B9605F-1C4A-4345-AEB7-9DD0E88A2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2A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2A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2A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2A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2A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2A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2A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2A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2A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2A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2A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2A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2A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2A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2A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2A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2A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2A0F"/>
    <w:rPr>
      <w:rFonts w:eastAsiaTheme="majorEastAsia" w:cstheme="majorBidi"/>
      <w:color w:val="272727" w:themeColor="text1" w:themeTint="D8"/>
    </w:rPr>
  </w:style>
  <w:style w:type="paragraph" w:styleId="Title">
    <w:name w:val="Title"/>
    <w:basedOn w:val="Normal"/>
    <w:next w:val="Normal"/>
    <w:link w:val="TitleChar"/>
    <w:uiPriority w:val="10"/>
    <w:qFormat/>
    <w:rsid w:val="00892A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2A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2A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2A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2A0F"/>
    <w:pPr>
      <w:spacing w:before="160"/>
      <w:jc w:val="center"/>
    </w:pPr>
    <w:rPr>
      <w:i/>
      <w:iCs/>
      <w:color w:val="404040" w:themeColor="text1" w:themeTint="BF"/>
    </w:rPr>
  </w:style>
  <w:style w:type="character" w:customStyle="1" w:styleId="QuoteChar">
    <w:name w:val="Quote Char"/>
    <w:basedOn w:val="DefaultParagraphFont"/>
    <w:link w:val="Quote"/>
    <w:uiPriority w:val="29"/>
    <w:rsid w:val="00892A0F"/>
    <w:rPr>
      <w:i/>
      <w:iCs/>
      <w:color w:val="404040" w:themeColor="text1" w:themeTint="BF"/>
    </w:rPr>
  </w:style>
  <w:style w:type="paragraph" w:styleId="ListParagraph">
    <w:name w:val="List Paragraph"/>
    <w:basedOn w:val="Normal"/>
    <w:uiPriority w:val="34"/>
    <w:qFormat/>
    <w:rsid w:val="00892A0F"/>
    <w:pPr>
      <w:ind w:left="720"/>
      <w:contextualSpacing/>
    </w:pPr>
  </w:style>
  <w:style w:type="character" w:styleId="IntenseEmphasis">
    <w:name w:val="Intense Emphasis"/>
    <w:basedOn w:val="DefaultParagraphFont"/>
    <w:uiPriority w:val="21"/>
    <w:qFormat/>
    <w:rsid w:val="00892A0F"/>
    <w:rPr>
      <w:i/>
      <w:iCs/>
      <w:color w:val="0F4761" w:themeColor="accent1" w:themeShade="BF"/>
    </w:rPr>
  </w:style>
  <w:style w:type="paragraph" w:styleId="IntenseQuote">
    <w:name w:val="Intense Quote"/>
    <w:basedOn w:val="Normal"/>
    <w:next w:val="Normal"/>
    <w:link w:val="IntenseQuoteChar"/>
    <w:uiPriority w:val="30"/>
    <w:qFormat/>
    <w:rsid w:val="00892A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2A0F"/>
    <w:rPr>
      <w:i/>
      <w:iCs/>
      <w:color w:val="0F4761" w:themeColor="accent1" w:themeShade="BF"/>
    </w:rPr>
  </w:style>
  <w:style w:type="character" w:styleId="IntenseReference">
    <w:name w:val="Intense Reference"/>
    <w:basedOn w:val="DefaultParagraphFont"/>
    <w:uiPriority w:val="32"/>
    <w:qFormat/>
    <w:rsid w:val="00892A0F"/>
    <w:rPr>
      <w:b/>
      <w:bCs/>
      <w:smallCaps/>
      <w:color w:val="0F4761" w:themeColor="accent1" w:themeShade="BF"/>
      <w:spacing w:val="5"/>
    </w:rPr>
  </w:style>
  <w:style w:type="paragraph" w:styleId="Header">
    <w:name w:val="header"/>
    <w:basedOn w:val="Normal"/>
    <w:link w:val="HeaderChar"/>
    <w:uiPriority w:val="99"/>
    <w:unhideWhenUsed/>
    <w:rsid w:val="00BA35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354D"/>
  </w:style>
  <w:style w:type="paragraph" w:styleId="Footer">
    <w:name w:val="footer"/>
    <w:basedOn w:val="Normal"/>
    <w:link w:val="FooterChar"/>
    <w:uiPriority w:val="99"/>
    <w:unhideWhenUsed/>
    <w:rsid w:val="00BA35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35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867</Words>
  <Characters>4948</Characters>
  <Application>Microsoft Office Word</Application>
  <DocSecurity>4</DocSecurity>
  <Lines>41</Lines>
  <Paragraphs>11</Paragraphs>
  <ScaleCrop>false</ScaleCrop>
  <Company>Applied Information Sciences</Company>
  <LinksUpToDate>false</LinksUpToDate>
  <CharactersWithSpaces>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Suing, Steven</dc:creator>
  <cp:keywords/>
  <dc:description/>
  <cp:lastModifiedBy>Suing, Steven</cp:lastModifiedBy>
  <cp:revision>10</cp:revision>
  <dcterms:created xsi:type="dcterms:W3CDTF">2026-01-29T15:17:00Z</dcterms:created>
  <dcterms:modified xsi:type="dcterms:W3CDTF">2026-01-29T21:33:00Z</dcterms:modified>
</cp:coreProperties>
</file>