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FD72E0" w14:textId="77777777" w:rsidR="00F73A03" w:rsidRPr="00AB0AA1" w:rsidRDefault="00000000">
      <w:pPr>
        <w:pStyle w:val="Title"/>
        <w:rPr>
          <w:rFonts w:ascii="Avenir Book" w:hAnsi="Avenir Book"/>
          <w:sz w:val="28"/>
          <w:szCs w:val="28"/>
        </w:rPr>
      </w:pPr>
      <w:r w:rsidRPr="00AB0AA1">
        <w:rPr>
          <w:rFonts w:ascii="Avenir Book" w:hAnsi="Avenir Book"/>
          <w:sz w:val="28"/>
          <w:szCs w:val="28"/>
        </w:rPr>
        <w:t>AISA Staff &amp; Faculty Handbook 2026–2027</w:t>
      </w:r>
    </w:p>
    <w:p w14:paraId="3B2CFCC7" w14:textId="77777777" w:rsidR="00F73A03" w:rsidRPr="00AB0AA1" w:rsidRDefault="00000000">
      <w:pPr>
        <w:pStyle w:val="Subtitle"/>
        <w:rPr>
          <w:rFonts w:ascii="Avenir Book" w:hAnsi="Avenir Book"/>
          <w:sz w:val="24"/>
          <w:szCs w:val="24"/>
        </w:rPr>
      </w:pPr>
      <w:r w:rsidRPr="00AB0AA1">
        <w:rPr>
          <w:rFonts w:ascii="Avenir Book" w:hAnsi="Avenir Book"/>
          <w:sz w:val="24"/>
          <w:szCs w:val="24"/>
        </w:rPr>
        <w:t>American International School in Abu Dhabi — Developing resilient learners and compassionate leaders for a dynamic world</w:t>
      </w:r>
    </w:p>
    <w:p w14:paraId="47EA2C5E" w14:textId="77777777" w:rsidR="00F73A03" w:rsidRPr="00AB0AA1" w:rsidRDefault="00000000">
      <w:pPr>
        <w:pStyle w:val="Author"/>
        <w:rPr>
          <w:rFonts w:ascii="Avenir Book" w:hAnsi="Avenir Book"/>
          <w:sz w:val="21"/>
          <w:szCs w:val="21"/>
        </w:rPr>
      </w:pPr>
      <w:r w:rsidRPr="00AB0AA1">
        <w:rPr>
          <w:rFonts w:ascii="Avenir Book" w:hAnsi="Avenir Book"/>
          <w:sz w:val="21"/>
          <w:szCs w:val="21"/>
        </w:rPr>
        <w:t>An IB World School • KG1–Grade 12</w:t>
      </w:r>
    </w:p>
    <w:p w14:paraId="7DB4F653" w14:textId="77777777" w:rsidR="00F73A03" w:rsidRPr="00AB0AA1" w:rsidRDefault="00000000">
      <w:pPr>
        <w:pStyle w:val="Author"/>
        <w:rPr>
          <w:rFonts w:ascii="Avenir Book" w:hAnsi="Avenir Book"/>
          <w:sz w:val="21"/>
          <w:szCs w:val="21"/>
        </w:rPr>
      </w:pPr>
      <w:r w:rsidRPr="00AB0AA1">
        <w:rPr>
          <w:rFonts w:ascii="Avenir Book" w:hAnsi="Avenir Book"/>
          <w:sz w:val="21"/>
          <w:szCs w:val="21"/>
        </w:rPr>
        <w:t>Accredited by the Council of International Schools (CIS), the Middle States Association (MSA), and the Abu Dhabi Department of Education and Knowledge (ADEK)</w:t>
      </w:r>
    </w:p>
    <w:p w14:paraId="225AC8BD" w14:textId="77777777" w:rsidR="00F73A03" w:rsidRPr="00AB0AA1" w:rsidRDefault="00000000">
      <w:pPr>
        <w:pStyle w:val="Date"/>
        <w:rPr>
          <w:rFonts w:ascii="Avenir Book" w:hAnsi="Avenir Book"/>
          <w:sz w:val="21"/>
          <w:szCs w:val="21"/>
        </w:rPr>
      </w:pPr>
      <w:r w:rsidRPr="00AB0AA1">
        <w:rPr>
          <w:rFonts w:ascii="Avenir Book" w:hAnsi="Avenir Book"/>
          <w:sz w:val="21"/>
          <w:szCs w:val="21"/>
        </w:rPr>
        <w:t>Founded 1995 • Three Decades of Excellence</w:t>
      </w:r>
    </w:p>
    <w:sdt>
      <w:sdtPr>
        <w:rPr>
          <w:rFonts w:ascii="Avenir Book" w:eastAsiaTheme="minorHAnsi" w:hAnsi="Avenir Book" w:cstheme="minorBidi"/>
          <w:color w:val="auto"/>
          <w:sz w:val="21"/>
          <w:szCs w:val="21"/>
        </w:rPr>
        <w:id w:val="1982273832"/>
        <w:docPartObj>
          <w:docPartGallery w:val="Table of Contents"/>
          <w:docPartUnique/>
        </w:docPartObj>
      </w:sdtPr>
      <w:sdtContent>
        <w:p w14:paraId="0FD3B46F" w14:textId="77777777" w:rsidR="00F73A03" w:rsidRPr="00AB0AA1" w:rsidRDefault="00000000">
          <w:pPr>
            <w:pStyle w:val="TOCHeading"/>
            <w:rPr>
              <w:rFonts w:ascii="Avenir Book" w:hAnsi="Avenir Book"/>
              <w:sz w:val="24"/>
              <w:szCs w:val="24"/>
            </w:rPr>
          </w:pPr>
          <w:r w:rsidRPr="00AB0AA1">
            <w:rPr>
              <w:rFonts w:ascii="Avenir Book" w:hAnsi="Avenir Book"/>
              <w:sz w:val="24"/>
              <w:szCs w:val="24"/>
            </w:rPr>
            <w:t>Table of Contents</w:t>
          </w:r>
        </w:p>
        <w:p w14:paraId="47BDBB86" w14:textId="1EF3E053" w:rsidR="00AB0AA1" w:rsidRPr="00AB0AA1" w:rsidRDefault="00000000">
          <w:pPr>
            <w:pStyle w:val="TOC1"/>
            <w:tabs>
              <w:tab w:val="right" w:leader="dot" w:pos="9350"/>
            </w:tabs>
            <w:rPr>
              <w:rFonts w:ascii="Avenir Book" w:hAnsi="Avenir Book"/>
              <w:noProof/>
              <w:sz w:val="21"/>
              <w:szCs w:val="21"/>
            </w:rPr>
          </w:pPr>
          <w:r w:rsidRPr="00AB0AA1">
            <w:rPr>
              <w:rFonts w:ascii="Avenir Book" w:hAnsi="Avenir Book"/>
              <w:sz w:val="21"/>
              <w:szCs w:val="21"/>
            </w:rPr>
            <w:fldChar w:fldCharType="begin"/>
          </w:r>
          <w:r w:rsidRPr="00AB0AA1">
            <w:rPr>
              <w:rFonts w:ascii="Avenir Book" w:hAnsi="Avenir Book"/>
              <w:sz w:val="21"/>
              <w:szCs w:val="21"/>
            </w:rPr>
            <w:instrText>TOC \o "1-2" \h \z \u</w:instrText>
          </w:r>
          <w:r w:rsidRPr="00AB0AA1">
            <w:rPr>
              <w:rFonts w:ascii="Avenir Book" w:hAnsi="Avenir Book"/>
              <w:sz w:val="21"/>
              <w:szCs w:val="21"/>
            </w:rPr>
            <w:fldChar w:fldCharType="separate"/>
          </w:r>
          <w:hyperlink w:anchor="_Toc239230957" w:history="1">
            <w:r w:rsidR="00AB0AA1" w:rsidRPr="00AB0AA1">
              <w:rPr>
                <w:rStyle w:val="Hyperlink"/>
                <w:rFonts w:ascii="Avenir Book" w:hAnsi="Avenir Book"/>
                <w:noProof/>
                <w:sz w:val="21"/>
                <w:szCs w:val="21"/>
              </w:rPr>
              <w:t>Section 1 • Welcome &amp; Foundational Framework</w:t>
            </w:r>
            <w:r w:rsidR="00AB0AA1" w:rsidRPr="00AB0AA1">
              <w:rPr>
                <w:rFonts w:ascii="Avenir Book" w:hAnsi="Avenir Book"/>
                <w:noProof/>
                <w:webHidden/>
                <w:sz w:val="21"/>
                <w:szCs w:val="21"/>
              </w:rPr>
              <w:tab/>
            </w:r>
            <w:r w:rsidR="00AB0AA1" w:rsidRPr="00AB0AA1">
              <w:rPr>
                <w:rFonts w:ascii="Avenir Book" w:hAnsi="Avenir Book"/>
                <w:noProof/>
                <w:webHidden/>
                <w:sz w:val="21"/>
                <w:szCs w:val="21"/>
              </w:rPr>
              <w:fldChar w:fldCharType="begin"/>
            </w:r>
            <w:r w:rsidR="00AB0AA1" w:rsidRPr="00AB0AA1">
              <w:rPr>
                <w:rFonts w:ascii="Avenir Book" w:hAnsi="Avenir Book"/>
                <w:noProof/>
                <w:webHidden/>
                <w:sz w:val="21"/>
                <w:szCs w:val="21"/>
              </w:rPr>
              <w:instrText xml:space="preserve"> PAGEREF _Toc239230957 \h </w:instrText>
            </w:r>
            <w:r w:rsidR="00AB0AA1" w:rsidRPr="00AB0AA1">
              <w:rPr>
                <w:rFonts w:ascii="Avenir Book" w:hAnsi="Avenir Book"/>
                <w:noProof/>
                <w:webHidden/>
                <w:sz w:val="21"/>
                <w:szCs w:val="21"/>
              </w:rPr>
            </w:r>
            <w:r w:rsidR="00AB0AA1" w:rsidRPr="00AB0AA1">
              <w:rPr>
                <w:rFonts w:ascii="Avenir Book" w:hAnsi="Avenir Book"/>
                <w:noProof/>
                <w:webHidden/>
                <w:sz w:val="21"/>
                <w:szCs w:val="21"/>
              </w:rPr>
              <w:fldChar w:fldCharType="separate"/>
            </w:r>
            <w:r w:rsidR="00AB0AA1">
              <w:rPr>
                <w:rFonts w:ascii="Avenir Book" w:hAnsi="Avenir Book"/>
                <w:noProof/>
                <w:webHidden/>
                <w:sz w:val="21"/>
                <w:szCs w:val="21"/>
              </w:rPr>
              <w:t>4</w:t>
            </w:r>
            <w:r w:rsidR="00AB0AA1" w:rsidRPr="00AB0AA1">
              <w:rPr>
                <w:rFonts w:ascii="Avenir Book" w:hAnsi="Avenir Book"/>
                <w:noProof/>
                <w:webHidden/>
                <w:sz w:val="21"/>
                <w:szCs w:val="21"/>
              </w:rPr>
              <w:fldChar w:fldCharType="end"/>
            </w:r>
          </w:hyperlink>
        </w:p>
        <w:p w14:paraId="54CFDC2B" w14:textId="2B55E681" w:rsidR="00AB0AA1" w:rsidRPr="00AB0AA1" w:rsidRDefault="00AB0AA1">
          <w:pPr>
            <w:pStyle w:val="TOC2"/>
            <w:tabs>
              <w:tab w:val="right" w:leader="dot" w:pos="9350"/>
            </w:tabs>
            <w:rPr>
              <w:rFonts w:ascii="Avenir Book" w:hAnsi="Avenir Book"/>
              <w:noProof/>
              <w:sz w:val="21"/>
              <w:szCs w:val="21"/>
            </w:rPr>
          </w:pPr>
          <w:hyperlink w:anchor="_Toc239230958" w:history="1">
            <w:r w:rsidRPr="00AB0AA1">
              <w:rPr>
                <w:rStyle w:val="Hyperlink"/>
                <w:rFonts w:ascii="Avenir Book" w:hAnsi="Avenir Book"/>
                <w:noProof/>
                <w:sz w:val="21"/>
                <w:szCs w:val="21"/>
              </w:rPr>
              <w:t>Message from the Director</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_Toc239230958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w:t>
            </w:r>
            <w:r w:rsidRPr="00AB0AA1">
              <w:rPr>
                <w:rFonts w:ascii="Avenir Book" w:hAnsi="Avenir Book"/>
                <w:noProof/>
                <w:webHidden/>
                <w:sz w:val="21"/>
                <w:szCs w:val="21"/>
              </w:rPr>
              <w:fldChar w:fldCharType="end"/>
            </w:r>
          </w:hyperlink>
        </w:p>
        <w:p w14:paraId="453E4B51" w14:textId="43518C16" w:rsidR="00AB0AA1" w:rsidRPr="00AB0AA1" w:rsidRDefault="00AB0AA1">
          <w:pPr>
            <w:pStyle w:val="TOC2"/>
            <w:tabs>
              <w:tab w:val="right" w:leader="dot" w:pos="9350"/>
            </w:tabs>
            <w:rPr>
              <w:rFonts w:ascii="Avenir Book" w:hAnsi="Avenir Book"/>
              <w:noProof/>
              <w:sz w:val="21"/>
              <w:szCs w:val="21"/>
            </w:rPr>
          </w:pPr>
          <w:hyperlink w:anchor="_Toc239230959" w:history="1">
            <w:r w:rsidRPr="00AB0AA1">
              <w:rPr>
                <w:rStyle w:val="Hyperlink"/>
                <w:rFonts w:ascii="Avenir Book" w:hAnsi="Avenir Book"/>
                <w:noProof/>
                <w:sz w:val="21"/>
                <w:szCs w:val="21"/>
              </w:rPr>
              <w:t>About AISA</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_Toc239230959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w:t>
            </w:r>
            <w:r w:rsidRPr="00AB0AA1">
              <w:rPr>
                <w:rFonts w:ascii="Avenir Book" w:hAnsi="Avenir Book"/>
                <w:noProof/>
                <w:webHidden/>
                <w:sz w:val="21"/>
                <w:szCs w:val="21"/>
              </w:rPr>
              <w:fldChar w:fldCharType="end"/>
            </w:r>
          </w:hyperlink>
        </w:p>
        <w:p w14:paraId="01DC3946" w14:textId="591917FB" w:rsidR="00AB0AA1" w:rsidRPr="00AB0AA1" w:rsidRDefault="00AB0AA1">
          <w:pPr>
            <w:pStyle w:val="TOC2"/>
            <w:tabs>
              <w:tab w:val="right" w:leader="dot" w:pos="9350"/>
            </w:tabs>
            <w:rPr>
              <w:rFonts w:ascii="Avenir Book" w:hAnsi="Avenir Book"/>
              <w:noProof/>
              <w:sz w:val="21"/>
              <w:szCs w:val="21"/>
            </w:rPr>
          </w:pPr>
          <w:hyperlink w:anchor="_Toc239230960" w:history="1">
            <w:r w:rsidRPr="00AB0AA1">
              <w:rPr>
                <w:rStyle w:val="Hyperlink"/>
                <w:rFonts w:ascii="Avenir Book" w:hAnsi="Avenir Book"/>
                <w:noProof/>
                <w:sz w:val="21"/>
                <w:szCs w:val="21"/>
              </w:rPr>
              <w:t>Educational Philosophy &amp; Global Citizenship</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w:t>
            </w:r>
            <w:r w:rsidRPr="00AB0AA1">
              <w:rPr>
                <w:rFonts w:ascii="Avenir Book" w:hAnsi="Avenir Book"/>
                <w:noProof/>
                <w:webHidden/>
                <w:sz w:val="21"/>
                <w:szCs w:val="21"/>
              </w:rPr>
              <w:fldChar w:fldCharType="end"/>
            </w:r>
          </w:hyperlink>
        </w:p>
        <w:p w14:paraId="788DD38B" w14:textId="1F47B002" w:rsidR="00AB0AA1" w:rsidRPr="00AB0AA1" w:rsidRDefault="00AB0AA1">
          <w:pPr>
            <w:pStyle w:val="TOC2"/>
            <w:tabs>
              <w:tab w:val="right" w:leader="dot" w:pos="9350"/>
            </w:tabs>
            <w:rPr>
              <w:rFonts w:ascii="Avenir Book" w:hAnsi="Avenir Book"/>
              <w:noProof/>
              <w:sz w:val="21"/>
              <w:szCs w:val="21"/>
            </w:rPr>
          </w:pPr>
          <w:hyperlink w:anchor="_Toc239230961" w:history="1">
            <w:r w:rsidRPr="00AB0AA1">
              <w:rPr>
                <w:rStyle w:val="Hyperlink"/>
                <w:rFonts w:ascii="Avenir Book" w:hAnsi="Avenir Book"/>
                <w:noProof/>
                <w:sz w:val="21"/>
                <w:szCs w:val="21"/>
              </w:rPr>
              <w:t>Our Guiding Statements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w:t>
            </w:r>
            <w:r w:rsidRPr="00AB0AA1">
              <w:rPr>
                <w:rFonts w:ascii="Avenir Book" w:hAnsi="Avenir Book"/>
                <w:noProof/>
                <w:webHidden/>
                <w:sz w:val="21"/>
                <w:szCs w:val="21"/>
              </w:rPr>
              <w:fldChar w:fldCharType="end"/>
            </w:r>
          </w:hyperlink>
        </w:p>
        <w:p w14:paraId="73F986A3" w14:textId="29F841B3" w:rsidR="00AB0AA1" w:rsidRPr="00AB0AA1" w:rsidRDefault="00AB0AA1">
          <w:pPr>
            <w:pStyle w:val="TOC2"/>
            <w:tabs>
              <w:tab w:val="right" w:leader="dot" w:pos="9350"/>
            </w:tabs>
            <w:rPr>
              <w:rFonts w:ascii="Avenir Book" w:hAnsi="Avenir Book"/>
              <w:noProof/>
              <w:sz w:val="21"/>
              <w:szCs w:val="21"/>
            </w:rPr>
          </w:pPr>
          <w:hyperlink w:anchor="_Toc239230962" w:history="1">
            <w:r w:rsidRPr="00AB0AA1">
              <w:rPr>
                <w:rStyle w:val="Hyperlink"/>
                <w:rFonts w:ascii="Avenir Book" w:hAnsi="Avenir Book"/>
                <w:noProof/>
                <w:sz w:val="21"/>
                <w:szCs w:val="21"/>
              </w:rPr>
              <w:t>The AISA Lion’s Way: Our Collective Commitment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5</w:t>
            </w:r>
            <w:r w:rsidRPr="00AB0AA1">
              <w:rPr>
                <w:rFonts w:ascii="Avenir Book" w:hAnsi="Avenir Book"/>
                <w:noProof/>
                <w:webHidden/>
                <w:sz w:val="21"/>
                <w:szCs w:val="21"/>
              </w:rPr>
              <w:fldChar w:fldCharType="end"/>
            </w:r>
          </w:hyperlink>
        </w:p>
        <w:p w14:paraId="46AF17D2" w14:textId="16D3DDA7" w:rsidR="00AB0AA1" w:rsidRPr="00AB0AA1" w:rsidRDefault="00AB0AA1">
          <w:pPr>
            <w:pStyle w:val="TOC2"/>
            <w:tabs>
              <w:tab w:val="right" w:leader="dot" w:pos="9350"/>
            </w:tabs>
            <w:rPr>
              <w:rFonts w:ascii="Avenir Book" w:hAnsi="Avenir Book"/>
              <w:noProof/>
              <w:sz w:val="21"/>
              <w:szCs w:val="21"/>
            </w:rPr>
          </w:pPr>
          <w:hyperlink w:anchor="_Toc239230963" w:history="1">
            <w:r w:rsidRPr="00AB0AA1">
              <w:rPr>
                <w:rStyle w:val="Hyperlink"/>
                <w:rFonts w:ascii="Avenir Book" w:hAnsi="Avenir Book"/>
                <w:noProof/>
                <w:sz w:val="21"/>
                <w:szCs w:val="21"/>
              </w:rPr>
              <w:t>The Four Character Traits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6</w:t>
            </w:r>
            <w:r w:rsidRPr="00AB0AA1">
              <w:rPr>
                <w:rFonts w:ascii="Avenir Book" w:hAnsi="Avenir Book"/>
                <w:noProof/>
                <w:webHidden/>
                <w:sz w:val="21"/>
                <w:szCs w:val="21"/>
              </w:rPr>
              <w:fldChar w:fldCharType="end"/>
            </w:r>
          </w:hyperlink>
        </w:p>
        <w:p w14:paraId="4631AFD3" w14:textId="4A717949" w:rsidR="00AB0AA1" w:rsidRPr="00AB0AA1" w:rsidRDefault="00AB0AA1">
          <w:pPr>
            <w:pStyle w:val="TOC2"/>
            <w:tabs>
              <w:tab w:val="right" w:leader="dot" w:pos="9350"/>
            </w:tabs>
            <w:rPr>
              <w:rFonts w:ascii="Avenir Book" w:hAnsi="Avenir Book"/>
              <w:noProof/>
              <w:sz w:val="21"/>
              <w:szCs w:val="21"/>
            </w:rPr>
          </w:pPr>
          <w:hyperlink w:anchor="_Toc239230964" w:history="1">
            <w:r w:rsidRPr="00AB0AA1">
              <w:rPr>
                <w:rStyle w:val="Hyperlink"/>
                <w:rFonts w:ascii="Avenir Book" w:hAnsi="Avenir Book"/>
                <w:noProof/>
                <w:sz w:val="21"/>
                <w:szCs w:val="21"/>
              </w:rPr>
              <w:t>Our Strategic Direction: The School Development Plan 2025–2028</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6</w:t>
            </w:r>
            <w:r w:rsidRPr="00AB0AA1">
              <w:rPr>
                <w:rFonts w:ascii="Avenir Book" w:hAnsi="Avenir Book"/>
                <w:noProof/>
                <w:webHidden/>
                <w:sz w:val="21"/>
                <w:szCs w:val="21"/>
              </w:rPr>
              <w:fldChar w:fldCharType="end"/>
            </w:r>
          </w:hyperlink>
        </w:p>
        <w:p w14:paraId="7B331800" w14:textId="7CCBAB35" w:rsidR="00AB0AA1" w:rsidRPr="00AB0AA1" w:rsidRDefault="00AB0AA1">
          <w:pPr>
            <w:pStyle w:val="TOC2"/>
            <w:tabs>
              <w:tab w:val="right" w:leader="dot" w:pos="9350"/>
            </w:tabs>
            <w:rPr>
              <w:rFonts w:ascii="Avenir Book" w:hAnsi="Avenir Book"/>
              <w:noProof/>
              <w:sz w:val="21"/>
              <w:szCs w:val="21"/>
            </w:rPr>
          </w:pPr>
          <w:hyperlink w:anchor="_Toc239230965" w:history="1">
            <w:r w:rsidRPr="00AB0AA1">
              <w:rPr>
                <w:rStyle w:val="Hyperlink"/>
                <w:rFonts w:ascii="Avenir Book" w:hAnsi="Avenir Book"/>
                <w:noProof/>
                <w:sz w:val="21"/>
                <w:szCs w:val="21"/>
              </w:rPr>
              <w:t>Faculty and Staff Definitions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7</w:t>
            </w:r>
            <w:r w:rsidRPr="00AB0AA1">
              <w:rPr>
                <w:rFonts w:ascii="Avenir Book" w:hAnsi="Avenir Book"/>
                <w:noProof/>
                <w:webHidden/>
                <w:sz w:val="21"/>
                <w:szCs w:val="21"/>
              </w:rPr>
              <w:fldChar w:fldCharType="end"/>
            </w:r>
          </w:hyperlink>
        </w:p>
        <w:p w14:paraId="722CBCD8" w14:textId="7D689613" w:rsidR="00AB0AA1" w:rsidRPr="00AB0AA1" w:rsidRDefault="00AB0AA1">
          <w:pPr>
            <w:pStyle w:val="TOC2"/>
            <w:tabs>
              <w:tab w:val="right" w:leader="dot" w:pos="9350"/>
            </w:tabs>
            <w:rPr>
              <w:rFonts w:ascii="Avenir Book" w:hAnsi="Avenir Book"/>
              <w:noProof/>
              <w:sz w:val="21"/>
              <w:szCs w:val="21"/>
            </w:rPr>
          </w:pPr>
          <w:hyperlink w:anchor="_Toc239230966" w:history="1">
            <w:r w:rsidRPr="00AB0AA1">
              <w:rPr>
                <w:rStyle w:val="Hyperlink"/>
                <w:rFonts w:ascii="Avenir Book" w:hAnsi="Avenir Book"/>
                <w:noProof/>
                <w:sz w:val="21"/>
                <w:szCs w:val="21"/>
              </w:rPr>
              <w:t>Handbook Use and Contractual Expectations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7</w:t>
            </w:r>
            <w:r w:rsidRPr="00AB0AA1">
              <w:rPr>
                <w:rFonts w:ascii="Avenir Book" w:hAnsi="Avenir Book"/>
                <w:noProof/>
                <w:webHidden/>
                <w:sz w:val="21"/>
                <w:szCs w:val="21"/>
              </w:rPr>
              <w:fldChar w:fldCharType="end"/>
            </w:r>
          </w:hyperlink>
        </w:p>
        <w:p w14:paraId="3955AC9F" w14:textId="5E833F68" w:rsidR="00AB0AA1" w:rsidRPr="00AB0AA1" w:rsidRDefault="00AB0AA1">
          <w:pPr>
            <w:pStyle w:val="TOC2"/>
            <w:tabs>
              <w:tab w:val="right" w:leader="dot" w:pos="9350"/>
            </w:tabs>
            <w:rPr>
              <w:rFonts w:ascii="Avenir Book" w:hAnsi="Avenir Book"/>
              <w:noProof/>
              <w:sz w:val="21"/>
              <w:szCs w:val="21"/>
            </w:rPr>
          </w:pPr>
          <w:hyperlink w:anchor="_Toc239230967" w:history="1">
            <w:r w:rsidRPr="00AB0AA1">
              <w:rPr>
                <w:rStyle w:val="Hyperlink"/>
                <w:rFonts w:ascii="Avenir Book" w:hAnsi="Avenir Book"/>
                <w:noProof/>
                <w:sz w:val="21"/>
                <w:szCs w:val="21"/>
              </w:rPr>
              <w:t>Leadership and Governance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7</w:t>
            </w:r>
            <w:r w:rsidRPr="00AB0AA1">
              <w:rPr>
                <w:rFonts w:ascii="Avenir Book" w:hAnsi="Avenir Book"/>
                <w:noProof/>
                <w:webHidden/>
                <w:sz w:val="21"/>
                <w:szCs w:val="21"/>
              </w:rPr>
              <w:fldChar w:fldCharType="end"/>
            </w:r>
          </w:hyperlink>
        </w:p>
        <w:p w14:paraId="26CC16DF" w14:textId="4A5CBA18" w:rsidR="00AB0AA1" w:rsidRPr="00AB0AA1" w:rsidRDefault="00AB0AA1">
          <w:pPr>
            <w:pStyle w:val="TOC2"/>
            <w:tabs>
              <w:tab w:val="right" w:leader="dot" w:pos="9350"/>
            </w:tabs>
            <w:rPr>
              <w:rFonts w:ascii="Avenir Book" w:hAnsi="Avenir Book"/>
              <w:noProof/>
              <w:sz w:val="21"/>
              <w:szCs w:val="21"/>
            </w:rPr>
          </w:pPr>
          <w:hyperlink w:anchor="_Toc239230968" w:history="1">
            <w:r w:rsidRPr="00AB0AA1">
              <w:rPr>
                <w:rStyle w:val="Hyperlink"/>
                <w:rFonts w:ascii="Avenir Book" w:hAnsi="Avenir Book"/>
                <w:noProof/>
                <w:sz w:val="21"/>
                <w:szCs w:val="21"/>
              </w:rPr>
              <w:t>Faculty Expectations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10</w:t>
            </w:r>
            <w:r w:rsidRPr="00AB0AA1">
              <w:rPr>
                <w:rFonts w:ascii="Avenir Book" w:hAnsi="Avenir Book"/>
                <w:noProof/>
                <w:webHidden/>
                <w:sz w:val="21"/>
                <w:szCs w:val="21"/>
              </w:rPr>
              <w:fldChar w:fldCharType="end"/>
            </w:r>
          </w:hyperlink>
        </w:p>
        <w:p w14:paraId="7E962AF2" w14:textId="00AEA209" w:rsidR="00AB0AA1" w:rsidRPr="00AB0AA1" w:rsidRDefault="00AB0AA1">
          <w:pPr>
            <w:pStyle w:val="TOC2"/>
            <w:tabs>
              <w:tab w:val="right" w:leader="dot" w:pos="9350"/>
            </w:tabs>
            <w:rPr>
              <w:rFonts w:ascii="Avenir Book" w:hAnsi="Avenir Book"/>
              <w:noProof/>
              <w:sz w:val="21"/>
              <w:szCs w:val="21"/>
            </w:rPr>
          </w:pPr>
          <w:hyperlink w:anchor="_Toc239230969" w:history="1">
            <w:r w:rsidRPr="00AB0AA1">
              <w:rPr>
                <w:rStyle w:val="Hyperlink"/>
                <w:rFonts w:ascii="Avenir Book" w:hAnsi="Avenir Book"/>
                <w:noProof/>
                <w:sz w:val="21"/>
                <w:szCs w:val="21"/>
              </w:rPr>
              <w:t>Curriculum Design and Alignment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_Toc239230969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10</w:t>
            </w:r>
            <w:r w:rsidRPr="00AB0AA1">
              <w:rPr>
                <w:rFonts w:ascii="Avenir Book" w:hAnsi="Avenir Book"/>
                <w:noProof/>
                <w:webHidden/>
                <w:sz w:val="21"/>
                <w:szCs w:val="21"/>
              </w:rPr>
              <w:fldChar w:fldCharType="end"/>
            </w:r>
          </w:hyperlink>
        </w:p>
        <w:p w14:paraId="61FA801F" w14:textId="5BF0A5F8" w:rsidR="00AB0AA1" w:rsidRPr="00AB0AA1" w:rsidRDefault="00AB0AA1">
          <w:pPr>
            <w:pStyle w:val="TOC2"/>
            <w:tabs>
              <w:tab w:val="right" w:leader="dot" w:pos="9350"/>
            </w:tabs>
            <w:rPr>
              <w:rFonts w:ascii="Avenir Book" w:hAnsi="Avenir Book"/>
              <w:noProof/>
              <w:sz w:val="21"/>
              <w:szCs w:val="21"/>
            </w:rPr>
          </w:pPr>
          <w:hyperlink w:anchor="_Toc239230970" w:history="1">
            <w:r w:rsidRPr="00AB0AA1">
              <w:rPr>
                <w:rStyle w:val="Hyperlink"/>
                <w:rFonts w:ascii="Avenir Book" w:hAnsi="Avenir Book"/>
                <w:noProof/>
                <w:sz w:val="21"/>
                <w:szCs w:val="21"/>
              </w:rPr>
              <w:t>Instructional Practices and Inclusive Pedagogy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10</w:t>
            </w:r>
            <w:r w:rsidRPr="00AB0AA1">
              <w:rPr>
                <w:rFonts w:ascii="Avenir Book" w:hAnsi="Avenir Book"/>
                <w:noProof/>
                <w:webHidden/>
                <w:sz w:val="21"/>
                <w:szCs w:val="21"/>
              </w:rPr>
              <w:fldChar w:fldCharType="end"/>
            </w:r>
          </w:hyperlink>
        </w:p>
        <w:p w14:paraId="621208FD" w14:textId="602288E1" w:rsidR="00AB0AA1" w:rsidRPr="00AB0AA1" w:rsidRDefault="00AB0AA1">
          <w:pPr>
            <w:pStyle w:val="TOC2"/>
            <w:tabs>
              <w:tab w:val="right" w:leader="dot" w:pos="9350"/>
            </w:tabs>
            <w:rPr>
              <w:rFonts w:ascii="Avenir Book" w:hAnsi="Avenir Book"/>
              <w:noProof/>
              <w:sz w:val="21"/>
              <w:szCs w:val="21"/>
            </w:rPr>
          </w:pPr>
          <w:hyperlink w:anchor="_Toc239230971" w:history="1">
            <w:r w:rsidRPr="00AB0AA1">
              <w:rPr>
                <w:rStyle w:val="Hyperlink"/>
                <w:rFonts w:ascii="Avenir Book" w:hAnsi="Avenir Book"/>
                <w:noProof/>
                <w:sz w:val="21"/>
                <w:szCs w:val="21"/>
              </w:rPr>
              <w:t>Strengthening Instruction: The Center for Model Schools Partnership</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11</w:t>
            </w:r>
            <w:r w:rsidRPr="00AB0AA1">
              <w:rPr>
                <w:rFonts w:ascii="Avenir Book" w:hAnsi="Avenir Book"/>
                <w:noProof/>
                <w:webHidden/>
                <w:sz w:val="21"/>
                <w:szCs w:val="21"/>
              </w:rPr>
              <w:fldChar w:fldCharType="end"/>
            </w:r>
          </w:hyperlink>
        </w:p>
        <w:p w14:paraId="68EFC90B" w14:textId="58547AB3" w:rsidR="00AB0AA1" w:rsidRPr="00AB0AA1" w:rsidRDefault="00AB0AA1">
          <w:pPr>
            <w:pStyle w:val="TOC2"/>
            <w:tabs>
              <w:tab w:val="right" w:leader="dot" w:pos="9350"/>
            </w:tabs>
            <w:rPr>
              <w:rFonts w:ascii="Avenir Book" w:hAnsi="Avenir Book"/>
              <w:noProof/>
              <w:sz w:val="21"/>
              <w:szCs w:val="21"/>
            </w:rPr>
          </w:pPr>
          <w:hyperlink w:anchor="_Toc239230972" w:history="1">
            <w:r w:rsidRPr="00AB0AA1">
              <w:rPr>
                <w:rStyle w:val="Hyperlink"/>
                <w:rFonts w:ascii="Avenir Book" w:hAnsi="Avenir Book"/>
                <w:noProof/>
                <w:sz w:val="21"/>
                <w:szCs w:val="21"/>
              </w:rPr>
              <w:t>Assessment, Feedback, and Academic Integrity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11</w:t>
            </w:r>
            <w:r w:rsidRPr="00AB0AA1">
              <w:rPr>
                <w:rFonts w:ascii="Avenir Book" w:hAnsi="Avenir Book"/>
                <w:noProof/>
                <w:webHidden/>
                <w:sz w:val="21"/>
                <w:szCs w:val="21"/>
              </w:rPr>
              <w:fldChar w:fldCharType="end"/>
            </w:r>
          </w:hyperlink>
        </w:p>
        <w:p w14:paraId="5200A3DB" w14:textId="1E0913D8" w:rsidR="00AB0AA1" w:rsidRPr="00AB0AA1" w:rsidRDefault="00AB0AA1">
          <w:pPr>
            <w:pStyle w:val="TOC2"/>
            <w:tabs>
              <w:tab w:val="right" w:leader="dot" w:pos="9350"/>
            </w:tabs>
            <w:rPr>
              <w:rFonts w:ascii="Avenir Book" w:hAnsi="Avenir Book"/>
              <w:noProof/>
              <w:sz w:val="21"/>
              <w:szCs w:val="21"/>
            </w:rPr>
          </w:pPr>
          <w:hyperlink w:anchor="_Toc239230973" w:history="1">
            <w:r w:rsidRPr="00AB0AA1">
              <w:rPr>
                <w:rStyle w:val="Hyperlink"/>
                <w:rFonts w:ascii="Avenir Book" w:hAnsi="Avenir Book"/>
                <w:noProof/>
                <w:sz w:val="21"/>
                <w:szCs w:val="21"/>
              </w:rPr>
              <w:t>Digital Integration, Artificial Intelligence, and Data Protection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12</w:t>
            </w:r>
            <w:r w:rsidRPr="00AB0AA1">
              <w:rPr>
                <w:rFonts w:ascii="Avenir Book" w:hAnsi="Avenir Book"/>
                <w:noProof/>
                <w:webHidden/>
                <w:sz w:val="21"/>
                <w:szCs w:val="21"/>
              </w:rPr>
              <w:fldChar w:fldCharType="end"/>
            </w:r>
          </w:hyperlink>
        </w:p>
        <w:p w14:paraId="7D9AE1DF" w14:textId="2256B567" w:rsidR="00AB0AA1" w:rsidRPr="00AB0AA1" w:rsidRDefault="00AB0AA1">
          <w:pPr>
            <w:pStyle w:val="TOC2"/>
            <w:tabs>
              <w:tab w:val="right" w:leader="dot" w:pos="9350"/>
            </w:tabs>
            <w:rPr>
              <w:rFonts w:ascii="Avenir Book" w:hAnsi="Avenir Book"/>
              <w:noProof/>
              <w:sz w:val="21"/>
              <w:szCs w:val="21"/>
            </w:rPr>
          </w:pPr>
          <w:hyperlink w:anchor="_Toc239230974" w:history="1">
            <w:r w:rsidRPr="00AB0AA1">
              <w:rPr>
                <w:rStyle w:val="Hyperlink"/>
                <w:rFonts w:ascii="Avenir Book" w:hAnsi="Avenir Book"/>
                <w:noProof/>
                <w:sz w:val="21"/>
                <w:szCs w:val="21"/>
              </w:rPr>
              <w:t>Professional Responsibilities and Collaboration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13</w:t>
            </w:r>
            <w:r w:rsidRPr="00AB0AA1">
              <w:rPr>
                <w:rFonts w:ascii="Avenir Book" w:hAnsi="Avenir Book"/>
                <w:noProof/>
                <w:webHidden/>
                <w:sz w:val="21"/>
                <w:szCs w:val="21"/>
              </w:rPr>
              <w:fldChar w:fldCharType="end"/>
            </w:r>
          </w:hyperlink>
        </w:p>
        <w:p w14:paraId="39D815A2" w14:textId="2B55BE3F" w:rsidR="00AB0AA1" w:rsidRPr="00AB0AA1" w:rsidRDefault="00AB0AA1">
          <w:pPr>
            <w:pStyle w:val="TOC2"/>
            <w:tabs>
              <w:tab w:val="right" w:leader="dot" w:pos="9350"/>
            </w:tabs>
            <w:rPr>
              <w:rFonts w:ascii="Avenir Book" w:hAnsi="Avenir Book"/>
              <w:noProof/>
              <w:sz w:val="21"/>
              <w:szCs w:val="21"/>
            </w:rPr>
          </w:pPr>
          <w:hyperlink w:anchor="_Toc239230975" w:history="1">
            <w:r w:rsidRPr="00AB0AA1">
              <w:rPr>
                <w:rStyle w:val="Hyperlink"/>
                <w:rFonts w:ascii="Avenir Book" w:hAnsi="Avenir Book"/>
                <w:noProof/>
                <w:sz w:val="21"/>
                <w:szCs w:val="21"/>
              </w:rPr>
              <w:t>Professional Learning and the AISA Learning Hub</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13</w:t>
            </w:r>
            <w:r w:rsidRPr="00AB0AA1">
              <w:rPr>
                <w:rFonts w:ascii="Avenir Book" w:hAnsi="Avenir Book"/>
                <w:noProof/>
                <w:webHidden/>
                <w:sz w:val="21"/>
                <w:szCs w:val="21"/>
              </w:rPr>
              <w:fldChar w:fldCharType="end"/>
            </w:r>
          </w:hyperlink>
        </w:p>
        <w:p w14:paraId="31C2B7CD" w14:textId="53C7E46B" w:rsidR="00AB0AA1" w:rsidRPr="00AB0AA1" w:rsidRDefault="00AB0AA1">
          <w:pPr>
            <w:pStyle w:val="TOC1"/>
            <w:tabs>
              <w:tab w:val="right" w:leader="dot" w:pos="9350"/>
            </w:tabs>
            <w:rPr>
              <w:rFonts w:ascii="Avenir Book" w:hAnsi="Avenir Book"/>
              <w:noProof/>
              <w:sz w:val="21"/>
              <w:szCs w:val="21"/>
            </w:rPr>
          </w:pPr>
          <w:hyperlink w:anchor="_Toc239230976" w:history="1">
            <w:r w:rsidRPr="00AB0AA1">
              <w:rPr>
                <w:rStyle w:val="Hyperlink"/>
                <w:rFonts w:ascii="Avenir Book" w:hAnsi="Avenir Book"/>
                <w:noProof/>
                <w:sz w:val="21"/>
                <w:szCs w:val="21"/>
              </w:rPr>
              <w:t>Section 3 • Professional Conduct &amp; Expectations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14</w:t>
            </w:r>
            <w:r w:rsidRPr="00AB0AA1">
              <w:rPr>
                <w:rFonts w:ascii="Avenir Book" w:hAnsi="Avenir Book"/>
                <w:noProof/>
                <w:webHidden/>
                <w:sz w:val="21"/>
                <w:szCs w:val="21"/>
              </w:rPr>
              <w:fldChar w:fldCharType="end"/>
            </w:r>
          </w:hyperlink>
        </w:p>
        <w:p w14:paraId="1612060C" w14:textId="36A8E815" w:rsidR="00AB0AA1" w:rsidRPr="00AB0AA1" w:rsidRDefault="00AB0AA1">
          <w:pPr>
            <w:pStyle w:val="TOC2"/>
            <w:tabs>
              <w:tab w:val="right" w:leader="dot" w:pos="9350"/>
            </w:tabs>
            <w:rPr>
              <w:rFonts w:ascii="Avenir Book" w:hAnsi="Avenir Book"/>
              <w:noProof/>
              <w:sz w:val="21"/>
              <w:szCs w:val="21"/>
            </w:rPr>
          </w:pPr>
          <w:hyperlink w:anchor="_Toc239230977" w:history="1">
            <w:r w:rsidRPr="00AB0AA1">
              <w:rPr>
                <w:rStyle w:val="Hyperlink"/>
                <w:rFonts w:ascii="Avenir Book" w:hAnsi="Avenir Book"/>
                <w:noProof/>
                <w:sz w:val="21"/>
                <w:szCs w:val="21"/>
              </w:rPr>
              <w:t>Staff Professional Code of Conduct and Ethics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14</w:t>
            </w:r>
            <w:r w:rsidRPr="00AB0AA1">
              <w:rPr>
                <w:rFonts w:ascii="Avenir Book" w:hAnsi="Avenir Book"/>
                <w:noProof/>
                <w:webHidden/>
                <w:sz w:val="21"/>
                <w:szCs w:val="21"/>
              </w:rPr>
              <w:fldChar w:fldCharType="end"/>
            </w:r>
          </w:hyperlink>
        </w:p>
        <w:p w14:paraId="4C7EB447" w14:textId="036432A7" w:rsidR="00AB0AA1" w:rsidRPr="00AB0AA1" w:rsidRDefault="00AB0AA1">
          <w:pPr>
            <w:pStyle w:val="TOC2"/>
            <w:tabs>
              <w:tab w:val="right" w:leader="dot" w:pos="9350"/>
            </w:tabs>
            <w:rPr>
              <w:rFonts w:ascii="Avenir Book" w:hAnsi="Avenir Book"/>
              <w:noProof/>
              <w:sz w:val="21"/>
              <w:szCs w:val="21"/>
            </w:rPr>
          </w:pPr>
          <w:hyperlink w:anchor="_Toc239230978" w:history="1">
            <w:r w:rsidRPr="00AB0AA1">
              <w:rPr>
                <w:rStyle w:val="Hyperlink"/>
                <w:rFonts w:ascii="Avenir Book" w:hAnsi="Avenir Book"/>
                <w:noProof/>
                <w:sz w:val="21"/>
                <w:szCs w:val="21"/>
              </w:rPr>
              <w:t>Work Outside of School</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15</w:t>
            </w:r>
            <w:r w:rsidRPr="00AB0AA1">
              <w:rPr>
                <w:rFonts w:ascii="Avenir Book" w:hAnsi="Avenir Book"/>
                <w:noProof/>
                <w:webHidden/>
                <w:sz w:val="21"/>
                <w:szCs w:val="21"/>
              </w:rPr>
              <w:fldChar w:fldCharType="end"/>
            </w:r>
          </w:hyperlink>
        </w:p>
        <w:p w14:paraId="33D6F14B" w14:textId="01687795" w:rsidR="00AB0AA1" w:rsidRPr="00AB0AA1" w:rsidRDefault="00AB0AA1">
          <w:pPr>
            <w:pStyle w:val="TOC2"/>
            <w:tabs>
              <w:tab w:val="right" w:leader="dot" w:pos="9350"/>
            </w:tabs>
            <w:rPr>
              <w:rFonts w:ascii="Avenir Book" w:hAnsi="Avenir Book"/>
              <w:noProof/>
              <w:sz w:val="21"/>
              <w:szCs w:val="21"/>
            </w:rPr>
          </w:pPr>
          <w:hyperlink w:anchor="_Toc239230979" w:history="1">
            <w:r w:rsidRPr="00AB0AA1">
              <w:rPr>
                <w:rStyle w:val="Hyperlink"/>
                <w:rFonts w:ascii="Avenir Book" w:hAnsi="Avenir Book"/>
                <w:noProof/>
                <w:sz w:val="21"/>
                <w:szCs w:val="21"/>
              </w:rPr>
              <w:t>Private Tutoring</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_Toc239230979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15</w:t>
            </w:r>
            <w:r w:rsidRPr="00AB0AA1">
              <w:rPr>
                <w:rFonts w:ascii="Avenir Book" w:hAnsi="Avenir Book"/>
                <w:noProof/>
                <w:webHidden/>
                <w:sz w:val="21"/>
                <w:szCs w:val="21"/>
              </w:rPr>
              <w:fldChar w:fldCharType="end"/>
            </w:r>
          </w:hyperlink>
        </w:p>
        <w:p w14:paraId="57F39A7E" w14:textId="2FD8EE30" w:rsidR="00AB0AA1" w:rsidRPr="00AB0AA1" w:rsidRDefault="00AB0AA1">
          <w:pPr>
            <w:pStyle w:val="TOC2"/>
            <w:tabs>
              <w:tab w:val="right" w:leader="dot" w:pos="9350"/>
            </w:tabs>
            <w:rPr>
              <w:rFonts w:ascii="Avenir Book" w:hAnsi="Avenir Book"/>
              <w:noProof/>
              <w:sz w:val="21"/>
              <w:szCs w:val="21"/>
            </w:rPr>
          </w:pPr>
          <w:hyperlink w:anchor="_Toc239230980" w:history="1">
            <w:r w:rsidRPr="00AB0AA1">
              <w:rPr>
                <w:rStyle w:val="Hyperlink"/>
                <w:rFonts w:ascii="Avenir Book" w:hAnsi="Avenir Book"/>
                <w:noProof/>
                <w:sz w:val="21"/>
                <w:szCs w:val="21"/>
              </w:rPr>
              <w:t>Professional Appearance and Cultural Considerations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16</w:t>
            </w:r>
            <w:r w:rsidRPr="00AB0AA1">
              <w:rPr>
                <w:rFonts w:ascii="Avenir Book" w:hAnsi="Avenir Book"/>
                <w:noProof/>
                <w:webHidden/>
                <w:sz w:val="21"/>
                <w:szCs w:val="21"/>
              </w:rPr>
              <w:fldChar w:fldCharType="end"/>
            </w:r>
          </w:hyperlink>
        </w:p>
        <w:p w14:paraId="377AC238" w14:textId="334B8216" w:rsidR="00AB0AA1" w:rsidRPr="00AB0AA1" w:rsidRDefault="00AB0AA1">
          <w:pPr>
            <w:pStyle w:val="TOC2"/>
            <w:tabs>
              <w:tab w:val="right" w:leader="dot" w:pos="9350"/>
            </w:tabs>
            <w:rPr>
              <w:rFonts w:ascii="Avenir Book" w:hAnsi="Avenir Book"/>
              <w:noProof/>
              <w:sz w:val="21"/>
              <w:szCs w:val="21"/>
            </w:rPr>
          </w:pPr>
          <w:hyperlink w:anchor="_Toc239230981" w:history="1">
            <w:r w:rsidRPr="00AB0AA1">
              <w:rPr>
                <w:rStyle w:val="Hyperlink"/>
                <w:rFonts w:ascii="Avenir Book" w:hAnsi="Avenir Book"/>
                <w:noProof/>
                <w:sz w:val="21"/>
                <w:szCs w:val="21"/>
              </w:rPr>
              <w:t>Attendance and Leave Policy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16</w:t>
            </w:r>
            <w:r w:rsidRPr="00AB0AA1">
              <w:rPr>
                <w:rFonts w:ascii="Avenir Book" w:hAnsi="Avenir Book"/>
                <w:noProof/>
                <w:webHidden/>
                <w:sz w:val="21"/>
                <w:szCs w:val="21"/>
              </w:rPr>
              <w:fldChar w:fldCharType="end"/>
            </w:r>
          </w:hyperlink>
        </w:p>
        <w:p w14:paraId="7B79AE24" w14:textId="575FA069" w:rsidR="00AB0AA1" w:rsidRPr="00AB0AA1" w:rsidRDefault="00AB0AA1">
          <w:pPr>
            <w:pStyle w:val="TOC2"/>
            <w:tabs>
              <w:tab w:val="right" w:leader="dot" w:pos="9350"/>
            </w:tabs>
            <w:rPr>
              <w:rFonts w:ascii="Avenir Book" w:hAnsi="Avenir Book"/>
              <w:noProof/>
              <w:sz w:val="21"/>
              <w:szCs w:val="21"/>
            </w:rPr>
          </w:pPr>
          <w:hyperlink w:anchor="_Toc239230982" w:history="1">
            <w:r w:rsidRPr="00AB0AA1">
              <w:rPr>
                <w:rStyle w:val="Hyperlink"/>
                <w:rFonts w:ascii="Avenir Book" w:hAnsi="Avenir Book"/>
                <w:noProof/>
                <w:sz w:val="21"/>
                <w:szCs w:val="21"/>
              </w:rPr>
              <w:t>Faculty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17</w:t>
            </w:r>
            <w:r w:rsidRPr="00AB0AA1">
              <w:rPr>
                <w:rFonts w:ascii="Avenir Book" w:hAnsi="Avenir Book"/>
                <w:noProof/>
                <w:webHidden/>
                <w:sz w:val="21"/>
                <w:szCs w:val="21"/>
              </w:rPr>
              <w:fldChar w:fldCharType="end"/>
            </w:r>
          </w:hyperlink>
        </w:p>
        <w:p w14:paraId="061A8614" w14:textId="465A510C" w:rsidR="00AB0AA1" w:rsidRPr="00AB0AA1" w:rsidRDefault="00AB0AA1">
          <w:pPr>
            <w:pStyle w:val="TOC2"/>
            <w:tabs>
              <w:tab w:val="right" w:leader="dot" w:pos="9350"/>
            </w:tabs>
            <w:rPr>
              <w:rFonts w:ascii="Avenir Book" w:hAnsi="Avenir Book"/>
              <w:noProof/>
              <w:sz w:val="21"/>
              <w:szCs w:val="21"/>
            </w:rPr>
          </w:pPr>
          <w:hyperlink w:anchor="_Toc239230983" w:history="1">
            <w:r w:rsidRPr="00AB0AA1">
              <w:rPr>
                <w:rStyle w:val="Hyperlink"/>
                <w:rFonts w:ascii="Avenir Book" w:hAnsi="Avenir Book"/>
                <w:noProof/>
                <w:sz w:val="21"/>
                <w:szCs w:val="21"/>
              </w:rPr>
              <w:t>Support and Administrative Staff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17</w:t>
            </w:r>
            <w:r w:rsidRPr="00AB0AA1">
              <w:rPr>
                <w:rFonts w:ascii="Avenir Book" w:hAnsi="Avenir Book"/>
                <w:noProof/>
                <w:webHidden/>
                <w:sz w:val="21"/>
                <w:szCs w:val="21"/>
              </w:rPr>
              <w:fldChar w:fldCharType="end"/>
            </w:r>
          </w:hyperlink>
        </w:p>
        <w:p w14:paraId="42966F6D" w14:textId="73FB31A1" w:rsidR="00AB0AA1" w:rsidRPr="00AB0AA1" w:rsidRDefault="00AB0AA1">
          <w:pPr>
            <w:pStyle w:val="TOC2"/>
            <w:tabs>
              <w:tab w:val="right" w:leader="dot" w:pos="9350"/>
            </w:tabs>
            <w:rPr>
              <w:rFonts w:ascii="Avenir Book" w:hAnsi="Avenir Book"/>
              <w:noProof/>
              <w:sz w:val="21"/>
              <w:szCs w:val="21"/>
            </w:rPr>
          </w:pPr>
          <w:hyperlink w:anchor="_Toc239230984" w:history="1">
            <w:r w:rsidRPr="00AB0AA1">
              <w:rPr>
                <w:rStyle w:val="Hyperlink"/>
                <w:rFonts w:ascii="Avenir Book" w:hAnsi="Avenir Book"/>
                <w:noProof/>
                <w:sz w:val="21"/>
                <w:szCs w:val="21"/>
              </w:rPr>
              <w:t>Sick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18</w:t>
            </w:r>
            <w:r w:rsidRPr="00AB0AA1">
              <w:rPr>
                <w:rFonts w:ascii="Avenir Book" w:hAnsi="Avenir Book"/>
                <w:noProof/>
                <w:webHidden/>
                <w:sz w:val="21"/>
                <w:szCs w:val="21"/>
              </w:rPr>
              <w:fldChar w:fldCharType="end"/>
            </w:r>
          </w:hyperlink>
        </w:p>
        <w:p w14:paraId="203D915A" w14:textId="0C90F3A3" w:rsidR="00AB0AA1" w:rsidRPr="00AB0AA1" w:rsidRDefault="00AB0AA1">
          <w:pPr>
            <w:pStyle w:val="TOC2"/>
            <w:tabs>
              <w:tab w:val="right" w:leader="dot" w:pos="9350"/>
            </w:tabs>
            <w:rPr>
              <w:rFonts w:ascii="Avenir Book" w:hAnsi="Avenir Book"/>
              <w:noProof/>
              <w:sz w:val="21"/>
              <w:szCs w:val="21"/>
            </w:rPr>
          </w:pPr>
          <w:hyperlink w:anchor="_Toc239230985" w:history="1">
            <w:r w:rsidRPr="00AB0AA1">
              <w:rPr>
                <w:rStyle w:val="Hyperlink"/>
                <w:rFonts w:ascii="Avenir Book" w:hAnsi="Avenir Book"/>
                <w:noProof/>
                <w:sz w:val="21"/>
                <w:szCs w:val="21"/>
              </w:rPr>
              <w:t>Medical Appointments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18</w:t>
            </w:r>
            <w:r w:rsidRPr="00AB0AA1">
              <w:rPr>
                <w:rFonts w:ascii="Avenir Book" w:hAnsi="Avenir Book"/>
                <w:noProof/>
                <w:webHidden/>
                <w:sz w:val="21"/>
                <w:szCs w:val="21"/>
              </w:rPr>
              <w:fldChar w:fldCharType="end"/>
            </w:r>
          </w:hyperlink>
        </w:p>
        <w:p w14:paraId="74FDDA9F" w14:textId="2A6E4DE5" w:rsidR="00AB0AA1" w:rsidRPr="00AB0AA1" w:rsidRDefault="00AB0AA1">
          <w:pPr>
            <w:pStyle w:val="TOC2"/>
            <w:tabs>
              <w:tab w:val="right" w:leader="dot" w:pos="9350"/>
            </w:tabs>
            <w:rPr>
              <w:rFonts w:ascii="Avenir Book" w:hAnsi="Avenir Book"/>
              <w:noProof/>
              <w:sz w:val="21"/>
              <w:szCs w:val="21"/>
            </w:rPr>
          </w:pPr>
          <w:hyperlink w:anchor="_Toc239230986" w:history="1">
            <w:r w:rsidRPr="00AB0AA1">
              <w:rPr>
                <w:rStyle w:val="Hyperlink"/>
                <w:rFonts w:ascii="Avenir Book" w:hAnsi="Avenir Book"/>
                <w:noProof/>
                <w:sz w:val="21"/>
                <w:szCs w:val="21"/>
              </w:rPr>
              <w:t>Maternity and Paternity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18</w:t>
            </w:r>
            <w:r w:rsidRPr="00AB0AA1">
              <w:rPr>
                <w:rFonts w:ascii="Avenir Book" w:hAnsi="Avenir Book"/>
                <w:noProof/>
                <w:webHidden/>
                <w:sz w:val="21"/>
                <w:szCs w:val="21"/>
              </w:rPr>
              <w:fldChar w:fldCharType="end"/>
            </w:r>
          </w:hyperlink>
        </w:p>
        <w:p w14:paraId="49B8F70E" w14:textId="2B069B1C" w:rsidR="00AB0AA1" w:rsidRPr="00AB0AA1" w:rsidRDefault="00AB0AA1">
          <w:pPr>
            <w:pStyle w:val="TOC2"/>
            <w:tabs>
              <w:tab w:val="right" w:leader="dot" w:pos="9350"/>
            </w:tabs>
            <w:rPr>
              <w:rFonts w:ascii="Avenir Book" w:hAnsi="Avenir Book"/>
              <w:noProof/>
              <w:sz w:val="21"/>
              <w:szCs w:val="21"/>
            </w:rPr>
          </w:pPr>
          <w:hyperlink w:anchor="_Toc239230987" w:history="1">
            <w:r w:rsidRPr="00AB0AA1">
              <w:rPr>
                <w:rStyle w:val="Hyperlink"/>
                <w:rFonts w:ascii="Avenir Book" w:hAnsi="Avenir Book"/>
                <w:noProof/>
                <w:sz w:val="21"/>
                <w:szCs w:val="21"/>
              </w:rPr>
              <w:t>Compassionate/Bereavement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18</w:t>
            </w:r>
            <w:r w:rsidRPr="00AB0AA1">
              <w:rPr>
                <w:rFonts w:ascii="Avenir Book" w:hAnsi="Avenir Book"/>
                <w:noProof/>
                <w:webHidden/>
                <w:sz w:val="21"/>
                <w:szCs w:val="21"/>
              </w:rPr>
              <w:fldChar w:fldCharType="end"/>
            </w:r>
          </w:hyperlink>
        </w:p>
        <w:p w14:paraId="57EAA023" w14:textId="43BF899E" w:rsidR="00AB0AA1" w:rsidRPr="00AB0AA1" w:rsidRDefault="00AB0AA1">
          <w:pPr>
            <w:pStyle w:val="TOC2"/>
            <w:tabs>
              <w:tab w:val="right" w:leader="dot" w:pos="9350"/>
            </w:tabs>
            <w:rPr>
              <w:rFonts w:ascii="Avenir Book" w:hAnsi="Avenir Book"/>
              <w:noProof/>
              <w:sz w:val="21"/>
              <w:szCs w:val="21"/>
            </w:rPr>
          </w:pPr>
          <w:hyperlink w:anchor="_Toc239230988" w:history="1">
            <w:r w:rsidRPr="00AB0AA1">
              <w:rPr>
                <w:rStyle w:val="Hyperlink"/>
                <w:rFonts w:ascii="Avenir Book" w:hAnsi="Avenir Book"/>
                <w:noProof/>
                <w:sz w:val="21"/>
                <w:szCs w:val="21"/>
              </w:rPr>
              <w:t>Personal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18</w:t>
            </w:r>
            <w:r w:rsidRPr="00AB0AA1">
              <w:rPr>
                <w:rFonts w:ascii="Avenir Book" w:hAnsi="Avenir Book"/>
                <w:noProof/>
                <w:webHidden/>
                <w:sz w:val="21"/>
                <w:szCs w:val="21"/>
              </w:rPr>
              <w:fldChar w:fldCharType="end"/>
            </w:r>
          </w:hyperlink>
        </w:p>
        <w:p w14:paraId="5F0E4690" w14:textId="34BE6864" w:rsidR="00AB0AA1" w:rsidRPr="00AB0AA1" w:rsidRDefault="00AB0AA1">
          <w:pPr>
            <w:pStyle w:val="TOC2"/>
            <w:tabs>
              <w:tab w:val="right" w:leader="dot" w:pos="9350"/>
            </w:tabs>
            <w:rPr>
              <w:rFonts w:ascii="Avenir Book" w:hAnsi="Avenir Book"/>
              <w:noProof/>
              <w:sz w:val="21"/>
              <w:szCs w:val="21"/>
            </w:rPr>
          </w:pPr>
          <w:hyperlink w:anchor="_Toc239230989" w:history="1">
            <w:r w:rsidRPr="00AB0AA1">
              <w:rPr>
                <w:rStyle w:val="Hyperlink"/>
                <w:rFonts w:ascii="Avenir Book" w:hAnsi="Avenir Book"/>
                <w:noProof/>
                <w:sz w:val="21"/>
                <w:szCs w:val="21"/>
              </w:rPr>
              <w:t>Professional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_Toc239230989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19</w:t>
            </w:r>
            <w:r w:rsidRPr="00AB0AA1">
              <w:rPr>
                <w:rFonts w:ascii="Avenir Book" w:hAnsi="Avenir Book"/>
                <w:noProof/>
                <w:webHidden/>
                <w:sz w:val="21"/>
                <w:szCs w:val="21"/>
              </w:rPr>
              <w:fldChar w:fldCharType="end"/>
            </w:r>
          </w:hyperlink>
        </w:p>
        <w:p w14:paraId="41B5F913" w14:textId="2B133F98" w:rsidR="00AB0AA1" w:rsidRPr="00AB0AA1" w:rsidRDefault="00AB0AA1">
          <w:pPr>
            <w:pStyle w:val="TOC2"/>
            <w:tabs>
              <w:tab w:val="right" w:leader="dot" w:pos="9350"/>
            </w:tabs>
            <w:rPr>
              <w:rFonts w:ascii="Avenir Book" w:hAnsi="Avenir Book"/>
              <w:noProof/>
              <w:sz w:val="21"/>
              <w:szCs w:val="21"/>
            </w:rPr>
          </w:pPr>
          <w:hyperlink w:anchor="_Toc239230990" w:history="1">
            <w:r w:rsidRPr="00AB0AA1">
              <w:rPr>
                <w:rStyle w:val="Hyperlink"/>
                <w:rFonts w:ascii="Avenir Book" w:hAnsi="Avenir Book"/>
                <w:noProof/>
                <w:sz w:val="21"/>
                <w:szCs w:val="21"/>
              </w:rPr>
              <w:t>Teacher Recruitment Fair Leave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19</w:t>
            </w:r>
            <w:r w:rsidRPr="00AB0AA1">
              <w:rPr>
                <w:rFonts w:ascii="Avenir Book" w:hAnsi="Avenir Book"/>
                <w:noProof/>
                <w:webHidden/>
                <w:sz w:val="21"/>
                <w:szCs w:val="21"/>
              </w:rPr>
              <w:fldChar w:fldCharType="end"/>
            </w:r>
          </w:hyperlink>
        </w:p>
        <w:p w14:paraId="7D2123EB" w14:textId="492169A6" w:rsidR="00AB0AA1" w:rsidRPr="00AB0AA1" w:rsidRDefault="00AB0AA1">
          <w:pPr>
            <w:pStyle w:val="TOC2"/>
            <w:tabs>
              <w:tab w:val="right" w:leader="dot" w:pos="9350"/>
            </w:tabs>
            <w:rPr>
              <w:rFonts w:ascii="Avenir Book" w:hAnsi="Avenir Book"/>
              <w:noProof/>
              <w:sz w:val="21"/>
              <w:szCs w:val="21"/>
            </w:rPr>
          </w:pPr>
          <w:hyperlink w:anchor="_Toc239230991" w:history="1">
            <w:r w:rsidRPr="00AB0AA1">
              <w:rPr>
                <w:rStyle w:val="Hyperlink"/>
                <w:rFonts w:ascii="Avenir Book" w:hAnsi="Avenir Book"/>
                <w:noProof/>
                <w:sz w:val="21"/>
                <w:szCs w:val="21"/>
              </w:rPr>
              <w:t>No-Absence Bonus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19</w:t>
            </w:r>
            <w:r w:rsidRPr="00AB0AA1">
              <w:rPr>
                <w:rFonts w:ascii="Avenir Book" w:hAnsi="Avenir Book"/>
                <w:noProof/>
                <w:webHidden/>
                <w:sz w:val="21"/>
                <w:szCs w:val="21"/>
              </w:rPr>
              <w:fldChar w:fldCharType="end"/>
            </w:r>
          </w:hyperlink>
        </w:p>
        <w:p w14:paraId="7B6BDC4A" w14:textId="7CB090CB" w:rsidR="00AB0AA1" w:rsidRPr="00AB0AA1" w:rsidRDefault="00AB0AA1">
          <w:pPr>
            <w:pStyle w:val="TOC2"/>
            <w:tabs>
              <w:tab w:val="right" w:leader="dot" w:pos="9350"/>
            </w:tabs>
            <w:rPr>
              <w:rFonts w:ascii="Avenir Book" w:hAnsi="Avenir Book"/>
              <w:noProof/>
              <w:sz w:val="21"/>
              <w:szCs w:val="21"/>
            </w:rPr>
          </w:pPr>
          <w:hyperlink w:anchor="_Toc239230992" w:history="1">
            <w:r w:rsidRPr="00AB0AA1">
              <w:rPr>
                <w:rStyle w:val="Hyperlink"/>
                <w:rFonts w:ascii="Avenir Book" w:hAnsi="Avenir Book"/>
                <w:noProof/>
                <w:sz w:val="21"/>
                <w:szCs w:val="21"/>
              </w:rPr>
              <w:t>Punctuality and Follow-Up</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19</w:t>
            </w:r>
            <w:r w:rsidRPr="00AB0AA1">
              <w:rPr>
                <w:rFonts w:ascii="Avenir Book" w:hAnsi="Avenir Book"/>
                <w:noProof/>
                <w:webHidden/>
                <w:sz w:val="21"/>
                <w:szCs w:val="21"/>
              </w:rPr>
              <w:fldChar w:fldCharType="end"/>
            </w:r>
          </w:hyperlink>
        </w:p>
        <w:p w14:paraId="73EEEEB4" w14:textId="1BE7152B" w:rsidR="00AB0AA1" w:rsidRPr="00AB0AA1" w:rsidRDefault="00AB0AA1">
          <w:pPr>
            <w:pStyle w:val="TOC2"/>
            <w:tabs>
              <w:tab w:val="right" w:leader="dot" w:pos="9350"/>
            </w:tabs>
            <w:rPr>
              <w:rFonts w:ascii="Avenir Book" w:hAnsi="Avenir Book"/>
              <w:noProof/>
              <w:sz w:val="21"/>
              <w:szCs w:val="21"/>
            </w:rPr>
          </w:pPr>
          <w:hyperlink w:anchor="_Toc239230993" w:history="1">
            <w:r w:rsidRPr="00AB0AA1">
              <w:rPr>
                <w:rStyle w:val="Hyperlink"/>
                <w:rFonts w:ascii="Avenir Book" w:hAnsi="Avenir Book"/>
                <w:noProof/>
                <w:sz w:val="21"/>
                <w:szCs w:val="21"/>
              </w:rPr>
              <w:t>Field Trips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20</w:t>
            </w:r>
            <w:r w:rsidRPr="00AB0AA1">
              <w:rPr>
                <w:rFonts w:ascii="Avenir Book" w:hAnsi="Avenir Book"/>
                <w:noProof/>
                <w:webHidden/>
                <w:sz w:val="21"/>
                <w:szCs w:val="21"/>
              </w:rPr>
              <w:fldChar w:fldCharType="end"/>
            </w:r>
          </w:hyperlink>
        </w:p>
        <w:p w14:paraId="304857EB" w14:textId="792DFF53" w:rsidR="00AB0AA1" w:rsidRPr="00AB0AA1" w:rsidRDefault="00AB0AA1">
          <w:pPr>
            <w:pStyle w:val="TOC2"/>
            <w:tabs>
              <w:tab w:val="right" w:leader="dot" w:pos="9350"/>
            </w:tabs>
            <w:rPr>
              <w:rFonts w:ascii="Avenir Book" w:hAnsi="Avenir Book"/>
              <w:noProof/>
              <w:sz w:val="21"/>
              <w:szCs w:val="21"/>
            </w:rPr>
          </w:pPr>
          <w:hyperlink w:anchor="_Toc239230994" w:history="1">
            <w:r w:rsidRPr="00AB0AA1">
              <w:rPr>
                <w:rStyle w:val="Hyperlink"/>
                <w:rFonts w:ascii="Avenir Book" w:hAnsi="Avenir Book"/>
                <w:noProof/>
                <w:sz w:val="21"/>
                <w:szCs w:val="21"/>
              </w:rPr>
              <w:t>Accreditation and Compliance Visitors (ADEK, CIS/MSA, IB)</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20</w:t>
            </w:r>
            <w:r w:rsidRPr="00AB0AA1">
              <w:rPr>
                <w:rFonts w:ascii="Avenir Book" w:hAnsi="Avenir Book"/>
                <w:noProof/>
                <w:webHidden/>
                <w:sz w:val="21"/>
                <w:szCs w:val="21"/>
              </w:rPr>
              <w:fldChar w:fldCharType="end"/>
            </w:r>
          </w:hyperlink>
        </w:p>
        <w:p w14:paraId="626194D5" w14:textId="14AEC35D" w:rsidR="00AB0AA1" w:rsidRPr="00AB0AA1" w:rsidRDefault="00AB0AA1">
          <w:pPr>
            <w:pStyle w:val="TOC2"/>
            <w:tabs>
              <w:tab w:val="right" w:leader="dot" w:pos="9350"/>
            </w:tabs>
            <w:rPr>
              <w:rFonts w:ascii="Avenir Book" w:hAnsi="Avenir Book"/>
              <w:noProof/>
              <w:sz w:val="21"/>
              <w:szCs w:val="21"/>
            </w:rPr>
          </w:pPr>
          <w:hyperlink w:anchor="_Toc239230995" w:history="1">
            <w:r w:rsidRPr="00AB0AA1">
              <w:rPr>
                <w:rStyle w:val="Hyperlink"/>
                <w:rFonts w:ascii="Avenir Book" w:hAnsi="Avenir Book"/>
                <w:noProof/>
                <w:sz w:val="21"/>
                <w:szCs w:val="21"/>
              </w:rPr>
              <w:t>Performance Appraisal and Feedback Process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20</w:t>
            </w:r>
            <w:r w:rsidRPr="00AB0AA1">
              <w:rPr>
                <w:rFonts w:ascii="Avenir Book" w:hAnsi="Avenir Book"/>
                <w:noProof/>
                <w:webHidden/>
                <w:sz w:val="21"/>
                <w:szCs w:val="21"/>
              </w:rPr>
              <w:fldChar w:fldCharType="end"/>
            </w:r>
          </w:hyperlink>
        </w:p>
        <w:p w14:paraId="54978DA3" w14:textId="2A071849" w:rsidR="00AB0AA1" w:rsidRPr="00AB0AA1" w:rsidRDefault="00AB0AA1">
          <w:pPr>
            <w:pStyle w:val="TOC2"/>
            <w:tabs>
              <w:tab w:val="right" w:leader="dot" w:pos="9350"/>
            </w:tabs>
            <w:rPr>
              <w:rFonts w:ascii="Avenir Book" w:hAnsi="Avenir Book"/>
              <w:noProof/>
              <w:sz w:val="21"/>
              <w:szCs w:val="21"/>
            </w:rPr>
          </w:pPr>
          <w:hyperlink w:anchor="_Toc239230996" w:history="1">
            <w:r w:rsidRPr="00AB0AA1">
              <w:rPr>
                <w:rStyle w:val="Hyperlink"/>
                <w:rFonts w:ascii="Avenir Book" w:hAnsi="Avenir Book"/>
                <w:noProof/>
                <w:sz w:val="21"/>
                <w:szCs w:val="21"/>
              </w:rPr>
              <w:t>The AISA Supervision Model</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21</w:t>
            </w:r>
            <w:r w:rsidRPr="00AB0AA1">
              <w:rPr>
                <w:rFonts w:ascii="Avenir Book" w:hAnsi="Avenir Book"/>
                <w:noProof/>
                <w:webHidden/>
                <w:sz w:val="21"/>
                <w:szCs w:val="21"/>
              </w:rPr>
              <w:fldChar w:fldCharType="end"/>
            </w:r>
          </w:hyperlink>
        </w:p>
        <w:p w14:paraId="55219362" w14:textId="1EAE98FA" w:rsidR="00AB0AA1" w:rsidRPr="00AB0AA1" w:rsidRDefault="00AB0AA1">
          <w:pPr>
            <w:pStyle w:val="TOC2"/>
            <w:tabs>
              <w:tab w:val="right" w:leader="dot" w:pos="9350"/>
            </w:tabs>
            <w:rPr>
              <w:rFonts w:ascii="Avenir Book" w:hAnsi="Avenir Book"/>
              <w:noProof/>
              <w:sz w:val="21"/>
              <w:szCs w:val="21"/>
            </w:rPr>
          </w:pPr>
          <w:hyperlink w:anchor="_Toc239230997" w:history="1">
            <w:r w:rsidRPr="00AB0AA1">
              <w:rPr>
                <w:rStyle w:val="Hyperlink"/>
                <w:rFonts w:ascii="Avenir Book" w:hAnsi="Avenir Book"/>
                <w:noProof/>
                <w:sz w:val="21"/>
                <w:szCs w:val="21"/>
              </w:rPr>
              <w:t>Grievances and Complaints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21</w:t>
            </w:r>
            <w:r w:rsidRPr="00AB0AA1">
              <w:rPr>
                <w:rFonts w:ascii="Avenir Book" w:hAnsi="Avenir Book"/>
                <w:noProof/>
                <w:webHidden/>
                <w:sz w:val="21"/>
                <w:szCs w:val="21"/>
              </w:rPr>
              <w:fldChar w:fldCharType="end"/>
            </w:r>
          </w:hyperlink>
        </w:p>
        <w:p w14:paraId="04200965" w14:textId="55114150" w:rsidR="00AB0AA1" w:rsidRPr="00AB0AA1" w:rsidRDefault="00AB0AA1">
          <w:pPr>
            <w:pStyle w:val="TOC2"/>
            <w:tabs>
              <w:tab w:val="right" w:leader="dot" w:pos="9350"/>
            </w:tabs>
            <w:rPr>
              <w:rFonts w:ascii="Avenir Book" w:hAnsi="Avenir Book"/>
              <w:noProof/>
              <w:sz w:val="21"/>
              <w:szCs w:val="21"/>
            </w:rPr>
          </w:pPr>
          <w:hyperlink w:anchor="_Toc239230998" w:history="1">
            <w:r w:rsidRPr="00AB0AA1">
              <w:rPr>
                <w:rStyle w:val="Hyperlink"/>
                <w:rFonts w:ascii="Avenir Book" w:hAnsi="Avenir Book"/>
                <w:noProof/>
                <w:sz w:val="21"/>
                <w:szCs w:val="21"/>
              </w:rPr>
              <w:t>Disciplinary Procedures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21</w:t>
            </w:r>
            <w:r w:rsidRPr="00AB0AA1">
              <w:rPr>
                <w:rFonts w:ascii="Avenir Book" w:hAnsi="Avenir Book"/>
                <w:noProof/>
                <w:webHidden/>
                <w:sz w:val="21"/>
                <w:szCs w:val="21"/>
              </w:rPr>
              <w:fldChar w:fldCharType="end"/>
            </w:r>
          </w:hyperlink>
        </w:p>
        <w:p w14:paraId="5C1525A8" w14:textId="2BBB5CFC" w:rsidR="00AB0AA1" w:rsidRPr="00AB0AA1" w:rsidRDefault="00AB0AA1">
          <w:pPr>
            <w:pStyle w:val="TOC2"/>
            <w:tabs>
              <w:tab w:val="right" w:leader="dot" w:pos="9350"/>
            </w:tabs>
            <w:rPr>
              <w:rFonts w:ascii="Avenir Book" w:hAnsi="Avenir Book"/>
              <w:noProof/>
              <w:sz w:val="21"/>
              <w:szCs w:val="21"/>
            </w:rPr>
          </w:pPr>
          <w:hyperlink w:anchor="_Toc239230999" w:history="1">
            <w:r w:rsidRPr="00AB0AA1">
              <w:rPr>
                <w:rStyle w:val="Hyperlink"/>
                <w:rFonts w:ascii="Avenir Book" w:hAnsi="Avenir Book"/>
                <w:noProof/>
                <w:sz w:val="21"/>
                <w:szCs w:val="21"/>
              </w:rPr>
              <w:t>Whistleblowing and Reporting Mechanisms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_Toc239230999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22</w:t>
            </w:r>
            <w:r w:rsidRPr="00AB0AA1">
              <w:rPr>
                <w:rFonts w:ascii="Avenir Book" w:hAnsi="Avenir Book"/>
                <w:noProof/>
                <w:webHidden/>
                <w:sz w:val="21"/>
                <w:szCs w:val="21"/>
              </w:rPr>
              <w:fldChar w:fldCharType="end"/>
            </w:r>
          </w:hyperlink>
        </w:p>
        <w:p w14:paraId="32528030" w14:textId="4B35FF42" w:rsidR="00AB0AA1" w:rsidRPr="00AB0AA1" w:rsidRDefault="00AB0AA1">
          <w:pPr>
            <w:pStyle w:val="TOC2"/>
            <w:tabs>
              <w:tab w:val="right" w:leader="dot" w:pos="9350"/>
            </w:tabs>
            <w:rPr>
              <w:rFonts w:ascii="Avenir Book" w:hAnsi="Avenir Book"/>
              <w:noProof/>
              <w:sz w:val="21"/>
              <w:szCs w:val="21"/>
            </w:rPr>
          </w:pPr>
          <w:hyperlink w:anchor="_Toc239231000" w:history="1">
            <w:r w:rsidRPr="00AB0AA1">
              <w:rPr>
                <w:rStyle w:val="Hyperlink"/>
                <w:rFonts w:ascii="Avenir Book" w:hAnsi="Avenir Book"/>
                <w:noProof/>
                <w:sz w:val="21"/>
                <w:szCs w:val="21"/>
              </w:rPr>
              <w:t>Terminations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22</w:t>
            </w:r>
            <w:r w:rsidRPr="00AB0AA1">
              <w:rPr>
                <w:rFonts w:ascii="Avenir Book" w:hAnsi="Avenir Book"/>
                <w:noProof/>
                <w:webHidden/>
                <w:sz w:val="21"/>
                <w:szCs w:val="21"/>
              </w:rPr>
              <w:fldChar w:fldCharType="end"/>
            </w:r>
          </w:hyperlink>
        </w:p>
        <w:p w14:paraId="220C8955" w14:textId="00C5A557" w:rsidR="00AB0AA1" w:rsidRPr="00AB0AA1" w:rsidRDefault="00AB0AA1">
          <w:pPr>
            <w:pStyle w:val="TOC2"/>
            <w:tabs>
              <w:tab w:val="right" w:leader="dot" w:pos="9350"/>
            </w:tabs>
            <w:rPr>
              <w:rFonts w:ascii="Avenir Book" w:hAnsi="Avenir Book"/>
              <w:noProof/>
              <w:sz w:val="21"/>
              <w:szCs w:val="21"/>
            </w:rPr>
          </w:pPr>
          <w:hyperlink w:anchor="_Toc239231001" w:history="1">
            <w:r w:rsidRPr="00AB0AA1">
              <w:rPr>
                <w:rStyle w:val="Hyperlink"/>
                <w:rFonts w:ascii="Avenir Book" w:hAnsi="Avenir Book"/>
                <w:noProof/>
                <w:sz w:val="21"/>
                <w:szCs w:val="21"/>
              </w:rPr>
              <w:t>Payroll, Benefits, and HR Documentation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23</w:t>
            </w:r>
            <w:r w:rsidRPr="00AB0AA1">
              <w:rPr>
                <w:rFonts w:ascii="Avenir Book" w:hAnsi="Avenir Book"/>
                <w:noProof/>
                <w:webHidden/>
                <w:sz w:val="21"/>
                <w:szCs w:val="21"/>
              </w:rPr>
              <w:fldChar w:fldCharType="end"/>
            </w:r>
          </w:hyperlink>
        </w:p>
        <w:p w14:paraId="55FD37D4" w14:textId="659CB721" w:rsidR="00AB0AA1" w:rsidRPr="00AB0AA1" w:rsidRDefault="00AB0AA1">
          <w:pPr>
            <w:pStyle w:val="TOC2"/>
            <w:tabs>
              <w:tab w:val="right" w:leader="dot" w:pos="9350"/>
            </w:tabs>
            <w:rPr>
              <w:rFonts w:ascii="Avenir Book" w:hAnsi="Avenir Book"/>
              <w:noProof/>
              <w:sz w:val="21"/>
              <w:szCs w:val="21"/>
            </w:rPr>
          </w:pPr>
          <w:hyperlink w:anchor="_Toc239231002" w:history="1">
            <w:r w:rsidRPr="00AB0AA1">
              <w:rPr>
                <w:rStyle w:val="Hyperlink"/>
                <w:rFonts w:ascii="Avenir Book" w:hAnsi="Avenir Book"/>
                <w:noProof/>
                <w:sz w:val="21"/>
                <w:szCs w:val="21"/>
              </w:rPr>
              <w:t>Gifts, Property, Identification, Cash, and Reimbursements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24</w:t>
            </w:r>
            <w:r w:rsidRPr="00AB0AA1">
              <w:rPr>
                <w:rFonts w:ascii="Avenir Book" w:hAnsi="Avenir Book"/>
                <w:noProof/>
                <w:webHidden/>
                <w:sz w:val="21"/>
                <w:szCs w:val="21"/>
              </w:rPr>
              <w:fldChar w:fldCharType="end"/>
            </w:r>
          </w:hyperlink>
        </w:p>
        <w:p w14:paraId="6E539176" w14:textId="1B8406D1" w:rsidR="00AB0AA1" w:rsidRPr="00AB0AA1" w:rsidRDefault="00AB0AA1">
          <w:pPr>
            <w:pStyle w:val="TOC2"/>
            <w:tabs>
              <w:tab w:val="right" w:leader="dot" w:pos="9350"/>
            </w:tabs>
            <w:rPr>
              <w:rFonts w:ascii="Avenir Book" w:hAnsi="Avenir Book"/>
              <w:noProof/>
              <w:sz w:val="21"/>
              <w:szCs w:val="21"/>
            </w:rPr>
          </w:pPr>
          <w:hyperlink w:anchor="_Toc239231003" w:history="1">
            <w:r w:rsidRPr="00AB0AA1">
              <w:rPr>
                <w:rStyle w:val="Hyperlink"/>
                <w:rFonts w:ascii="Avenir Book" w:hAnsi="Avenir Book"/>
                <w:noProof/>
                <w:sz w:val="21"/>
                <w:szCs w:val="21"/>
              </w:rPr>
              <w:t>Acceptable Use of Technology Policy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26</w:t>
            </w:r>
            <w:r w:rsidRPr="00AB0AA1">
              <w:rPr>
                <w:rFonts w:ascii="Avenir Book" w:hAnsi="Avenir Book"/>
                <w:noProof/>
                <w:webHidden/>
                <w:sz w:val="21"/>
                <w:szCs w:val="21"/>
              </w:rPr>
              <w:fldChar w:fldCharType="end"/>
            </w:r>
          </w:hyperlink>
        </w:p>
        <w:p w14:paraId="170046B8" w14:textId="10EE9C95" w:rsidR="00AB0AA1" w:rsidRPr="00AB0AA1" w:rsidRDefault="00AB0AA1">
          <w:pPr>
            <w:pStyle w:val="TOC2"/>
            <w:tabs>
              <w:tab w:val="right" w:leader="dot" w:pos="9350"/>
            </w:tabs>
            <w:rPr>
              <w:rFonts w:ascii="Avenir Book" w:hAnsi="Avenir Book"/>
              <w:noProof/>
              <w:sz w:val="21"/>
              <w:szCs w:val="21"/>
            </w:rPr>
          </w:pPr>
          <w:hyperlink w:anchor="_Toc239231004" w:history="1">
            <w:r w:rsidRPr="00AB0AA1">
              <w:rPr>
                <w:rStyle w:val="Hyperlink"/>
                <w:rFonts w:ascii="Avenir Book" w:hAnsi="Avenir Book"/>
                <w:noProof/>
                <w:sz w:val="21"/>
                <w:szCs w:val="21"/>
              </w:rPr>
              <w:t>Email and Messaging Etiquette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26</w:t>
            </w:r>
            <w:r w:rsidRPr="00AB0AA1">
              <w:rPr>
                <w:rFonts w:ascii="Avenir Book" w:hAnsi="Avenir Book"/>
                <w:noProof/>
                <w:webHidden/>
                <w:sz w:val="21"/>
                <w:szCs w:val="21"/>
              </w:rPr>
              <w:fldChar w:fldCharType="end"/>
            </w:r>
          </w:hyperlink>
        </w:p>
        <w:p w14:paraId="00A5B513" w14:textId="04E196A9" w:rsidR="00AB0AA1" w:rsidRPr="00AB0AA1" w:rsidRDefault="00AB0AA1">
          <w:pPr>
            <w:pStyle w:val="TOC2"/>
            <w:tabs>
              <w:tab w:val="right" w:leader="dot" w:pos="9350"/>
            </w:tabs>
            <w:rPr>
              <w:rFonts w:ascii="Avenir Book" w:hAnsi="Avenir Book"/>
              <w:noProof/>
              <w:sz w:val="21"/>
              <w:szCs w:val="21"/>
            </w:rPr>
          </w:pPr>
          <w:hyperlink w:anchor="_Toc239231005" w:history="1">
            <w:r w:rsidRPr="00AB0AA1">
              <w:rPr>
                <w:rStyle w:val="Hyperlink"/>
                <w:rFonts w:ascii="Avenir Book" w:hAnsi="Avenir Book"/>
                <w:noProof/>
                <w:sz w:val="21"/>
                <w:szCs w:val="21"/>
              </w:rPr>
              <w:t>Data Protection and Confidentiality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26</w:t>
            </w:r>
            <w:r w:rsidRPr="00AB0AA1">
              <w:rPr>
                <w:rFonts w:ascii="Avenir Book" w:hAnsi="Avenir Book"/>
                <w:noProof/>
                <w:webHidden/>
                <w:sz w:val="21"/>
                <w:szCs w:val="21"/>
              </w:rPr>
              <w:fldChar w:fldCharType="end"/>
            </w:r>
          </w:hyperlink>
        </w:p>
        <w:p w14:paraId="70203E2A" w14:textId="6A687208" w:rsidR="00AB0AA1" w:rsidRPr="00AB0AA1" w:rsidRDefault="00AB0AA1">
          <w:pPr>
            <w:pStyle w:val="TOC2"/>
            <w:tabs>
              <w:tab w:val="right" w:leader="dot" w:pos="9350"/>
            </w:tabs>
            <w:rPr>
              <w:rFonts w:ascii="Avenir Book" w:hAnsi="Avenir Book"/>
              <w:noProof/>
              <w:sz w:val="21"/>
              <w:szCs w:val="21"/>
            </w:rPr>
          </w:pPr>
          <w:hyperlink w:anchor="_Toc239231006" w:history="1">
            <w:r w:rsidRPr="00AB0AA1">
              <w:rPr>
                <w:rStyle w:val="Hyperlink"/>
                <w:rFonts w:ascii="Avenir Book" w:hAnsi="Avenir Book"/>
                <w:noProof/>
                <w:sz w:val="21"/>
                <w:szCs w:val="21"/>
              </w:rPr>
              <w:t>Child Protection and Safeguarding</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27</w:t>
            </w:r>
            <w:r w:rsidRPr="00AB0AA1">
              <w:rPr>
                <w:rFonts w:ascii="Avenir Book" w:hAnsi="Avenir Book"/>
                <w:noProof/>
                <w:webHidden/>
                <w:sz w:val="21"/>
                <w:szCs w:val="21"/>
              </w:rPr>
              <w:fldChar w:fldCharType="end"/>
            </w:r>
          </w:hyperlink>
        </w:p>
        <w:p w14:paraId="1FFDCE2B" w14:textId="3E424C03" w:rsidR="00AB0AA1" w:rsidRPr="00AB0AA1" w:rsidRDefault="00AB0AA1">
          <w:pPr>
            <w:pStyle w:val="TOC2"/>
            <w:tabs>
              <w:tab w:val="right" w:leader="dot" w:pos="9350"/>
            </w:tabs>
            <w:rPr>
              <w:rFonts w:ascii="Avenir Book" w:hAnsi="Avenir Book"/>
              <w:noProof/>
              <w:sz w:val="21"/>
              <w:szCs w:val="21"/>
            </w:rPr>
          </w:pPr>
          <w:hyperlink w:anchor="_Toc239231007" w:history="1">
            <w:r w:rsidRPr="00AB0AA1">
              <w:rPr>
                <w:rStyle w:val="Hyperlink"/>
                <w:rFonts w:ascii="Avenir Book" w:hAnsi="Avenir Book"/>
                <w:noProof/>
                <w:sz w:val="21"/>
                <w:szCs w:val="21"/>
              </w:rPr>
              <w:t>Health and Medical Protocols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28</w:t>
            </w:r>
            <w:r w:rsidRPr="00AB0AA1">
              <w:rPr>
                <w:rFonts w:ascii="Avenir Book" w:hAnsi="Avenir Book"/>
                <w:noProof/>
                <w:webHidden/>
                <w:sz w:val="21"/>
                <w:szCs w:val="21"/>
              </w:rPr>
              <w:fldChar w:fldCharType="end"/>
            </w:r>
          </w:hyperlink>
        </w:p>
        <w:p w14:paraId="66DAFEB1" w14:textId="6FC1AC47" w:rsidR="00AB0AA1" w:rsidRPr="00AB0AA1" w:rsidRDefault="00AB0AA1">
          <w:pPr>
            <w:pStyle w:val="TOC2"/>
            <w:tabs>
              <w:tab w:val="right" w:leader="dot" w:pos="9350"/>
            </w:tabs>
            <w:rPr>
              <w:rFonts w:ascii="Avenir Book" w:hAnsi="Avenir Book"/>
              <w:noProof/>
              <w:sz w:val="21"/>
              <w:szCs w:val="21"/>
            </w:rPr>
          </w:pPr>
          <w:hyperlink w:anchor="_Toc239231008" w:history="1">
            <w:r w:rsidRPr="00AB0AA1">
              <w:rPr>
                <w:rStyle w:val="Hyperlink"/>
                <w:rFonts w:ascii="Avenir Book" w:hAnsi="Avenir Book"/>
                <w:noProof/>
                <w:sz w:val="21"/>
                <w:szCs w:val="21"/>
              </w:rPr>
              <w:t>Emergency Preparedness and Procedures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29</w:t>
            </w:r>
            <w:r w:rsidRPr="00AB0AA1">
              <w:rPr>
                <w:rFonts w:ascii="Avenir Book" w:hAnsi="Avenir Book"/>
                <w:noProof/>
                <w:webHidden/>
                <w:sz w:val="21"/>
                <w:szCs w:val="21"/>
              </w:rPr>
              <w:fldChar w:fldCharType="end"/>
            </w:r>
          </w:hyperlink>
        </w:p>
        <w:p w14:paraId="7A69B98B" w14:textId="029FFB7A" w:rsidR="00AB0AA1" w:rsidRPr="00AB0AA1" w:rsidRDefault="00AB0AA1">
          <w:pPr>
            <w:pStyle w:val="TOC2"/>
            <w:tabs>
              <w:tab w:val="right" w:leader="dot" w:pos="9350"/>
            </w:tabs>
            <w:rPr>
              <w:rFonts w:ascii="Avenir Book" w:hAnsi="Avenir Book"/>
              <w:noProof/>
              <w:sz w:val="21"/>
              <w:szCs w:val="21"/>
            </w:rPr>
          </w:pPr>
          <w:hyperlink w:anchor="_Toc239231009" w:history="1">
            <w:r w:rsidRPr="00AB0AA1">
              <w:rPr>
                <w:rStyle w:val="Hyperlink"/>
                <w:rFonts w:ascii="Avenir Book" w:hAnsi="Avenir Book"/>
                <w:noProof/>
                <w:sz w:val="21"/>
                <w:szCs w:val="21"/>
              </w:rPr>
              <w:t>Campus Access and Security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_Toc239231009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29</w:t>
            </w:r>
            <w:r w:rsidRPr="00AB0AA1">
              <w:rPr>
                <w:rFonts w:ascii="Avenir Book" w:hAnsi="Avenir Book"/>
                <w:noProof/>
                <w:webHidden/>
                <w:sz w:val="21"/>
                <w:szCs w:val="21"/>
              </w:rPr>
              <w:fldChar w:fldCharType="end"/>
            </w:r>
          </w:hyperlink>
        </w:p>
        <w:p w14:paraId="45000341" w14:textId="0200CA1D" w:rsidR="00AB0AA1" w:rsidRPr="00AB0AA1" w:rsidRDefault="00AB0AA1">
          <w:pPr>
            <w:pStyle w:val="TOC2"/>
            <w:tabs>
              <w:tab w:val="right" w:leader="dot" w:pos="9350"/>
            </w:tabs>
            <w:rPr>
              <w:rFonts w:ascii="Avenir Book" w:hAnsi="Avenir Book"/>
              <w:noProof/>
              <w:sz w:val="21"/>
              <w:szCs w:val="21"/>
            </w:rPr>
          </w:pPr>
          <w:hyperlink w:anchor="_Toc239231010" w:history="1">
            <w:r w:rsidRPr="00AB0AA1">
              <w:rPr>
                <w:rStyle w:val="Hyperlink"/>
                <w:rFonts w:ascii="Avenir Book" w:hAnsi="Avenir Book"/>
                <w:noProof/>
                <w:sz w:val="21"/>
                <w:szCs w:val="21"/>
              </w:rPr>
              <w:t>Facility Use, Keys, and Operational Support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30</w:t>
            </w:r>
            <w:r w:rsidRPr="00AB0AA1">
              <w:rPr>
                <w:rFonts w:ascii="Avenir Book" w:hAnsi="Avenir Book"/>
                <w:noProof/>
                <w:webHidden/>
                <w:sz w:val="21"/>
                <w:szCs w:val="21"/>
              </w:rPr>
              <w:fldChar w:fldCharType="end"/>
            </w:r>
          </w:hyperlink>
        </w:p>
        <w:p w14:paraId="2C89B4E6" w14:textId="5379F546" w:rsidR="00AB0AA1" w:rsidRPr="00AB0AA1" w:rsidRDefault="00AB0AA1">
          <w:pPr>
            <w:pStyle w:val="TOC2"/>
            <w:tabs>
              <w:tab w:val="right" w:leader="dot" w:pos="9350"/>
            </w:tabs>
            <w:rPr>
              <w:rFonts w:ascii="Avenir Book" w:hAnsi="Avenir Book"/>
              <w:noProof/>
              <w:sz w:val="21"/>
              <w:szCs w:val="21"/>
            </w:rPr>
          </w:pPr>
          <w:hyperlink w:anchor="_Toc239231011" w:history="1">
            <w:r w:rsidRPr="00AB0AA1">
              <w:rPr>
                <w:rStyle w:val="Hyperlink"/>
                <w:rFonts w:ascii="Avenir Book" w:hAnsi="Avenir Book"/>
                <w:noProof/>
                <w:sz w:val="21"/>
                <w:szCs w:val="21"/>
              </w:rPr>
              <w:t>Cybersecurity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30</w:t>
            </w:r>
            <w:r w:rsidRPr="00AB0AA1">
              <w:rPr>
                <w:rFonts w:ascii="Avenir Book" w:hAnsi="Avenir Book"/>
                <w:noProof/>
                <w:webHidden/>
                <w:sz w:val="21"/>
                <w:szCs w:val="21"/>
              </w:rPr>
              <w:fldChar w:fldCharType="end"/>
            </w:r>
          </w:hyperlink>
        </w:p>
        <w:p w14:paraId="39ED9EB1" w14:textId="4C9EF863" w:rsidR="00AB0AA1" w:rsidRPr="00AB0AA1" w:rsidRDefault="00AB0AA1">
          <w:pPr>
            <w:pStyle w:val="TOC2"/>
            <w:tabs>
              <w:tab w:val="right" w:leader="dot" w:pos="9350"/>
            </w:tabs>
            <w:rPr>
              <w:rFonts w:ascii="Avenir Book" w:hAnsi="Avenir Book"/>
              <w:noProof/>
              <w:sz w:val="21"/>
              <w:szCs w:val="21"/>
            </w:rPr>
          </w:pPr>
          <w:hyperlink w:anchor="_Toc239231012" w:history="1">
            <w:r w:rsidRPr="00AB0AA1">
              <w:rPr>
                <w:rStyle w:val="Hyperlink"/>
                <w:rFonts w:ascii="Avenir Book" w:hAnsi="Avenir Book"/>
                <w:noProof/>
                <w:sz w:val="21"/>
                <w:szCs w:val="21"/>
              </w:rPr>
              <w:t>Health, Safety, and Workplace Expectations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30</w:t>
            </w:r>
            <w:r w:rsidRPr="00AB0AA1">
              <w:rPr>
                <w:rFonts w:ascii="Avenir Book" w:hAnsi="Avenir Book"/>
                <w:noProof/>
                <w:webHidden/>
                <w:sz w:val="21"/>
                <w:szCs w:val="21"/>
              </w:rPr>
              <w:fldChar w:fldCharType="end"/>
            </w:r>
          </w:hyperlink>
        </w:p>
        <w:p w14:paraId="6BEDBC8C" w14:textId="20D49C37" w:rsidR="00AB0AA1" w:rsidRPr="00AB0AA1" w:rsidRDefault="00AB0AA1">
          <w:pPr>
            <w:pStyle w:val="TOC2"/>
            <w:tabs>
              <w:tab w:val="right" w:leader="dot" w:pos="9350"/>
            </w:tabs>
            <w:rPr>
              <w:rFonts w:ascii="Avenir Book" w:hAnsi="Avenir Book"/>
              <w:noProof/>
              <w:sz w:val="21"/>
              <w:szCs w:val="21"/>
            </w:rPr>
          </w:pPr>
          <w:hyperlink w:anchor="_Toc239231013" w:history="1">
            <w:r w:rsidRPr="00AB0AA1">
              <w:rPr>
                <w:rStyle w:val="Hyperlink"/>
                <w:rFonts w:ascii="Avenir Book" w:hAnsi="Avenir Book"/>
                <w:noProof/>
                <w:sz w:val="21"/>
                <w:szCs w:val="21"/>
              </w:rPr>
              <w:t>Staff Well-being</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30</w:t>
            </w:r>
            <w:r w:rsidRPr="00AB0AA1">
              <w:rPr>
                <w:rFonts w:ascii="Avenir Book" w:hAnsi="Avenir Book"/>
                <w:noProof/>
                <w:webHidden/>
                <w:sz w:val="21"/>
                <w:szCs w:val="21"/>
              </w:rPr>
              <w:fldChar w:fldCharType="end"/>
            </w:r>
          </w:hyperlink>
        </w:p>
        <w:p w14:paraId="1A67354E" w14:textId="2F8EE3B2" w:rsidR="00AB0AA1" w:rsidRPr="00AB0AA1" w:rsidRDefault="00AB0AA1">
          <w:pPr>
            <w:pStyle w:val="TOC1"/>
            <w:tabs>
              <w:tab w:val="right" w:leader="dot" w:pos="9350"/>
            </w:tabs>
            <w:rPr>
              <w:rFonts w:ascii="Avenir Book" w:hAnsi="Avenir Book"/>
              <w:noProof/>
              <w:sz w:val="21"/>
              <w:szCs w:val="21"/>
            </w:rPr>
          </w:pPr>
          <w:hyperlink w:anchor="_Toc239231014" w:history="1">
            <w:r w:rsidRPr="00AB0AA1">
              <w:rPr>
                <w:rStyle w:val="Hyperlink"/>
                <w:rFonts w:ascii="Avenir Book" w:hAnsi="Avenir Book"/>
                <w:noProof/>
                <w:sz w:val="21"/>
                <w:szCs w:val="21"/>
              </w:rPr>
              <w:t>Section 5 • Student Life &amp; Wellbeing</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31</w:t>
            </w:r>
            <w:r w:rsidRPr="00AB0AA1">
              <w:rPr>
                <w:rFonts w:ascii="Avenir Book" w:hAnsi="Avenir Book"/>
                <w:noProof/>
                <w:webHidden/>
                <w:sz w:val="21"/>
                <w:szCs w:val="21"/>
              </w:rPr>
              <w:fldChar w:fldCharType="end"/>
            </w:r>
          </w:hyperlink>
        </w:p>
        <w:p w14:paraId="0474C123" w14:textId="04CE7614" w:rsidR="00AB0AA1" w:rsidRPr="00AB0AA1" w:rsidRDefault="00AB0AA1">
          <w:pPr>
            <w:pStyle w:val="TOC2"/>
            <w:tabs>
              <w:tab w:val="right" w:leader="dot" w:pos="9350"/>
            </w:tabs>
            <w:rPr>
              <w:rFonts w:ascii="Avenir Book" w:hAnsi="Avenir Book"/>
              <w:noProof/>
              <w:sz w:val="21"/>
              <w:szCs w:val="21"/>
            </w:rPr>
          </w:pPr>
          <w:hyperlink w:anchor="_Toc239231015" w:history="1">
            <w:r w:rsidRPr="00AB0AA1">
              <w:rPr>
                <w:rStyle w:val="Hyperlink"/>
                <w:rFonts w:ascii="Avenir Book" w:hAnsi="Avenir Book"/>
                <w:noProof/>
                <w:sz w:val="21"/>
                <w:szCs w:val="21"/>
              </w:rPr>
              <w:t>Positive Behavior Expectations (The AISA Lion’s Way)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31</w:t>
            </w:r>
            <w:r w:rsidRPr="00AB0AA1">
              <w:rPr>
                <w:rFonts w:ascii="Avenir Book" w:hAnsi="Avenir Book"/>
                <w:noProof/>
                <w:webHidden/>
                <w:sz w:val="21"/>
                <w:szCs w:val="21"/>
              </w:rPr>
              <w:fldChar w:fldCharType="end"/>
            </w:r>
          </w:hyperlink>
        </w:p>
        <w:p w14:paraId="0E22205A" w14:textId="01819AB3" w:rsidR="00AB0AA1" w:rsidRPr="00AB0AA1" w:rsidRDefault="00AB0AA1">
          <w:pPr>
            <w:pStyle w:val="TOC2"/>
            <w:tabs>
              <w:tab w:val="right" w:leader="dot" w:pos="9350"/>
            </w:tabs>
            <w:rPr>
              <w:rFonts w:ascii="Avenir Book" w:hAnsi="Avenir Book"/>
              <w:noProof/>
              <w:sz w:val="21"/>
              <w:szCs w:val="21"/>
            </w:rPr>
          </w:pPr>
          <w:hyperlink w:anchor="_Toc239231016" w:history="1">
            <w:r w:rsidRPr="00AB0AA1">
              <w:rPr>
                <w:rStyle w:val="Hyperlink"/>
                <w:rFonts w:ascii="Avenir Book" w:hAnsi="Avenir Book"/>
                <w:noProof/>
                <w:sz w:val="21"/>
                <w:szCs w:val="21"/>
              </w:rPr>
              <w:t>Behavior Referral and Response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31</w:t>
            </w:r>
            <w:r w:rsidRPr="00AB0AA1">
              <w:rPr>
                <w:rFonts w:ascii="Avenir Book" w:hAnsi="Avenir Book"/>
                <w:noProof/>
                <w:webHidden/>
                <w:sz w:val="21"/>
                <w:szCs w:val="21"/>
              </w:rPr>
              <w:fldChar w:fldCharType="end"/>
            </w:r>
          </w:hyperlink>
        </w:p>
        <w:p w14:paraId="4E3FDEDB" w14:textId="19C27F51" w:rsidR="00AB0AA1" w:rsidRPr="00AB0AA1" w:rsidRDefault="00AB0AA1">
          <w:pPr>
            <w:pStyle w:val="TOC2"/>
            <w:tabs>
              <w:tab w:val="right" w:leader="dot" w:pos="9350"/>
            </w:tabs>
            <w:rPr>
              <w:rFonts w:ascii="Avenir Book" w:hAnsi="Avenir Book"/>
              <w:noProof/>
              <w:sz w:val="21"/>
              <w:szCs w:val="21"/>
            </w:rPr>
          </w:pPr>
          <w:hyperlink w:anchor="_Toc239231017" w:history="1">
            <w:r w:rsidRPr="00AB0AA1">
              <w:rPr>
                <w:rStyle w:val="Hyperlink"/>
                <w:rFonts w:ascii="Avenir Book" w:hAnsi="Avenir Book"/>
                <w:noProof/>
                <w:sz w:val="21"/>
                <w:szCs w:val="21"/>
              </w:rPr>
              <w:t>Inclusion and Early Intervention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31</w:t>
            </w:r>
            <w:r w:rsidRPr="00AB0AA1">
              <w:rPr>
                <w:rFonts w:ascii="Avenir Book" w:hAnsi="Avenir Book"/>
                <w:noProof/>
                <w:webHidden/>
                <w:sz w:val="21"/>
                <w:szCs w:val="21"/>
              </w:rPr>
              <w:fldChar w:fldCharType="end"/>
            </w:r>
          </w:hyperlink>
        </w:p>
        <w:p w14:paraId="03556050" w14:textId="350D491E" w:rsidR="00AB0AA1" w:rsidRPr="00AB0AA1" w:rsidRDefault="00AB0AA1">
          <w:pPr>
            <w:pStyle w:val="TOC2"/>
            <w:tabs>
              <w:tab w:val="right" w:leader="dot" w:pos="9350"/>
            </w:tabs>
            <w:rPr>
              <w:rFonts w:ascii="Avenir Book" w:hAnsi="Avenir Book"/>
              <w:noProof/>
              <w:sz w:val="21"/>
              <w:szCs w:val="21"/>
            </w:rPr>
          </w:pPr>
          <w:hyperlink w:anchor="_Toc239231018" w:history="1">
            <w:r w:rsidRPr="00AB0AA1">
              <w:rPr>
                <w:rStyle w:val="Hyperlink"/>
                <w:rFonts w:ascii="Avenir Book" w:hAnsi="Avenir Book"/>
                <w:noProof/>
                <w:sz w:val="21"/>
                <w:szCs w:val="21"/>
              </w:rPr>
              <w:t>Student Support Team (SST) Referral Workflow</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32</w:t>
            </w:r>
            <w:r w:rsidRPr="00AB0AA1">
              <w:rPr>
                <w:rFonts w:ascii="Avenir Book" w:hAnsi="Avenir Book"/>
                <w:noProof/>
                <w:webHidden/>
                <w:sz w:val="21"/>
                <w:szCs w:val="21"/>
              </w:rPr>
              <w:fldChar w:fldCharType="end"/>
            </w:r>
          </w:hyperlink>
        </w:p>
        <w:p w14:paraId="7D5C8DFD" w14:textId="6F669E03" w:rsidR="00AB0AA1" w:rsidRPr="00AB0AA1" w:rsidRDefault="00AB0AA1">
          <w:pPr>
            <w:pStyle w:val="TOC2"/>
            <w:tabs>
              <w:tab w:val="right" w:leader="dot" w:pos="9350"/>
            </w:tabs>
            <w:rPr>
              <w:rFonts w:ascii="Avenir Book" w:hAnsi="Avenir Book"/>
              <w:noProof/>
              <w:sz w:val="21"/>
              <w:szCs w:val="21"/>
            </w:rPr>
          </w:pPr>
          <w:hyperlink w:anchor="_Toc239231019" w:history="1">
            <w:r w:rsidRPr="00AB0AA1">
              <w:rPr>
                <w:rStyle w:val="Hyperlink"/>
                <w:rFonts w:ascii="Avenir Book" w:hAnsi="Avenir Book"/>
                <w:noProof/>
                <w:sz w:val="21"/>
                <w:szCs w:val="21"/>
              </w:rPr>
              <w:t>Attendance and Punctuality (Students)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_Toc239231019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32</w:t>
            </w:r>
            <w:r w:rsidRPr="00AB0AA1">
              <w:rPr>
                <w:rFonts w:ascii="Avenir Book" w:hAnsi="Avenir Book"/>
                <w:noProof/>
                <w:webHidden/>
                <w:sz w:val="21"/>
                <w:szCs w:val="21"/>
              </w:rPr>
              <w:fldChar w:fldCharType="end"/>
            </w:r>
          </w:hyperlink>
        </w:p>
        <w:p w14:paraId="62C01434" w14:textId="0961CE23" w:rsidR="00AB0AA1" w:rsidRPr="00AB0AA1" w:rsidRDefault="00AB0AA1">
          <w:pPr>
            <w:pStyle w:val="TOC2"/>
            <w:tabs>
              <w:tab w:val="right" w:leader="dot" w:pos="9350"/>
            </w:tabs>
            <w:rPr>
              <w:rFonts w:ascii="Avenir Book" w:hAnsi="Avenir Book"/>
              <w:noProof/>
              <w:sz w:val="21"/>
              <w:szCs w:val="21"/>
            </w:rPr>
          </w:pPr>
          <w:hyperlink w:anchor="_Toc239231020" w:history="1">
            <w:r w:rsidRPr="00AB0AA1">
              <w:rPr>
                <w:rStyle w:val="Hyperlink"/>
                <w:rFonts w:ascii="Avenir Book" w:hAnsi="Avenir Book"/>
                <w:noProof/>
                <w:sz w:val="21"/>
                <w:szCs w:val="21"/>
              </w:rPr>
              <w:t>Cultural Considerations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33</w:t>
            </w:r>
            <w:r w:rsidRPr="00AB0AA1">
              <w:rPr>
                <w:rFonts w:ascii="Avenir Book" w:hAnsi="Avenir Book"/>
                <w:noProof/>
                <w:webHidden/>
                <w:sz w:val="21"/>
                <w:szCs w:val="21"/>
              </w:rPr>
              <w:fldChar w:fldCharType="end"/>
            </w:r>
          </w:hyperlink>
        </w:p>
        <w:p w14:paraId="7DD3F1DE" w14:textId="6220520B" w:rsidR="00AB0AA1" w:rsidRPr="00AB0AA1" w:rsidRDefault="00AB0AA1">
          <w:pPr>
            <w:pStyle w:val="TOC2"/>
            <w:tabs>
              <w:tab w:val="right" w:leader="dot" w:pos="9350"/>
            </w:tabs>
            <w:rPr>
              <w:rFonts w:ascii="Avenir Book" w:hAnsi="Avenir Book"/>
              <w:noProof/>
              <w:sz w:val="21"/>
              <w:szCs w:val="21"/>
            </w:rPr>
          </w:pPr>
          <w:hyperlink w:anchor="_Toc239231021" w:history="1">
            <w:r w:rsidRPr="00AB0AA1">
              <w:rPr>
                <w:rStyle w:val="Hyperlink"/>
                <w:rFonts w:ascii="Avenir Book" w:hAnsi="Avenir Book"/>
                <w:noProof/>
                <w:sz w:val="21"/>
                <w:szCs w:val="21"/>
              </w:rPr>
              <w:t>Social-Emotional Learning and Moral Education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33</w:t>
            </w:r>
            <w:r w:rsidRPr="00AB0AA1">
              <w:rPr>
                <w:rFonts w:ascii="Avenir Book" w:hAnsi="Avenir Book"/>
                <w:noProof/>
                <w:webHidden/>
                <w:sz w:val="21"/>
                <w:szCs w:val="21"/>
              </w:rPr>
              <w:fldChar w:fldCharType="end"/>
            </w:r>
          </w:hyperlink>
        </w:p>
        <w:p w14:paraId="46F2CFD4" w14:textId="314B8DD5" w:rsidR="00AB0AA1" w:rsidRPr="00AB0AA1" w:rsidRDefault="00AB0AA1">
          <w:pPr>
            <w:pStyle w:val="TOC2"/>
            <w:tabs>
              <w:tab w:val="right" w:leader="dot" w:pos="9350"/>
            </w:tabs>
            <w:rPr>
              <w:rFonts w:ascii="Avenir Book" w:hAnsi="Avenir Book"/>
              <w:noProof/>
              <w:sz w:val="21"/>
              <w:szCs w:val="21"/>
            </w:rPr>
          </w:pPr>
          <w:hyperlink w:anchor="_Toc239231022" w:history="1">
            <w:r w:rsidRPr="00AB0AA1">
              <w:rPr>
                <w:rStyle w:val="Hyperlink"/>
                <w:rFonts w:ascii="Avenir Book" w:hAnsi="Avenir Book"/>
                <w:noProof/>
                <w:sz w:val="21"/>
                <w:szCs w:val="21"/>
              </w:rPr>
              <w:t>Anti-Bullying and Student Voice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34</w:t>
            </w:r>
            <w:r w:rsidRPr="00AB0AA1">
              <w:rPr>
                <w:rFonts w:ascii="Avenir Book" w:hAnsi="Avenir Book"/>
                <w:noProof/>
                <w:webHidden/>
                <w:sz w:val="21"/>
                <w:szCs w:val="21"/>
              </w:rPr>
              <w:fldChar w:fldCharType="end"/>
            </w:r>
          </w:hyperlink>
        </w:p>
        <w:p w14:paraId="6C1BCD5B" w14:textId="4A21C8A2" w:rsidR="00AB0AA1" w:rsidRPr="00AB0AA1" w:rsidRDefault="00AB0AA1">
          <w:pPr>
            <w:pStyle w:val="TOC2"/>
            <w:tabs>
              <w:tab w:val="right" w:leader="dot" w:pos="9350"/>
            </w:tabs>
            <w:rPr>
              <w:rFonts w:ascii="Avenir Book" w:hAnsi="Avenir Book"/>
              <w:noProof/>
              <w:sz w:val="21"/>
              <w:szCs w:val="21"/>
            </w:rPr>
          </w:pPr>
          <w:hyperlink w:anchor="_Toc239231023" w:history="1">
            <w:r w:rsidRPr="00AB0AA1">
              <w:rPr>
                <w:rStyle w:val="Hyperlink"/>
                <w:rFonts w:ascii="Avenir Book" w:hAnsi="Avenir Book"/>
                <w:noProof/>
                <w:sz w:val="21"/>
                <w:szCs w:val="21"/>
              </w:rPr>
              <w:t>The House System</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34</w:t>
            </w:r>
            <w:r w:rsidRPr="00AB0AA1">
              <w:rPr>
                <w:rFonts w:ascii="Avenir Book" w:hAnsi="Avenir Book"/>
                <w:noProof/>
                <w:webHidden/>
                <w:sz w:val="21"/>
                <w:szCs w:val="21"/>
              </w:rPr>
              <w:fldChar w:fldCharType="end"/>
            </w:r>
          </w:hyperlink>
        </w:p>
        <w:p w14:paraId="01A217FE" w14:textId="57D9DCBD" w:rsidR="00AB0AA1" w:rsidRPr="00AB0AA1" w:rsidRDefault="00AB0AA1">
          <w:pPr>
            <w:pStyle w:val="TOC2"/>
            <w:tabs>
              <w:tab w:val="right" w:leader="dot" w:pos="9350"/>
            </w:tabs>
            <w:rPr>
              <w:rFonts w:ascii="Avenir Book" w:hAnsi="Avenir Book"/>
              <w:noProof/>
              <w:sz w:val="21"/>
              <w:szCs w:val="21"/>
            </w:rPr>
          </w:pPr>
          <w:hyperlink w:anchor="_Toc239231024" w:history="1">
            <w:r w:rsidRPr="00AB0AA1">
              <w:rPr>
                <w:rStyle w:val="Hyperlink"/>
                <w:rFonts w:ascii="Avenir Book" w:hAnsi="Avenir Book"/>
                <w:noProof/>
                <w:sz w:val="21"/>
                <w:szCs w:val="21"/>
              </w:rPr>
              <w:t>Mobile Phone Pouch Program: AISA’s Phone-Free School Day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34</w:t>
            </w:r>
            <w:r w:rsidRPr="00AB0AA1">
              <w:rPr>
                <w:rFonts w:ascii="Avenir Book" w:hAnsi="Avenir Book"/>
                <w:noProof/>
                <w:webHidden/>
                <w:sz w:val="21"/>
                <w:szCs w:val="21"/>
              </w:rPr>
              <w:fldChar w:fldCharType="end"/>
            </w:r>
          </w:hyperlink>
        </w:p>
        <w:p w14:paraId="427F2F62" w14:textId="0CD44421" w:rsidR="00AB0AA1" w:rsidRPr="00AB0AA1" w:rsidRDefault="00AB0AA1">
          <w:pPr>
            <w:pStyle w:val="TOC1"/>
            <w:tabs>
              <w:tab w:val="right" w:leader="dot" w:pos="9350"/>
            </w:tabs>
            <w:rPr>
              <w:rFonts w:ascii="Avenir Book" w:hAnsi="Avenir Book"/>
              <w:noProof/>
              <w:sz w:val="21"/>
              <w:szCs w:val="21"/>
            </w:rPr>
          </w:pPr>
          <w:hyperlink w:anchor="_Toc239231025" w:history="1">
            <w:r w:rsidRPr="00AB0AA1">
              <w:rPr>
                <w:rStyle w:val="Hyperlink"/>
                <w:rFonts w:ascii="Avenir Book" w:hAnsi="Avenir Book"/>
                <w:noProof/>
                <w:sz w:val="21"/>
                <w:szCs w:val="21"/>
              </w:rPr>
              <w:t>Section 6 • Governance and Compliance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35</w:t>
            </w:r>
            <w:r w:rsidRPr="00AB0AA1">
              <w:rPr>
                <w:rFonts w:ascii="Avenir Book" w:hAnsi="Avenir Book"/>
                <w:noProof/>
                <w:webHidden/>
                <w:sz w:val="21"/>
                <w:szCs w:val="21"/>
              </w:rPr>
              <w:fldChar w:fldCharType="end"/>
            </w:r>
          </w:hyperlink>
        </w:p>
        <w:p w14:paraId="2449A0B7" w14:textId="15D44588" w:rsidR="00AB0AA1" w:rsidRPr="00AB0AA1" w:rsidRDefault="00AB0AA1">
          <w:pPr>
            <w:pStyle w:val="TOC2"/>
            <w:tabs>
              <w:tab w:val="right" w:leader="dot" w:pos="9350"/>
            </w:tabs>
            <w:rPr>
              <w:rFonts w:ascii="Avenir Book" w:hAnsi="Avenir Book"/>
              <w:noProof/>
              <w:sz w:val="21"/>
              <w:szCs w:val="21"/>
            </w:rPr>
          </w:pPr>
          <w:hyperlink w:anchor="_Toc239231026" w:history="1">
            <w:r w:rsidRPr="00AB0AA1">
              <w:rPr>
                <w:rStyle w:val="Hyperlink"/>
                <w:rFonts w:ascii="Avenir Book" w:hAnsi="Avenir Book"/>
                <w:noProof/>
                <w:sz w:val="21"/>
                <w:szCs w:val="21"/>
              </w:rPr>
              <w:t>Governance Structure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35</w:t>
            </w:r>
            <w:r w:rsidRPr="00AB0AA1">
              <w:rPr>
                <w:rFonts w:ascii="Avenir Book" w:hAnsi="Avenir Book"/>
                <w:noProof/>
                <w:webHidden/>
                <w:sz w:val="21"/>
                <w:szCs w:val="21"/>
              </w:rPr>
              <w:fldChar w:fldCharType="end"/>
            </w:r>
          </w:hyperlink>
        </w:p>
        <w:p w14:paraId="37A750D1" w14:textId="37192601" w:rsidR="00AB0AA1" w:rsidRPr="00AB0AA1" w:rsidRDefault="00AB0AA1">
          <w:pPr>
            <w:pStyle w:val="TOC2"/>
            <w:tabs>
              <w:tab w:val="right" w:leader="dot" w:pos="9350"/>
            </w:tabs>
            <w:rPr>
              <w:rFonts w:ascii="Avenir Book" w:hAnsi="Avenir Book"/>
              <w:noProof/>
              <w:sz w:val="21"/>
              <w:szCs w:val="21"/>
            </w:rPr>
          </w:pPr>
          <w:hyperlink w:anchor="_Toc239231027" w:history="1">
            <w:r w:rsidRPr="00AB0AA1">
              <w:rPr>
                <w:rStyle w:val="Hyperlink"/>
                <w:rFonts w:ascii="Avenir Book" w:hAnsi="Avenir Book"/>
                <w:noProof/>
                <w:sz w:val="21"/>
                <w:szCs w:val="21"/>
              </w:rPr>
              <w:t>Governance of the School Development Plan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36</w:t>
            </w:r>
            <w:r w:rsidRPr="00AB0AA1">
              <w:rPr>
                <w:rFonts w:ascii="Avenir Book" w:hAnsi="Avenir Book"/>
                <w:noProof/>
                <w:webHidden/>
                <w:sz w:val="21"/>
                <w:szCs w:val="21"/>
              </w:rPr>
              <w:fldChar w:fldCharType="end"/>
            </w:r>
          </w:hyperlink>
        </w:p>
        <w:p w14:paraId="28D42E94" w14:textId="092D62FE" w:rsidR="00AB0AA1" w:rsidRPr="00AB0AA1" w:rsidRDefault="00AB0AA1">
          <w:pPr>
            <w:pStyle w:val="TOC2"/>
            <w:tabs>
              <w:tab w:val="right" w:leader="dot" w:pos="9350"/>
            </w:tabs>
            <w:rPr>
              <w:rFonts w:ascii="Avenir Book" w:hAnsi="Avenir Book"/>
              <w:noProof/>
              <w:sz w:val="21"/>
              <w:szCs w:val="21"/>
            </w:rPr>
          </w:pPr>
          <w:hyperlink w:anchor="_Toc239231028" w:history="1">
            <w:r w:rsidRPr="00AB0AA1">
              <w:rPr>
                <w:rStyle w:val="Hyperlink"/>
                <w:rFonts w:ascii="Avenir Book" w:hAnsi="Avenir Book"/>
                <w:noProof/>
                <w:sz w:val="21"/>
                <w:szCs w:val="21"/>
              </w:rPr>
              <w:t>Policy Governance Framework</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36</w:t>
            </w:r>
            <w:r w:rsidRPr="00AB0AA1">
              <w:rPr>
                <w:rFonts w:ascii="Avenir Book" w:hAnsi="Avenir Book"/>
                <w:noProof/>
                <w:webHidden/>
                <w:sz w:val="21"/>
                <w:szCs w:val="21"/>
              </w:rPr>
              <w:fldChar w:fldCharType="end"/>
            </w:r>
          </w:hyperlink>
        </w:p>
        <w:p w14:paraId="6F0BB6A2" w14:textId="576918DD" w:rsidR="00AB0AA1" w:rsidRPr="00AB0AA1" w:rsidRDefault="00AB0AA1">
          <w:pPr>
            <w:pStyle w:val="TOC2"/>
            <w:tabs>
              <w:tab w:val="right" w:leader="dot" w:pos="9350"/>
            </w:tabs>
            <w:rPr>
              <w:rFonts w:ascii="Avenir Book" w:hAnsi="Avenir Book"/>
              <w:noProof/>
              <w:sz w:val="21"/>
              <w:szCs w:val="21"/>
            </w:rPr>
          </w:pPr>
          <w:hyperlink w:anchor="_Toc239231029" w:history="1">
            <w:r w:rsidRPr="00AB0AA1">
              <w:rPr>
                <w:rStyle w:val="Hyperlink"/>
                <w:rFonts w:ascii="Avenir Book" w:hAnsi="Avenir Book"/>
                <w:noProof/>
                <w:sz w:val="21"/>
                <w:szCs w:val="21"/>
              </w:rPr>
              <w:t>Regulatory Alignment and Compliance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_Toc239231029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36</w:t>
            </w:r>
            <w:r w:rsidRPr="00AB0AA1">
              <w:rPr>
                <w:rFonts w:ascii="Avenir Book" w:hAnsi="Avenir Book"/>
                <w:noProof/>
                <w:webHidden/>
                <w:sz w:val="21"/>
                <w:szCs w:val="21"/>
              </w:rPr>
              <w:fldChar w:fldCharType="end"/>
            </w:r>
          </w:hyperlink>
        </w:p>
        <w:p w14:paraId="2F6A6102" w14:textId="6F7CDA06" w:rsidR="00AB0AA1" w:rsidRPr="00AB0AA1" w:rsidRDefault="00AB0AA1">
          <w:pPr>
            <w:pStyle w:val="TOC2"/>
            <w:tabs>
              <w:tab w:val="right" w:leader="dot" w:pos="9350"/>
            </w:tabs>
            <w:rPr>
              <w:rFonts w:ascii="Avenir Book" w:hAnsi="Avenir Book"/>
              <w:noProof/>
              <w:sz w:val="21"/>
              <w:szCs w:val="21"/>
            </w:rPr>
          </w:pPr>
          <w:hyperlink w:anchor="_Toc239231030" w:history="1">
            <w:r w:rsidRPr="00AB0AA1">
              <w:rPr>
                <w:rStyle w:val="Hyperlink"/>
                <w:rFonts w:ascii="Avenir Book" w:hAnsi="Avenir Book"/>
                <w:noProof/>
                <w:sz w:val="21"/>
                <w:szCs w:val="21"/>
              </w:rPr>
              <w:t>Professional Conduct, Ethics, and Equal Opportunity</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36</w:t>
            </w:r>
            <w:r w:rsidRPr="00AB0AA1">
              <w:rPr>
                <w:rFonts w:ascii="Avenir Book" w:hAnsi="Avenir Book"/>
                <w:noProof/>
                <w:webHidden/>
                <w:sz w:val="21"/>
                <w:szCs w:val="21"/>
              </w:rPr>
              <w:fldChar w:fldCharType="end"/>
            </w:r>
          </w:hyperlink>
        </w:p>
        <w:p w14:paraId="1F1862D2" w14:textId="5B2E3A62" w:rsidR="00AB0AA1" w:rsidRPr="00AB0AA1" w:rsidRDefault="00AB0AA1">
          <w:pPr>
            <w:pStyle w:val="TOC2"/>
            <w:tabs>
              <w:tab w:val="right" w:leader="dot" w:pos="9350"/>
            </w:tabs>
            <w:rPr>
              <w:rFonts w:ascii="Avenir Book" w:hAnsi="Avenir Book"/>
              <w:noProof/>
              <w:sz w:val="21"/>
              <w:szCs w:val="21"/>
            </w:rPr>
          </w:pPr>
          <w:hyperlink w:anchor="_Toc239231031" w:history="1">
            <w:r w:rsidRPr="00AB0AA1">
              <w:rPr>
                <w:rStyle w:val="Hyperlink"/>
                <w:rFonts w:ascii="Avenir Book" w:hAnsi="Avenir Book"/>
                <w:noProof/>
                <w:sz w:val="21"/>
                <w:szCs w:val="21"/>
              </w:rPr>
              <w:t>1. Introduction</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37</w:t>
            </w:r>
            <w:r w:rsidRPr="00AB0AA1">
              <w:rPr>
                <w:rFonts w:ascii="Avenir Book" w:hAnsi="Avenir Book"/>
                <w:noProof/>
                <w:webHidden/>
                <w:sz w:val="21"/>
                <w:szCs w:val="21"/>
              </w:rPr>
              <w:fldChar w:fldCharType="end"/>
            </w:r>
          </w:hyperlink>
        </w:p>
        <w:p w14:paraId="0593C4A5" w14:textId="08BD2DC9" w:rsidR="00AB0AA1" w:rsidRPr="00AB0AA1" w:rsidRDefault="00AB0AA1">
          <w:pPr>
            <w:pStyle w:val="TOC2"/>
            <w:tabs>
              <w:tab w:val="right" w:leader="dot" w:pos="9350"/>
            </w:tabs>
            <w:rPr>
              <w:rFonts w:ascii="Avenir Book" w:hAnsi="Avenir Book"/>
              <w:noProof/>
              <w:sz w:val="21"/>
              <w:szCs w:val="21"/>
            </w:rPr>
          </w:pPr>
          <w:hyperlink w:anchor="_Toc239231032" w:history="1">
            <w:r w:rsidRPr="00AB0AA1">
              <w:rPr>
                <w:rStyle w:val="Hyperlink"/>
                <w:rFonts w:ascii="Avenir Book" w:hAnsi="Avenir Book"/>
                <w:noProof/>
                <w:sz w:val="21"/>
                <w:szCs w:val="21"/>
              </w:rPr>
              <w:t>2. Purpose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37</w:t>
            </w:r>
            <w:r w:rsidRPr="00AB0AA1">
              <w:rPr>
                <w:rFonts w:ascii="Avenir Book" w:hAnsi="Avenir Book"/>
                <w:noProof/>
                <w:webHidden/>
                <w:sz w:val="21"/>
                <w:szCs w:val="21"/>
              </w:rPr>
              <w:fldChar w:fldCharType="end"/>
            </w:r>
          </w:hyperlink>
        </w:p>
        <w:p w14:paraId="10EBA3D1" w14:textId="70C63FD9" w:rsidR="00AB0AA1" w:rsidRPr="00AB0AA1" w:rsidRDefault="00AB0AA1">
          <w:pPr>
            <w:pStyle w:val="TOC2"/>
            <w:tabs>
              <w:tab w:val="right" w:leader="dot" w:pos="9350"/>
            </w:tabs>
            <w:rPr>
              <w:rFonts w:ascii="Avenir Book" w:hAnsi="Avenir Book"/>
              <w:noProof/>
              <w:sz w:val="21"/>
              <w:szCs w:val="21"/>
            </w:rPr>
          </w:pPr>
          <w:hyperlink w:anchor="_Toc239231033" w:history="1">
            <w:r w:rsidRPr="00AB0AA1">
              <w:rPr>
                <w:rStyle w:val="Hyperlink"/>
                <w:rFonts w:ascii="Avenir Book" w:hAnsi="Avenir Book"/>
                <w:noProof/>
                <w:sz w:val="21"/>
                <w:szCs w:val="21"/>
              </w:rPr>
              <w:t>3. Who Must Follow This Code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_Toc239231033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37</w:t>
            </w:r>
            <w:r w:rsidRPr="00AB0AA1">
              <w:rPr>
                <w:rFonts w:ascii="Avenir Book" w:hAnsi="Avenir Book"/>
                <w:noProof/>
                <w:webHidden/>
                <w:sz w:val="21"/>
                <w:szCs w:val="21"/>
              </w:rPr>
              <w:fldChar w:fldCharType="end"/>
            </w:r>
          </w:hyperlink>
        </w:p>
        <w:p w14:paraId="3AF85368" w14:textId="2138C437" w:rsidR="00AB0AA1" w:rsidRPr="00AB0AA1" w:rsidRDefault="00AB0AA1">
          <w:pPr>
            <w:pStyle w:val="TOC2"/>
            <w:tabs>
              <w:tab w:val="right" w:leader="dot" w:pos="9350"/>
            </w:tabs>
            <w:rPr>
              <w:rFonts w:ascii="Avenir Book" w:hAnsi="Avenir Book"/>
              <w:noProof/>
              <w:sz w:val="21"/>
              <w:szCs w:val="21"/>
            </w:rPr>
          </w:pPr>
          <w:hyperlink w:anchor="_Toc239231034" w:history="1">
            <w:r w:rsidRPr="00AB0AA1">
              <w:rPr>
                <w:rStyle w:val="Hyperlink"/>
                <w:rFonts w:ascii="Avenir Book" w:hAnsi="Avenir Book"/>
                <w:noProof/>
                <w:sz w:val="21"/>
                <w:szCs w:val="21"/>
              </w:rPr>
              <w:t>4. Core Standards of Conduct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_Toc239231034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37</w:t>
            </w:r>
            <w:r w:rsidRPr="00AB0AA1">
              <w:rPr>
                <w:rFonts w:ascii="Avenir Book" w:hAnsi="Avenir Book"/>
                <w:noProof/>
                <w:webHidden/>
                <w:sz w:val="21"/>
                <w:szCs w:val="21"/>
              </w:rPr>
              <w:fldChar w:fldCharType="end"/>
            </w:r>
          </w:hyperlink>
        </w:p>
        <w:p w14:paraId="63A48563" w14:textId="4D09FA06" w:rsidR="00AB0AA1" w:rsidRPr="00AB0AA1" w:rsidRDefault="00AB0AA1">
          <w:pPr>
            <w:pStyle w:val="TOC2"/>
            <w:tabs>
              <w:tab w:val="right" w:leader="dot" w:pos="9350"/>
            </w:tabs>
            <w:rPr>
              <w:rFonts w:ascii="Avenir Book" w:hAnsi="Avenir Book"/>
              <w:noProof/>
              <w:sz w:val="21"/>
              <w:szCs w:val="21"/>
            </w:rPr>
          </w:pPr>
          <w:hyperlink w:anchor="_Toc239231035" w:history="1">
            <w:r w:rsidRPr="00AB0AA1">
              <w:rPr>
                <w:rStyle w:val="Hyperlink"/>
                <w:rFonts w:ascii="Avenir Book" w:hAnsi="Avenir Book"/>
                <w:noProof/>
                <w:sz w:val="21"/>
                <w:szCs w:val="21"/>
              </w:rPr>
              <w:t>5. Prohibited Conduct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_Toc239231035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38</w:t>
            </w:r>
            <w:r w:rsidRPr="00AB0AA1">
              <w:rPr>
                <w:rFonts w:ascii="Avenir Book" w:hAnsi="Avenir Book"/>
                <w:noProof/>
                <w:webHidden/>
                <w:sz w:val="21"/>
                <w:szCs w:val="21"/>
              </w:rPr>
              <w:fldChar w:fldCharType="end"/>
            </w:r>
          </w:hyperlink>
        </w:p>
        <w:p w14:paraId="399E012E" w14:textId="59E3CC3C" w:rsidR="00AB0AA1" w:rsidRPr="00AB0AA1" w:rsidRDefault="00AB0AA1">
          <w:pPr>
            <w:pStyle w:val="TOC2"/>
            <w:tabs>
              <w:tab w:val="right" w:leader="dot" w:pos="9350"/>
            </w:tabs>
            <w:rPr>
              <w:rFonts w:ascii="Avenir Book" w:hAnsi="Avenir Book"/>
              <w:noProof/>
              <w:sz w:val="21"/>
              <w:szCs w:val="21"/>
            </w:rPr>
          </w:pPr>
          <w:hyperlink w:anchor="_Toc239231036" w:history="1">
            <w:r w:rsidRPr="00AB0AA1">
              <w:rPr>
                <w:rStyle w:val="Hyperlink"/>
                <w:rFonts w:ascii="Avenir Book" w:hAnsi="Avenir Book"/>
                <w:noProof/>
                <w:sz w:val="21"/>
                <w:szCs w:val="21"/>
              </w:rPr>
              <w:t>6. How We Enforce This Code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_Toc239231036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38</w:t>
            </w:r>
            <w:r w:rsidRPr="00AB0AA1">
              <w:rPr>
                <w:rFonts w:ascii="Avenir Book" w:hAnsi="Avenir Book"/>
                <w:noProof/>
                <w:webHidden/>
                <w:sz w:val="21"/>
                <w:szCs w:val="21"/>
              </w:rPr>
              <w:fldChar w:fldCharType="end"/>
            </w:r>
          </w:hyperlink>
        </w:p>
        <w:p w14:paraId="7DA00FDC" w14:textId="294F7988" w:rsidR="00AB0AA1" w:rsidRPr="00AB0AA1" w:rsidRDefault="00AB0AA1">
          <w:pPr>
            <w:pStyle w:val="TOC2"/>
            <w:tabs>
              <w:tab w:val="right" w:leader="dot" w:pos="9350"/>
            </w:tabs>
            <w:rPr>
              <w:rFonts w:ascii="Avenir Book" w:hAnsi="Avenir Book"/>
              <w:noProof/>
              <w:sz w:val="21"/>
              <w:szCs w:val="21"/>
            </w:rPr>
          </w:pPr>
          <w:hyperlink w:anchor="_Toc239231037" w:history="1">
            <w:r w:rsidRPr="00AB0AA1">
              <w:rPr>
                <w:rStyle w:val="Hyperlink"/>
                <w:rFonts w:ascii="Avenir Book" w:hAnsi="Avenir Book"/>
                <w:noProof/>
                <w:sz w:val="21"/>
                <w:szCs w:val="21"/>
              </w:rPr>
              <w:t>7. Who Does What</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_Toc239231037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38</w:t>
            </w:r>
            <w:r w:rsidRPr="00AB0AA1">
              <w:rPr>
                <w:rFonts w:ascii="Avenir Book" w:hAnsi="Avenir Book"/>
                <w:noProof/>
                <w:webHidden/>
                <w:sz w:val="21"/>
                <w:szCs w:val="21"/>
              </w:rPr>
              <w:fldChar w:fldCharType="end"/>
            </w:r>
          </w:hyperlink>
        </w:p>
        <w:p w14:paraId="008D5613" w14:textId="42B7CB55" w:rsidR="00AB0AA1" w:rsidRPr="00AB0AA1" w:rsidRDefault="00AB0AA1">
          <w:pPr>
            <w:pStyle w:val="TOC2"/>
            <w:tabs>
              <w:tab w:val="right" w:leader="dot" w:pos="9350"/>
            </w:tabs>
            <w:rPr>
              <w:rFonts w:ascii="Avenir Book" w:hAnsi="Avenir Book"/>
              <w:noProof/>
              <w:sz w:val="21"/>
              <w:szCs w:val="21"/>
            </w:rPr>
          </w:pPr>
          <w:hyperlink w:anchor="_Toc239231038" w:history="1">
            <w:r w:rsidRPr="00AB0AA1">
              <w:rPr>
                <w:rStyle w:val="Hyperlink"/>
                <w:rFonts w:ascii="Avenir Book" w:hAnsi="Avenir Book"/>
                <w:noProof/>
                <w:sz w:val="21"/>
                <w:szCs w:val="21"/>
              </w:rPr>
              <w:t>8. Policy Review and References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_Toc239231038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39</w:t>
            </w:r>
            <w:r w:rsidRPr="00AB0AA1">
              <w:rPr>
                <w:rFonts w:ascii="Avenir Book" w:hAnsi="Avenir Book"/>
                <w:noProof/>
                <w:webHidden/>
                <w:sz w:val="21"/>
                <w:szCs w:val="21"/>
              </w:rPr>
              <w:fldChar w:fldCharType="end"/>
            </w:r>
          </w:hyperlink>
        </w:p>
        <w:p w14:paraId="492BC0A3" w14:textId="48BCDBD1" w:rsidR="00AB0AA1" w:rsidRPr="00AB0AA1" w:rsidRDefault="00AB0AA1">
          <w:pPr>
            <w:pStyle w:val="TOC1"/>
            <w:tabs>
              <w:tab w:val="right" w:leader="dot" w:pos="9350"/>
            </w:tabs>
            <w:rPr>
              <w:rFonts w:ascii="Avenir Book" w:hAnsi="Avenir Book"/>
              <w:noProof/>
              <w:sz w:val="21"/>
              <w:szCs w:val="21"/>
            </w:rPr>
          </w:pPr>
          <w:hyperlink w:anchor="_Toc239231039" w:history="1">
            <w:r w:rsidRPr="00AB0AA1">
              <w:rPr>
                <w:rStyle w:val="Hyperlink"/>
                <w:rFonts w:ascii="Avenir Book" w:hAnsi="Avenir Book"/>
                <w:noProof/>
                <w:sz w:val="21"/>
                <w:szCs w:val="21"/>
              </w:rPr>
              <w:t>Appendix B • The AISA Supervision &amp; Evaluation Program (2026–27)</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_Toc239231039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39</w:t>
            </w:r>
            <w:r w:rsidRPr="00AB0AA1">
              <w:rPr>
                <w:rFonts w:ascii="Avenir Book" w:hAnsi="Avenir Book"/>
                <w:noProof/>
                <w:webHidden/>
                <w:sz w:val="21"/>
                <w:szCs w:val="21"/>
              </w:rPr>
              <w:fldChar w:fldCharType="end"/>
            </w:r>
          </w:hyperlink>
        </w:p>
        <w:p w14:paraId="2E8A0DBA" w14:textId="772A2766" w:rsidR="00AB0AA1" w:rsidRPr="00AB0AA1" w:rsidRDefault="00AB0AA1">
          <w:pPr>
            <w:pStyle w:val="TOC2"/>
            <w:tabs>
              <w:tab w:val="right" w:leader="dot" w:pos="9350"/>
            </w:tabs>
            <w:rPr>
              <w:rFonts w:ascii="Avenir Book" w:hAnsi="Avenir Book"/>
              <w:noProof/>
              <w:sz w:val="21"/>
              <w:szCs w:val="21"/>
            </w:rPr>
          </w:pPr>
          <w:hyperlink w:anchor="_Toc239231040" w:history="1">
            <w:r w:rsidRPr="00AB0AA1">
              <w:rPr>
                <w:rStyle w:val="Hyperlink"/>
                <w:rFonts w:ascii="Avenir Book" w:hAnsi="Avenir Book"/>
                <w:noProof/>
                <w:sz w:val="21"/>
                <w:szCs w:val="21"/>
              </w:rPr>
              <w:t>Evaluation Domains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_Toc239231040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39</w:t>
            </w:r>
            <w:r w:rsidRPr="00AB0AA1">
              <w:rPr>
                <w:rFonts w:ascii="Avenir Book" w:hAnsi="Avenir Book"/>
                <w:noProof/>
                <w:webHidden/>
                <w:sz w:val="21"/>
                <w:szCs w:val="21"/>
              </w:rPr>
              <w:fldChar w:fldCharType="end"/>
            </w:r>
          </w:hyperlink>
        </w:p>
        <w:p w14:paraId="013D55B7" w14:textId="6DA40A54" w:rsidR="00AB0AA1" w:rsidRPr="00AB0AA1" w:rsidRDefault="00AB0AA1">
          <w:pPr>
            <w:pStyle w:val="TOC2"/>
            <w:tabs>
              <w:tab w:val="right" w:leader="dot" w:pos="9350"/>
            </w:tabs>
            <w:rPr>
              <w:rFonts w:ascii="Avenir Book" w:hAnsi="Avenir Book"/>
              <w:noProof/>
              <w:sz w:val="21"/>
              <w:szCs w:val="21"/>
            </w:rPr>
          </w:pPr>
          <w:hyperlink w:anchor="_Toc239231041" w:history="1">
            <w:r w:rsidRPr="00AB0AA1">
              <w:rPr>
                <w:rStyle w:val="Hyperlink"/>
                <w:rFonts w:ascii="Avenir Book" w:hAnsi="Avenir Book"/>
                <w:noProof/>
                <w:sz w:val="21"/>
                <w:szCs w:val="21"/>
              </w:rPr>
              <w:t>Rating Scale</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_Toc239231041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40</w:t>
            </w:r>
            <w:r w:rsidRPr="00AB0AA1">
              <w:rPr>
                <w:rFonts w:ascii="Avenir Book" w:hAnsi="Avenir Book"/>
                <w:noProof/>
                <w:webHidden/>
                <w:sz w:val="21"/>
                <w:szCs w:val="21"/>
              </w:rPr>
              <w:fldChar w:fldCharType="end"/>
            </w:r>
          </w:hyperlink>
        </w:p>
        <w:p w14:paraId="290E095A" w14:textId="6602A6BB" w:rsidR="00AB0AA1" w:rsidRPr="00AB0AA1" w:rsidRDefault="00AB0AA1">
          <w:pPr>
            <w:pStyle w:val="TOC2"/>
            <w:tabs>
              <w:tab w:val="right" w:leader="dot" w:pos="9350"/>
            </w:tabs>
            <w:rPr>
              <w:rFonts w:ascii="Avenir Book" w:hAnsi="Avenir Book"/>
              <w:noProof/>
              <w:sz w:val="21"/>
              <w:szCs w:val="21"/>
            </w:rPr>
          </w:pPr>
          <w:hyperlink w:anchor="_Toc239231042" w:history="1">
            <w:r w:rsidRPr="00AB0AA1">
              <w:rPr>
                <w:rStyle w:val="Hyperlink"/>
                <w:rFonts w:ascii="Avenir Book" w:hAnsi="Avenir Book"/>
                <w:noProof/>
                <w:sz w:val="21"/>
                <w:szCs w:val="21"/>
              </w:rPr>
              <w:t>Process and Principles</w:t>
            </w:r>
            <w:r w:rsidRPr="00AB0AA1">
              <w:rPr>
                <w:rFonts w:ascii="Avenir Book" w:hAnsi="Avenir Book"/>
                <w:noProof/>
                <w:webHidden/>
                <w:sz w:val="21"/>
                <w:szCs w:val="21"/>
              </w:rPr>
              <w:tab/>
            </w:r>
            <w:r w:rsidRPr="00AB0AA1">
              <w:rPr>
                <w:rFonts w:ascii="Avenir Book" w:hAnsi="Avenir Book"/>
                <w:noProof/>
                <w:webHidden/>
                <w:sz w:val="21"/>
                <w:szCs w:val="21"/>
              </w:rPr>
              <w:fldChar w:fldCharType="begin"/>
            </w:r>
            <w:r w:rsidRPr="00AB0AA1">
              <w:rPr>
                <w:rFonts w:ascii="Avenir Book" w:hAnsi="Avenir Book"/>
                <w:noProof/>
                <w:webHidden/>
                <w:sz w:val="21"/>
                <w:szCs w:val="21"/>
              </w:rPr>
              <w:instrText xml:space="preserve"> PAGEREF _Toc239231042 \h </w:instrText>
            </w:r>
            <w:r w:rsidRPr="00AB0AA1">
              <w:rPr>
                <w:rFonts w:ascii="Avenir Book" w:hAnsi="Avenir Book"/>
                <w:noProof/>
                <w:webHidden/>
                <w:sz w:val="21"/>
                <w:szCs w:val="21"/>
              </w:rPr>
            </w:r>
            <w:r w:rsidRPr="00AB0AA1">
              <w:rPr>
                <w:rFonts w:ascii="Avenir Book" w:hAnsi="Avenir Book"/>
                <w:noProof/>
                <w:webHidden/>
                <w:sz w:val="21"/>
                <w:szCs w:val="21"/>
              </w:rPr>
              <w:fldChar w:fldCharType="separate"/>
            </w:r>
            <w:r>
              <w:rPr>
                <w:rFonts w:ascii="Avenir Book" w:hAnsi="Avenir Book"/>
                <w:noProof/>
                <w:webHidden/>
                <w:sz w:val="21"/>
                <w:szCs w:val="21"/>
              </w:rPr>
              <w:t>40</w:t>
            </w:r>
            <w:r w:rsidRPr="00AB0AA1">
              <w:rPr>
                <w:rFonts w:ascii="Avenir Book" w:hAnsi="Avenir Book"/>
                <w:noProof/>
                <w:webHidden/>
                <w:sz w:val="21"/>
                <w:szCs w:val="21"/>
              </w:rPr>
              <w:fldChar w:fldCharType="end"/>
            </w:r>
          </w:hyperlink>
        </w:p>
        <w:p w14:paraId="1A897A32" w14:textId="77777777" w:rsidR="00F73A03" w:rsidRPr="00AB0AA1" w:rsidRDefault="00000000">
          <w:pPr>
            <w:rPr>
              <w:rFonts w:ascii="Avenir Book" w:hAnsi="Avenir Book"/>
              <w:sz w:val="21"/>
              <w:szCs w:val="21"/>
            </w:rPr>
          </w:pPr>
          <w:r w:rsidRPr="00AB0AA1">
            <w:rPr>
              <w:rFonts w:ascii="Avenir Book" w:hAnsi="Avenir Book"/>
              <w:sz w:val="21"/>
              <w:szCs w:val="21"/>
            </w:rPr>
            <w:fldChar w:fldCharType="end"/>
          </w:r>
        </w:p>
      </w:sdtContent>
    </w:sdt>
    <w:p w14:paraId="27218D7F" w14:textId="77777777" w:rsidR="00F73A03" w:rsidRPr="00AB0AA1" w:rsidRDefault="00000000">
      <w:pPr>
        <w:pStyle w:val="Heading1"/>
        <w:rPr>
          <w:rFonts w:ascii="Avenir Book" w:hAnsi="Avenir Book"/>
          <w:sz w:val="24"/>
          <w:szCs w:val="24"/>
        </w:rPr>
      </w:pPr>
      <w:bookmarkStart w:id="0" w:name="section-1-welcome-foundational-framework"/>
      <w:bookmarkStart w:id="1" w:name="_Toc239230957"/>
      <w:r w:rsidRPr="00AB0AA1">
        <w:rPr>
          <w:rFonts w:ascii="Avenir Book" w:hAnsi="Avenir Book"/>
          <w:sz w:val="24"/>
          <w:szCs w:val="24"/>
        </w:rPr>
        <w:lastRenderedPageBreak/>
        <w:t>Section 1 • Welcome &amp; Foundational Framework</w:t>
      </w:r>
      <w:bookmarkEnd w:id="1"/>
    </w:p>
    <w:p w14:paraId="4D3DFB3E" w14:textId="77777777" w:rsidR="00F73A03" w:rsidRPr="00AB0AA1" w:rsidRDefault="00000000">
      <w:pPr>
        <w:pStyle w:val="Heading2"/>
        <w:rPr>
          <w:rFonts w:ascii="Avenir Book" w:hAnsi="Avenir Book"/>
          <w:sz w:val="22"/>
          <w:szCs w:val="22"/>
        </w:rPr>
      </w:pPr>
      <w:bookmarkStart w:id="2" w:name="message-from-the-director"/>
      <w:bookmarkStart w:id="3" w:name="_Toc239230958"/>
      <w:r w:rsidRPr="00AB0AA1">
        <w:rPr>
          <w:rFonts w:ascii="Avenir Book" w:hAnsi="Avenir Book"/>
          <w:sz w:val="22"/>
          <w:szCs w:val="22"/>
        </w:rPr>
        <w:t>Message from the Director</w:t>
      </w:r>
      <w:bookmarkEnd w:id="3"/>
    </w:p>
    <w:p w14:paraId="5DDC6143"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Welcome to the 2026–2027 school year at the American International School in Abu Dhabi. This handbook is your professional companion: a practical, mission-aligned reference designed to support clarity, consistency, and collaboration. We are a community of purpose, and this guide helps ensure we operate with shared expectations, high standards, and a student-centered approach in everything we do.</w:t>
      </w:r>
    </w:p>
    <w:p w14:paraId="6A8C2081"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This year, we moved from planning into delivery. Our leadership structure has been redesigned for clarity, our School Development Plan 2025–2028 is in its scaling phase, and our partnership with the Center for Model Schools brings disciplined, evidence-based improvement to every classroom. Read this handbook, refer to it often, and hold us to it. If anything here is unclear, the right conversation is always available.</w:t>
      </w:r>
    </w:p>
    <w:p w14:paraId="1CC7D48D"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 Andrew Torris • Director, AISA</w:t>
      </w:r>
    </w:p>
    <w:p w14:paraId="3931D6FA" w14:textId="77777777" w:rsidR="00F73A03" w:rsidRPr="00AB0AA1" w:rsidRDefault="00000000">
      <w:pPr>
        <w:pStyle w:val="Heading2"/>
        <w:rPr>
          <w:rFonts w:ascii="Avenir Book" w:hAnsi="Avenir Book"/>
          <w:sz w:val="22"/>
          <w:szCs w:val="22"/>
        </w:rPr>
      </w:pPr>
      <w:bookmarkStart w:id="4" w:name="about-aisa"/>
      <w:bookmarkStart w:id="5" w:name="_Toc239230959"/>
      <w:bookmarkEnd w:id="2"/>
      <w:r w:rsidRPr="00AB0AA1">
        <w:rPr>
          <w:rFonts w:ascii="Avenir Book" w:hAnsi="Avenir Book"/>
          <w:sz w:val="22"/>
          <w:szCs w:val="22"/>
        </w:rPr>
        <w:t>About AISA</w:t>
      </w:r>
      <w:bookmarkEnd w:id="5"/>
    </w:p>
    <w:p w14:paraId="4810FFA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American International School in Abu Dhabi (AISA) is a private, tuition-based institution serving approximately 1,300 students from KG1 through Grade 12, representing more than 80 nationalities and including a substantial Emirati student body. Established in 1995, AISA celebrated its 30th anniversary in 2025 and enters the 2026–2027 year building on three decades of growth.</w:t>
      </w:r>
    </w:p>
    <w:p w14:paraId="4F2D54EE"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As an International Baccalaureate (IB) World School, AISA delivers the Primary Years Programme (PYP) in KG1–Grade 5 and the Diploma Programme (DP) in Grades 11–12. In secondary, the school offers three distinct post-secondary preparation pathways: the U.S. High School Diploma, the IB Diploma Programme, and Advanced Placement (AP) courses, introduced in 2026–2027. Instruction is conducted in English, with mandatory integration of Arabic, Islamic Education, UAE Social Studies, and Moral Education in accordance with ADEK guidelines and the laws of the UAE.</w:t>
      </w:r>
    </w:p>
    <w:p w14:paraId="19201A6F"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 is fully accredited by the Council of International Schools (CIS), the Middle States Association (MSA), and the Abu Dhabi Department of Education and Knowledge (ADEK), and is authorized to deliver the IB PYP and DP.</w:t>
      </w:r>
    </w:p>
    <w:p w14:paraId="7FA2E458" w14:textId="77777777" w:rsidR="00F73A03" w:rsidRPr="00AB0AA1" w:rsidRDefault="00000000">
      <w:pPr>
        <w:pStyle w:val="Heading2"/>
        <w:rPr>
          <w:rFonts w:ascii="Avenir Book" w:hAnsi="Avenir Book"/>
          <w:sz w:val="22"/>
          <w:szCs w:val="22"/>
        </w:rPr>
      </w:pPr>
      <w:bookmarkStart w:id="6" w:name="X9348278fd3b8b853ebb2da3ea3814a642ff6c0d"/>
      <w:bookmarkStart w:id="7" w:name="_Toc239230960"/>
      <w:bookmarkEnd w:id="4"/>
      <w:r w:rsidRPr="00AB0AA1">
        <w:rPr>
          <w:rFonts w:ascii="Avenir Book" w:hAnsi="Avenir Book"/>
          <w:sz w:val="22"/>
          <w:szCs w:val="22"/>
        </w:rPr>
        <w:t>Educational Philosophy &amp; Global Citizenship</w:t>
      </w:r>
      <w:bookmarkEnd w:id="7"/>
    </w:p>
    <w:p w14:paraId="271F03E0"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combines academic rigor with inquiry, relationships, and intercultural understanding. Students engage in critical thinking, creativity, and global citizenship through reflective learning and community service. Home to over 80 nationalities, AISA fosters a culture of belonging by embedding UAE heritage, diverse perspectives, and inclusive practices in every classroom.</w:t>
      </w:r>
    </w:p>
    <w:p w14:paraId="6BE45E3F" w14:textId="77777777" w:rsidR="00F73A03" w:rsidRPr="00AB0AA1" w:rsidRDefault="00000000">
      <w:pPr>
        <w:pStyle w:val="Heading2"/>
        <w:rPr>
          <w:rFonts w:ascii="Avenir Book" w:hAnsi="Avenir Book"/>
          <w:sz w:val="22"/>
          <w:szCs w:val="22"/>
        </w:rPr>
      </w:pPr>
      <w:bookmarkStart w:id="8" w:name="our-guiding-statements"/>
      <w:bookmarkStart w:id="9" w:name="_Toc239230961"/>
      <w:bookmarkEnd w:id="6"/>
      <w:r w:rsidRPr="00AB0AA1">
        <w:rPr>
          <w:rFonts w:ascii="Avenir Book" w:hAnsi="Avenir Book"/>
          <w:sz w:val="22"/>
          <w:szCs w:val="22"/>
        </w:rPr>
        <w:t>Our Guiding Statements</w:t>
      </w:r>
      <w:bookmarkEnd w:id="9"/>
    </w:p>
    <w:p w14:paraId="330087BB" w14:textId="77777777" w:rsidR="00F73A03" w:rsidRPr="00AB0AA1" w:rsidRDefault="00000000">
      <w:pPr>
        <w:pStyle w:val="FirstParagraph"/>
        <w:rPr>
          <w:rFonts w:ascii="Avenir Book" w:hAnsi="Avenir Book"/>
          <w:sz w:val="21"/>
          <w:szCs w:val="21"/>
        </w:rPr>
      </w:pPr>
      <w:r w:rsidRPr="00AB0AA1">
        <w:rPr>
          <w:rFonts w:ascii="Avenir Book" w:hAnsi="Avenir Book"/>
          <w:b/>
          <w:bCs/>
          <w:sz w:val="21"/>
          <w:szCs w:val="21"/>
        </w:rPr>
        <w:t>Mission</w:t>
      </w:r>
    </w:p>
    <w:p w14:paraId="3663D98A"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Developing resilient learners and compassionate leaders for a dynamic world.</w:t>
      </w:r>
    </w:p>
    <w:p w14:paraId="2F9D5D59"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lastRenderedPageBreak/>
        <w:t>Learning at AISA</w:t>
      </w:r>
    </w:p>
    <w:p w14:paraId="4312ED7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High-quality learning integrates a rigorous academic program with social-emotional and physical wellbeing, reflecting the holistic nature of the IB learner profile and approaches to learning. It develops knowledge, conceptual understanding, and skills while making authentic connections to the real world. It equips students to adapt proactively to change, fostering individuals who can make a positive impact through action.</w:t>
      </w:r>
    </w:p>
    <w:p w14:paraId="482D72D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Belonging at AISA</w:t>
      </w:r>
    </w:p>
    <w:p w14:paraId="129B257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We define belonging as actively honoring the identity and experiences of all community members. As an intercultural community, we foster belonging by integrating our shared values into educational practice. We embody UAE values by bridging students’ cultural, personal, and community experiences into our curriculum, making learning more meaningful and accessible inside and outside the classroom.</w:t>
      </w:r>
    </w:p>
    <w:p w14:paraId="64F999D3"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Global Citizenship and Intercultural Learning at AISA</w:t>
      </w:r>
    </w:p>
    <w:p w14:paraId="568F320E"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Global citizenship means perceiving ourselves as open-minded individuals who seek to balance personal, national, and cultural identity. We practice kindness by respecting and appreciating our differences. We work to develop our understanding of global connections, contribute positively to a changing world, and demonstrate intercultural communication skills by sharing diverse perspectives and learning collaboratively.</w:t>
      </w:r>
    </w:p>
    <w:p w14:paraId="4E802D5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How these statements are used</w:t>
      </w:r>
    </w:p>
    <w:p w14:paraId="26580573"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These statements are not decorative. They are the reference point against which decisions at AISA are made and reviewed.</w:t>
      </w:r>
    </w:p>
    <w:p w14:paraId="19D5D204"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Any proposal brought to the Senior Leadership Team, the Learning Leadership Team, or the Organizational Leadership Team states its alignment with these guiding statements, and that alignment is recorded in the decision record of the body taking the decision. Where a proposal cannot be reconciled with the guiding statements, that tension is stated explicitly and resolved rather than left unexamined.</w:t>
      </w:r>
    </w:p>
    <w:p w14:paraId="3AE690A3"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This expectation applies to decisions at every level of the school, not only at leadership level. Curriculum adoption, resource selection, staffing, student support, and community engagement decisions are each expected to be defensible against these statements.</w:t>
      </w:r>
    </w:p>
    <w:p w14:paraId="3A4784FF" w14:textId="77777777" w:rsidR="00F73A03" w:rsidRPr="00AB0AA1" w:rsidRDefault="00000000">
      <w:pPr>
        <w:pStyle w:val="Heading2"/>
        <w:rPr>
          <w:rFonts w:ascii="Avenir Book" w:hAnsi="Avenir Book"/>
          <w:sz w:val="22"/>
          <w:szCs w:val="22"/>
        </w:rPr>
      </w:pPr>
      <w:bookmarkStart w:id="10" w:name="X43a22c9cac48016fe1d9ed28fbe5d16774b6d02"/>
      <w:bookmarkStart w:id="11" w:name="_Toc239230962"/>
      <w:bookmarkEnd w:id="8"/>
      <w:r w:rsidRPr="00AB0AA1">
        <w:rPr>
          <w:rFonts w:ascii="Avenir Book" w:hAnsi="Avenir Book"/>
          <w:sz w:val="22"/>
          <w:szCs w:val="22"/>
        </w:rPr>
        <w:t>The AISA Lion’s Way: Our Collective Commitment</w:t>
      </w:r>
      <w:bookmarkEnd w:id="11"/>
    </w:p>
    <w:p w14:paraId="64C604E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It is the official policy of AISA to embed the AISA Lion’s Way as a foundational document that guides the school’s strategic direction, teaching methods, behavioral standards, and community participation. Formally adopted as policy in 2025, the Lion’s Way is our collective commitment, from all members of the AISA community, to uphold our mission and values.</w:t>
      </w:r>
    </w:p>
    <w:p w14:paraId="1BB7CD38"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 Lions develop resilient learners and compassionate leaders for a dynamic world.</w:t>
      </w:r>
    </w:p>
    <w:p w14:paraId="75489E01"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lastRenderedPageBreak/>
        <w:t>This commitment applies to all members of the AISA community, including all enrolled students; all faculty and teaching staff; all administrative and support staff; all volunteers and contracted service providers operating on school premises; and parents and guardians in their interactions with the school.</w:t>
      </w:r>
    </w:p>
    <w:p w14:paraId="7DE28332"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 Lions are Responsible, Safe, Respectful, and Kind.</w:t>
      </w:r>
    </w:p>
    <w:p w14:paraId="75D01883" w14:textId="77777777" w:rsidR="00F73A03" w:rsidRPr="00AB0AA1" w:rsidRDefault="00000000">
      <w:pPr>
        <w:pStyle w:val="Heading2"/>
        <w:rPr>
          <w:rFonts w:ascii="Avenir Book" w:hAnsi="Avenir Book"/>
          <w:sz w:val="22"/>
          <w:szCs w:val="22"/>
        </w:rPr>
      </w:pPr>
      <w:bookmarkStart w:id="12" w:name="the-four-character-traits"/>
      <w:bookmarkStart w:id="13" w:name="_Toc239230963"/>
      <w:bookmarkEnd w:id="10"/>
      <w:r w:rsidRPr="00AB0AA1">
        <w:rPr>
          <w:rFonts w:ascii="Avenir Book" w:hAnsi="Avenir Book"/>
          <w:sz w:val="22"/>
          <w:szCs w:val="22"/>
        </w:rPr>
        <w:t>The Four Character Traits</w:t>
      </w:r>
      <w:bookmarkEnd w:id="13"/>
    </w:p>
    <w:p w14:paraId="4B494377" w14:textId="77777777" w:rsidR="00F73A03" w:rsidRPr="00AB0AA1" w:rsidRDefault="00000000">
      <w:pPr>
        <w:pStyle w:val="Compact"/>
        <w:numPr>
          <w:ilvl w:val="0"/>
          <w:numId w:val="2"/>
        </w:numPr>
        <w:rPr>
          <w:rFonts w:ascii="Avenir Book" w:hAnsi="Avenir Book"/>
          <w:sz w:val="21"/>
          <w:szCs w:val="21"/>
        </w:rPr>
      </w:pPr>
      <w:r w:rsidRPr="00AB0AA1">
        <w:rPr>
          <w:rFonts w:ascii="Avenir Book" w:hAnsi="Avenir Book"/>
          <w:b/>
          <w:bCs/>
          <w:sz w:val="21"/>
          <w:szCs w:val="21"/>
        </w:rPr>
        <w:t>Respectful</w:t>
      </w:r>
      <w:r w:rsidRPr="00AB0AA1">
        <w:rPr>
          <w:rFonts w:ascii="Avenir Book" w:hAnsi="Avenir Book"/>
          <w:sz w:val="21"/>
          <w:szCs w:val="21"/>
        </w:rPr>
        <w:t xml:space="preserve"> — valuing diversity in all its forms; treating all individuals with courtesy, dignity, and fairness; adhering to school rules and the lawful instructions of staff; caring for school property and the environment; and engaging in constructive dialogue and active listening.</w:t>
      </w:r>
    </w:p>
    <w:p w14:paraId="54ADF908" w14:textId="77777777" w:rsidR="00F73A03" w:rsidRPr="00AB0AA1" w:rsidRDefault="00000000">
      <w:pPr>
        <w:pStyle w:val="Compact"/>
        <w:numPr>
          <w:ilvl w:val="0"/>
          <w:numId w:val="2"/>
        </w:numPr>
        <w:rPr>
          <w:rFonts w:ascii="Avenir Book" w:hAnsi="Avenir Book"/>
          <w:sz w:val="21"/>
          <w:szCs w:val="21"/>
        </w:rPr>
      </w:pPr>
      <w:r w:rsidRPr="00AB0AA1">
        <w:rPr>
          <w:rFonts w:ascii="Avenir Book" w:hAnsi="Avenir Book"/>
          <w:b/>
          <w:bCs/>
          <w:sz w:val="21"/>
          <w:szCs w:val="21"/>
        </w:rPr>
        <w:t>Safe</w:t>
      </w:r>
      <w:r w:rsidRPr="00AB0AA1">
        <w:rPr>
          <w:rFonts w:ascii="Avenir Book" w:hAnsi="Avenir Book"/>
          <w:sz w:val="21"/>
          <w:szCs w:val="21"/>
        </w:rPr>
        <w:t xml:space="preserve"> — following all health and safety protocols; exercising responsible judgment to prevent harm; reporting unsafe conditions promptly; and fostering an environment where all individuals feel physically and emotionally safe from harm, bullying, or harassment.</w:t>
      </w:r>
    </w:p>
    <w:p w14:paraId="313788B7" w14:textId="77777777" w:rsidR="00F73A03" w:rsidRPr="00AB0AA1" w:rsidRDefault="00000000">
      <w:pPr>
        <w:pStyle w:val="Compact"/>
        <w:numPr>
          <w:ilvl w:val="0"/>
          <w:numId w:val="2"/>
        </w:numPr>
        <w:rPr>
          <w:rFonts w:ascii="Avenir Book" w:hAnsi="Avenir Book"/>
          <w:sz w:val="21"/>
          <w:szCs w:val="21"/>
        </w:rPr>
      </w:pPr>
      <w:r w:rsidRPr="00AB0AA1">
        <w:rPr>
          <w:rFonts w:ascii="Avenir Book" w:hAnsi="Avenir Book"/>
          <w:b/>
          <w:bCs/>
          <w:sz w:val="21"/>
          <w:szCs w:val="21"/>
        </w:rPr>
        <w:t>Responsible</w:t>
      </w:r>
      <w:r w:rsidRPr="00AB0AA1">
        <w:rPr>
          <w:rFonts w:ascii="Avenir Book" w:hAnsi="Avenir Book"/>
          <w:sz w:val="21"/>
          <w:szCs w:val="21"/>
        </w:rPr>
        <w:t xml:space="preserve"> — taking ownership of actions, academic performance, and personal growth; fulfilling commitments diligently; managing time and resources effectively; making ethical choices; and contributing positively to the community.</w:t>
      </w:r>
    </w:p>
    <w:p w14:paraId="3A84A208" w14:textId="77777777" w:rsidR="00F73A03" w:rsidRPr="00AB0AA1" w:rsidRDefault="00000000">
      <w:pPr>
        <w:pStyle w:val="Compact"/>
        <w:numPr>
          <w:ilvl w:val="0"/>
          <w:numId w:val="2"/>
        </w:numPr>
        <w:rPr>
          <w:rFonts w:ascii="Avenir Book" w:hAnsi="Avenir Book"/>
          <w:sz w:val="21"/>
          <w:szCs w:val="21"/>
        </w:rPr>
      </w:pPr>
      <w:r w:rsidRPr="00AB0AA1">
        <w:rPr>
          <w:rFonts w:ascii="Avenir Book" w:hAnsi="Avenir Book"/>
          <w:b/>
          <w:bCs/>
          <w:sz w:val="21"/>
          <w:szCs w:val="21"/>
        </w:rPr>
        <w:t>Kind</w:t>
      </w:r>
      <w:r w:rsidRPr="00AB0AA1">
        <w:rPr>
          <w:rFonts w:ascii="Avenir Book" w:hAnsi="Avenir Book"/>
          <w:sz w:val="21"/>
          <w:szCs w:val="21"/>
        </w:rPr>
        <w:t xml:space="preserve"> — demonstrating empathy and compassion; offering support to those in need; practicing inclusivity; using encouraging language; and engaging in acts of service within the school and wider community.</w:t>
      </w:r>
    </w:p>
    <w:p w14:paraId="0D48E6A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Lion’s Way is operationalized through AISA’s school-wide Positive Behavior Interventions and Supports (PBIS) framework and is integrated into curriculum and instruction, behavioral frameworks, professional development, community engagement, and recognition systems. Social-emotional learning is delivered through CharacterStrong (elementary) and Project Wayfinder (secondary).</w:t>
      </w:r>
    </w:p>
    <w:p w14:paraId="40C61F30" w14:textId="77777777" w:rsidR="00F73A03" w:rsidRPr="00AB0AA1" w:rsidRDefault="00000000">
      <w:pPr>
        <w:pStyle w:val="Heading2"/>
        <w:rPr>
          <w:rFonts w:ascii="Avenir Book" w:hAnsi="Avenir Book"/>
          <w:sz w:val="22"/>
          <w:szCs w:val="22"/>
        </w:rPr>
      </w:pPr>
      <w:bookmarkStart w:id="14" w:name="X75127d4d3326b9b73cce9cfd47256fb6e7a261d"/>
      <w:bookmarkStart w:id="15" w:name="_Toc239230964"/>
      <w:bookmarkEnd w:id="12"/>
      <w:r w:rsidRPr="00AB0AA1">
        <w:rPr>
          <w:rFonts w:ascii="Avenir Book" w:hAnsi="Avenir Book"/>
          <w:sz w:val="22"/>
          <w:szCs w:val="22"/>
        </w:rPr>
        <w:t>Our Strategic Direction: The School Development Plan 2025–2028</w:t>
      </w:r>
      <w:bookmarkEnd w:id="15"/>
    </w:p>
    <w:p w14:paraId="0BA751F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work is guided by the School Development Plan (SDP) 2025–2028, a regulated improvement mechanism aligned with ADEK’s School Quality Assurance Policy and informed by our CIS/MSA, IB, ADEK Irtiqa’a, and National Identity Mark evaluations. The plan organizes the school’s priorities under four strategic pillars. Every member of staff contributes to these pillars through daily practice.</w:t>
      </w:r>
    </w:p>
    <w:tbl>
      <w:tblPr>
        <w:tblStyle w:val="Table"/>
        <w:tblW w:w="5000" w:type="pct"/>
        <w:tblLook w:val="0020" w:firstRow="1" w:lastRow="0" w:firstColumn="0" w:lastColumn="0" w:noHBand="0" w:noVBand="0"/>
      </w:tblPr>
      <w:tblGrid>
        <w:gridCol w:w="2428"/>
        <w:gridCol w:w="6932"/>
      </w:tblGrid>
      <w:tr w:rsidR="00F73A03" w:rsidRPr="00AB0AA1" w14:paraId="3FB994EC"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2CFFA521"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Strategic Pillar</w:t>
            </w:r>
          </w:p>
        </w:tc>
        <w:tc>
          <w:tcPr>
            <w:tcW w:w="0" w:type="auto"/>
          </w:tcPr>
          <w:p w14:paraId="666EB24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Focus</w:t>
            </w:r>
          </w:p>
        </w:tc>
      </w:tr>
      <w:tr w:rsidR="00F73A03" w:rsidRPr="00AB0AA1" w14:paraId="0C9F24C0" w14:textId="77777777">
        <w:tc>
          <w:tcPr>
            <w:tcW w:w="0" w:type="auto"/>
          </w:tcPr>
          <w:p w14:paraId="4D9300B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1. Academic Excellence</w:t>
            </w:r>
          </w:p>
        </w:tc>
        <w:tc>
          <w:tcPr>
            <w:tcW w:w="0" w:type="auto"/>
          </w:tcPr>
          <w:p w14:paraId="1B905F2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Rigorous, data-informed teaching and learning for every student. Closing the gap between internal data and observed performance; raising Arabic outcomes; consistent challenge for high-attaining, gifted, and talented learners.</w:t>
            </w:r>
          </w:p>
        </w:tc>
      </w:tr>
      <w:tr w:rsidR="00F73A03" w:rsidRPr="00AB0AA1" w14:paraId="73A8D8A3" w14:textId="77777777">
        <w:tc>
          <w:tcPr>
            <w:tcW w:w="0" w:type="auto"/>
          </w:tcPr>
          <w:p w14:paraId="50519B7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2. Positive School Culture &amp; Student Well-being</w:t>
            </w:r>
          </w:p>
        </w:tc>
        <w:tc>
          <w:tcPr>
            <w:tcW w:w="0" w:type="auto"/>
          </w:tcPr>
          <w:p w14:paraId="65C5E32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The Lion’s Way: a community built on respect, belonging, and responsibility. Full PBIS embedding, social-emotional learning, student voice, and the House System.</w:t>
            </w:r>
          </w:p>
        </w:tc>
      </w:tr>
      <w:tr w:rsidR="00F73A03" w:rsidRPr="00AB0AA1" w14:paraId="0FE3F3ED" w14:textId="77777777">
        <w:tc>
          <w:tcPr>
            <w:tcW w:w="0" w:type="auto"/>
          </w:tcPr>
          <w:p w14:paraId="2F8BD44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3. Future-Ready Learning</w:t>
            </w:r>
          </w:p>
        </w:tc>
        <w:tc>
          <w:tcPr>
            <w:tcW w:w="0" w:type="auto"/>
          </w:tcPr>
          <w:p w14:paraId="225AC92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Prepared for a dynamic world through AI, innovation, and global competence. Meaningful, ethical technology integration and inquiry-driven learning.</w:t>
            </w:r>
          </w:p>
        </w:tc>
      </w:tr>
      <w:tr w:rsidR="00F73A03" w:rsidRPr="00AB0AA1" w14:paraId="749A137C" w14:textId="77777777">
        <w:tc>
          <w:tcPr>
            <w:tcW w:w="0" w:type="auto"/>
          </w:tcPr>
          <w:p w14:paraId="3711904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 xml:space="preserve">4. Operational </w:t>
            </w:r>
            <w:r w:rsidRPr="00AB0AA1">
              <w:rPr>
                <w:rFonts w:ascii="Avenir Book" w:hAnsi="Avenir Book"/>
                <w:sz w:val="21"/>
                <w:szCs w:val="21"/>
              </w:rPr>
              <w:lastRenderedPageBreak/>
              <w:t>Excellence &amp; Community Engagement</w:t>
            </w:r>
          </w:p>
        </w:tc>
        <w:tc>
          <w:tcPr>
            <w:tcW w:w="0" w:type="auto"/>
          </w:tcPr>
          <w:p w14:paraId="37D8008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lastRenderedPageBreak/>
              <w:t xml:space="preserve">Sustainable systems, strong partnerships, and credible governance. A </w:t>
            </w:r>
            <w:r w:rsidRPr="00AB0AA1">
              <w:rPr>
                <w:rFonts w:ascii="Avenir Book" w:hAnsi="Avenir Book"/>
                <w:sz w:val="21"/>
                <w:szCs w:val="21"/>
              </w:rPr>
              <w:lastRenderedPageBreak/>
              <w:t>professionalized PD framework, systematic ADEK compliance, and clear strategic communication.</w:t>
            </w:r>
          </w:p>
        </w:tc>
      </w:tr>
    </w:tbl>
    <w:p w14:paraId="55EA7C53"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lastRenderedPageBreak/>
        <w:t>To deliver these priorities, AISA has engaged the Center for Model Schools as a strategic improvement partner for 2026–2028, supporting PLC-powered data teams, a structured collaborative instructional review process, and evidence-based professional learning.</w:t>
      </w:r>
    </w:p>
    <w:p w14:paraId="1FB054CB" w14:textId="77777777" w:rsidR="00F73A03" w:rsidRPr="00AB0AA1" w:rsidRDefault="00000000">
      <w:pPr>
        <w:pStyle w:val="Heading2"/>
        <w:rPr>
          <w:rFonts w:ascii="Avenir Book" w:hAnsi="Avenir Book"/>
          <w:sz w:val="22"/>
          <w:szCs w:val="22"/>
        </w:rPr>
      </w:pPr>
      <w:bookmarkStart w:id="16" w:name="faculty-and-staff-definitions"/>
      <w:bookmarkStart w:id="17" w:name="_Toc239230965"/>
      <w:bookmarkEnd w:id="14"/>
      <w:r w:rsidRPr="00AB0AA1">
        <w:rPr>
          <w:rFonts w:ascii="Avenir Book" w:hAnsi="Avenir Book"/>
          <w:sz w:val="22"/>
          <w:szCs w:val="22"/>
        </w:rPr>
        <w:t>Faculty and Staff Definitions</w:t>
      </w:r>
      <w:bookmarkEnd w:id="17"/>
    </w:p>
    <w:p w14:paraId="4AB1C504" w14:textId="77777777" w:rsidR="00F73A03" w:rsidRPr="00AB0AA1" w:rsidRDefault="00000000">
      <w:pPr>
        <w:pStyle w:val="Compact"/>
        <w:numPr>
          <w:ilvl w:val="0"/>
          <w:numId w:val="3"/>
        </w:numPr>
        <w:rPr>
          <w:rFonts w:ascii="Avenir Book" w:hAnsi="Avenir Book"/>
          <w:sz w:val="21"/>
          <w:szCs w:val="21"/>
        </w:rPr>
      </w:pPr>
      <w:r w:rsidRPr="00AB0AA1">
        <w:rPr>
          <w:rFonts w:ascii="Avenir Book" w:hAnsi="Avenir Book"/>
          <w:b/>
          <w:bCs/>
          <w:sz w:val="21"/>
          <w:szCs w:val="21"/>
        </w:rPr>
        <w:t>Faculty</w:t>
      </w:r>
      <w:r w:rsidRPr="00AB0AA1">
        <w:rPr>
          <w:rFonts w:ascii="Avenir Book" w:hAnsi="Avenir Book"/>
          <w:sz w:val="21"/>
          <w:szCs w:val="21"/>
        </w:rPr>
        <w:t xml:space="preserve"> — teachers, coordinators, specialists, and instructional leaders.</w:t>
      </w:r>
    </w:p>
    <w:p w14:paraId="20DFF90E" w14:textId="77777777" w:rsidR="00F73A03" w:rsidRPr="00AB0AA1" w:rsidRDefault="00000000">
      <w:pPr>
        <w:pStyle w:val="Compact"/>
        <w:numPr>
          <w:ilvl w:val="0"/>
          <w:numId w:val="3"/>
        </w:numPr>
        <w:rPr>
          <w:rFonts w:ascii="Avenir Book" w:hAnsi="Avenir Book"/>
          <w:sz w:val="21"/>
          <w:szCs w:val="21"/>
        </w:rPr>
      </w:pPr>
      <w:r w:rsidRPr="00AB0AA1">
        <w:rPr>
          <w:rFonts w:ascii="Avenir Book" w:hAnsi="Avenir Book"/>
          <w:b/>
          <w:bCs/>
          <w:sz w:val="21"/>
          <w:szCs w:val="21"/>
        </w:rPr>
        <w:t>Staff</w:t>
      </w:r>
      <w:r w:rsidRPr="00AB0AA1">
        <w:rPr>
          <w:rFonts w:ascii="Avenir Book" w:hAnsi="Avenir Book"/>
          <w:sz w:val="21"/>
          <w:szCs w:val="21"/>
        </w:rPr>
        <w:t xml:space="preserve"> — administrative, operational, and facilities personnel.</w:t>
      </w:r>
    </w:p>
    <w:p w14:paraId="4B625651" w14:textId="77777777" w:rsidR="00F73A03" w:rsidRPr="00AB0AA1" w:rsidRDefault="00000000">
      <w:pPr>
        <w:pStyle w:val="Heading2"/>
        <w:rPr>
          <w:rFonts w:ascii="Avenir Book" w:hAnsi="Avenir Book"/>
          <w:sz w:val="22"/>
          <w:szCs w:val="22"/>
        </w:rPr>
      </w:pPr>
      <w:bookmarkStart w:id="18" w:name="X175caf816647375ba0eee1bc22e3570e3b944be"/>
      <w:bookmarkStart w:id="19" w:name="_Toc239230966"/>
      <w:bookmarkEnd w:id="16"/>
      <w:r w:rsidRPr="00AB0AA1">
        <w:rPr>
          <w:rFonts w:ascii="Avenir Book" w:hAnsi="Avenir Book"/>
          <w:sz w:val="22"/>
          <w:szCs w:val="22"/>
        </w:rPr>
        <w:t>Handbook Use and Contractual Expectations</w:t>
      </w:r>
      <w:bookmarkEnd w:id="19"/>
    </w:p>
    <w:p w14:paraId="16963F2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This handbook supplements employment contracts, ADEK and AISA policy, and AISA’s internal procedures. Where a conflict arises between this handbook and an ADEK, IB, or legal requirement, the regulatory requirement takes precedence, and the Director should be informed. The same applies to the employee’s employment contract, UAE laws, employment legislation and ADEK regulations. Staff are expected to read and apply its contents, refer to it for guidance on expectations and procedures, and seek clarification from their line manager, HR, or the Director as needed.</w:t>
      </w:r>
    </w:p>
    <w:p w14:paraId="1D01EAA7" w14:textId="77777777" w:rsidR="00F73A03" w:rsidRPr="00AB0AA1" w:rsidRDefault="00000000">
      <w:pPr>
        <w:pStyle w:val="Heading2"/>
        <w:rPr>
          <w:rFonts w:ascii="Avenir Book" w:hAnsi="Avenir Book"/>
          <w:sz w:val="22"/>
          <w:szCs w:val="22"/>
        </w:rPr>
      </w:pPr>
      <w:bookmarkStart w:id="20" w:name="leadership-and-governance"/>
      <w:bookmarkStart w:id="21" w:name="_Toc239230967"/>
      <w:bookmarkEnd w:id="18"/>
      <w:r w:rsidRPr="00AB0AA1">
        <w:rPr>
          <w:rFonts w:ascii="Avenir Book" w:hAnsi="Avenir Book"/>
          <w:sz w:val="22"/>
          <w:szCs w:val="22"/>
        </w:rPr>
        <w:t>Leadership and Governance</w:t>
      </w:r>
      <w:bookmarkEnd w:id="21"/>
    </w:p>
    <w:p w14:paraId="6D93CB9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leadership structure for 2026–2027 has been deliberately redesigned to make responsibility clearer, reduce duplication, and give every staff member a consistent and accurate picture of who does what. The school operates with three leadership bodies, each serving a distinct purpose. They are designed to complement one another, not to compete.</w:t>
      </w:r>
    </w:p>
    <w:p w14:paraId="59F5CE79" w14:textId="77777777" w:rsidR="00F73A03" w:rsidRPr="00AB0AA1" w:rsidRDefault="00000000">
      <w:pPr>
        <w:pStyle w:val="Heading3"/>
        <w:rPr>
          <w:rFonts w:ascii="Avenir Book" w:hAnsi="Avenir Book"/>
          <w:sz w:val="21"/>
          <w:szCs w:val="21"/>
        </w:rPr>
      </w:pPr>
      <w:bookmarkStart w:id="22" w:name="the-senior-leadership-team-slt"/>
      <w:r w:rsidRPr="00AB0AA1">
        <w:rPr>
          <w:rFonts w:ascii="Avenir Book" w:hAnsi="Avenir Book"/>
          <w:sz w:val="21"/>
          <w:szCs w:val="21"/>
        </w:rPr>
        <w:t>The Senior Leadership Team (SLT)</w:t>
      </w:r>
    </w:p>
    <w:p w14:paraId="45FECC6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Senior Leadership Team holds final authority for strategic and operational decisions across the school. It approves school-wide systems, monitors implementation, and resolves issues that cannot be settled at a lower level. SLT does not design instructional systems; that work belongs to the Learning Leadership Team, which brings proposals to SLT for approval.</w:t>
      </w:r>
    </w:p>
    <w:tbl>
      <w:tblPr>
        <w:tblStyle w:val="Table"/>
        <w:tblW w:w="0" w:type="auto"/>
        <w:tblLook w:val="0020" w:firstRow="1" w:lastRow="0" w:firstColumn="0" w:lastColumn="0" w:noHBand="0" w:noVBand="0"/>
      </w:tblPr>
      <w:tblGrid>
        <w:gridCol w:w="2463"/>
        <w:gridCol w:w="4304"/>
      </w:tblGrid>
      <w:tr w:rsidR="00F73A03" w:rsidRPr="00AB0AA1" w14:paraId="55BC25FC"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5AF45A17"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SLT Member (2026–27)</w:t>
            </w:r>
          </w:p>
        </w:tc>
        <w:tc>
          <w:tcPr>
            <w:tcW w:w="0" w:type="auto"/>
          </w:tcPr>
          <w:p w14:paraId="6B3119EA"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Role</w:t>
            </w:r>
          </w:p>
        </w:tc>
      </w:tr>
      <w:tr w:rsidR="00F73A03" w:rsidRPr="00AB0AA1" w14:paraId="7D513A0B" w14:textId="77777777">
        <w:tc>
          <w:tcPr>
            <w:tcW w:w="0" w:type="auto"/>
          </w:tcPr>
          <w:p w14:paraId="2E0A17A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Andrew Torris</w:t>
            </w:r>
          </w:p>
        </w:tc>
        <w:tc>
          <w:tcPr>
            <w:tcW w:w="0" w:type="auto"/>
          </w:tcPr>
          <w:p w14:paraId="543B2D9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Director</w:t>
            </w:r>
          </w:p>
        </w:tc>
      </w:tr>
      <w:tr w:rsidR="00F73A03" w:rsidRPr="00AB0AA1" w14:paraId="5B0E630E" w14:textId="77777777">
        <w:tc>
          <w:tcPr>
            <w:tcW w:w="0" w:type="auto"/>
          </w:tcPr>
          <w:p w14:paraId="302CB4A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Kevin Fosburgh</w:t>
            </w:r>
          </w:p>
        </w:tc>
        <w:tc>
          <w:tcPr>
            <w:tcW w:w="0" w:type="auto"/>
          </w:tcPr>
          <w:p w14:paraId="3E1C344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Elementary Principal</w:t>
            </w:r>
          </w:p>
        </w:tc>
      </w:tr>
      <w:tr w:rsidR="00F73A03" w:rsidRPr="00AB0AA1" w14:paraId="28EBA79E" w14:textId="77777777">
        <w:tc>
          <w:tcPr>
            <w:tcW w:w="0" w:type="auto"/>
          </w:tcPr>
          <w:p w14:paraId="51FAF311"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Brian Kelley</w:t>
            </w:r>
          </w:p>
        </w:tc>
        <w:tc>
          <w:tcPr>
            <w:tcW w:w="0" w:type="auto"/>
          </w:tcPr>
          <w:p w14:paraId="234BAAF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Secondary Principal</w:t>
            </w:r>
          </w:p>
        </w:tc>
      </w:tr>
      <w:tr w:rsidR="00F73A03" w:rsidRPr="00AB0AA1" w14:paraId="33427414" w14:textId="77777777">
        <w:tc>
          <w:tcPr>
            <w:tcW w:w="0" w:type="auto"/>
          </w:tcPr>
          <w:p w14:paraId="738A2DF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Alia Nejdawi</w:t>
            </w:r>
          </w:p>
        </w:tc>
        <w:tc>
          <w:tcPr>
            <w:tcW w:w="0" w:type="auto"/>
          </w:tcPr>
          <w:p w14:paraId="1712473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Elementary Assistant Principal</w:t>
            </w:r>
          </w:p>
        </w:tc>
      </w:tr>
      <w:tr w:rsidR="00F73A03" w:rsidRPr="00AB0AA1" w14:paraId="582EAE03" w14:textId="77777777">
        <w:tc>
          <w:tcPr>
            <w:tcW w:w="0" w:type="auto"/>
          </w:tcPr>
          <w:p w14:paraId="176BE31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Savvas Largatzis</w:t>
            </w:r>
          </w:p>
        </w:tc>
        <w:tc>
          <w:tcPr>
            <w:tcW w:w="0" w:type="auto"/>
          </w:tcPr>
          <w:p w14:paraId="20F4535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Secondary Assistant Principal</w:t>
            </w:r>
          </w:p>
        </w:tc>
      </w:tr>
      <w:tr w:rsidR="00F73A03" w:rsidRPr="00AB0AA1" w14:paraId="1AF26A78" w14:textId="77777777">
        <w:tc>
          <w:tcPr>
            <w:tcW w:w="0" w:type="auto"/>
          </w:tcPr>
          <w:p w14:paraId="11D68EC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Cristina Martin</w:t>
            </w:r>
          </w:p>
        </w:tc>
        <w:tc>
          <w:tcPr>
            <w:tcW w:w="0" w:type="auto"/>
          </w:tcPr>
          <w:p w14:paraId="6F2FE1B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Secondary Assistant Principal</w:t>
            </w:r>
          </w:p>
        </w:tc>
      </w:tr>
      <w:tr w:rsidR="00F73A03" w:rsidRPr="00AB0AA1" w14:paraId="7241A872" w14:textId="77777777">
        <w:tc>
          <w:tcPr>
            <w:tcW w:w="0" w:type="auto"/>
          </w:tcPr>
          <w:p w14:paraId="60EB3A5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Amira El Turabi</w:t>
            </w:r>
          </w:p>
        </w:tc>
        <w:tc>
          <w:tcPr>
            <w:tcW w:w="0" w:type="auto"/>
          </w:tcPr>
          <w:p w14:paraId="3B2AC12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Curriculum, Teaching and Learning</w:t>
            </w:r>
          </w:p>
        </w:tc>
      </w:tr>
    </w:tbl>
    <w:p w14:paraId="5BE81A18" w14:textId="77777777" w:rsidR="00F73A03" w:rsidRPr="00AB0AA1" w:rsidRDefault="00000000">
      <w:pPr>
        <w:pStyle w:val="Heading3"/>
        <w:rPr>
          <w:rFonts w:ascii="Avenir Book" w:hAnsi="Avenir Book"/>
          <w:sz w:val="21"/>
          <w:szCs w:val="21"/>
        </w:rPr>
      </w:pPr>
      <w:bookmarkStart w:id="23" w:name="the-learning-leadership-team-llt"/>
      <w:bookmarkEnd w:id="22"/>
      <w:r w:rsidRPr="00AB0AA1">
        <w:rPr>
          <w:rFonts w:ascii="Avenir Book" w:hAnsi="Avenir Book"/>
          <w:sz w:val="21"/>
          <w:szCs w:val="21"/>
        </w:rPr>
        <w:lastRenderedPageBreak/>
        <w:t>The Learning Leadership Team (LLT)</w:t>
      </w:r>
    </w:p>
    <w:p w14:paraId="723DEE2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Learning Leadership Team designs the school-wide frameworks and systems that govern teaching, learning, inclusion, assessment, innovation, and language. It is led by the Head of Curriculum, Teaching and Learning and works in close collaboration with divisional Principals.</w:t>
      </w:r>
    </w:p>
    <w:tbl>
      <w:tblPr>
        <w:tblStyle w:val="Table"/>
        <w:tblW w:w="5000" w:type="pct"/>
        <w:tblLook w:val="0020" w:firstRow="1" w:lastRow="0" w:firstColumn="0" w:lastColumn="0" w:noHBand="0" w:noVBand="0"/>
      </w:tblPr>
      <w:tblGrid>
        <w:gridCol w:w="2718"/>
        <w:gridCol w:w="6642"/>
      </w:tblGrid>
      <w:tr w:rsidR="00F73A03" w:rsidRPr="00AB0AA1" w14:paraId="27F78459"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4CE60311"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LLT Member (2026–27)</w:t>
            </w:r>
          </w:p>
        </w:tc>
        <w:tc>
          <w:tcPr>
            <w:tcW w:w="0" w:type="auto"/>
          </w:tcPr>
          <w:p w14:paraId="2F108628"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Role</w:t>
            </w:r>
          </w:p>
        </w:tc>
      </w:tr>
      <w:tr w:rsidR="00F73A03" w:rsidRPr="00AB0AA1" w14:paraId="5A3D9DFB" w14:textId="77777777">
        <w:tc>
          <w:tcPr>
            <w:tcW w:w="0" w:type="auto"/>
          </w:tcPr>
          <w:p w14:paraId="5D9D1FA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Amira El Turabi</w:t>
            </w:r>
          </w:p>
        </w:tc>
        <w:tc>
          <w:tcPr>
            <w:tcW w:w="0" w:type="auto"/>
          </w:tcPr>
          <w:p w14:paraId="6FD5056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Curriculum, Teaching and Learning (Lead)</w:t>
            </w:r>
          </w:p>
        </w:tc>
      </w:tr>
      <w:tr w:rsidR="00F73A03" w:rsidRPr="00AB0AA1" w14:paraId="269D7D3F" w14:textId="77777777">
        <w:tc>
          <w:tcPr>
            <w:tcW w:w="0" w:type="auto"/>
          </w:tcPr>
          <w:p w14:paraId="08E2845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Stephanie Brown</w:t>
            </w:r>
          </w:p>
        </w:tc>
        <w:tc>
          <w:tcPr>
            <w:tcW w:w="0" w:type="auto"/>
          </w:tcPr>
          <w:p w14:paraId="74FCF05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Inclusion</w:t>
            </w:r>
          </w:p>
        </w:tc>
      </w:tr>
      <w:tr w:rsidR="00F73A03" w:rsidRPr="00AB0AA1" w14:paraId="4C967507" w14:textId="77777777">
        <w:tc>
          <w:tcPr>
            <w:tcW w:w="0" w:type="auto"/>
          </w:tcPr>
          <w:p w14:paraId="02DA978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Quitney Price</w:t>
            </w:r>
          </w:p>
        </w:tc>
        <w:tc>
          <w:tcPr>
            <w:tcW w:w="0" w:type="auto"/>
          </w:tcPr>
          <w:p w14:paraId="16F4E8D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Assessment, Data, and School Improvement</w:t>
            </w:r>
          </w:p>
        </w:tc>
      </w:tr>
      <w:tr w:rsidR="00F73A03" w:rsidRPr="00AB0AA1" w14:paraId="687BA7CF" w14:textId="77777777">
        <w:tc>
          <w:tcPr>
            <w:tcW w:w="0" w:type="auto"/>
          </w:tcPr>
          <w:p w14:paraId="431458F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Brandon Baki</w:t>
            </w:r>
          </w:p>
        </w:tc>
        <w:tc>
          <w:tcPr>
            <w:tcW w:w="0" w:type="auto"/>
          </w:tcPr>
          <w:p w14:paraId="7EA7051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Innovation, Artificial Intelligence and Digital Learning</w:t>
            </w:r>
          </w:p>
        </w:tc>
      </w:tr>
      <w:tr w:rsidR="00F73A03" w:rsidRPr="00AB0AA1" w14:paraId="3B5BDE96" w14:textId="77777777">
        <w:tc>
          <w:tcPr>
            <w:tcW w:w="0" w:type="auto"/>
          </w:tcPr>
          <w:p w14:paraId="6AE1A9A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Sembene Hamilton</w:t>
            </w:r>
          </w:p>
        </w:tc>
        <w:tc>
          <w:tcPr>
            <w:tcW w:w="0" w:type="auto"/>
          </w:tcPr>
          <w:p w14:paraId="6E367CB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Athletics and Activities</w:t>
            </w:r>
          </w:p>
        </w:tc>
      </w:tr>
      <w:tr w:rsidR="00F73A03" w:rsidRPr="00AB0AA1" w14:paraId="152CCCAD" w14:textId="77777777">
        <w:tc>
          <w:tcPr>
            <w:tcW w:w="0" w:type="auto"/>
          </w:tcPr>
          <w:p w14:paraId="4E76F37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Antonio Mejia</w:t>
            </w:r>
          </w:p>
        </w:tc>
        <w:tc>
          <w:tcPr>
            <w:tcW w:w="0" w:type="auto"/>
          </w:tcPr>
          <w:p w14:paraId="4465EC7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IB Primary Years Programme Coordinator</w:t>
            </w:r>
          </w:p>
        </w:tc>
      </w:tr>
      <w:tr w:rsidR="00F73A03" w:rsidRPr="00AB0AA1" w14:paraId="175E1662" w14:textId="77777777">
        <w:tc>
          <w:tcPr>
            <w:tcW w:w="0" w:type="auto"/>
          </w:tcPr>
          <w:p w14:paraId="72B4B49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Kelly Mejia</w:t>
            </w:r>
          </w:p>
        </w:tc>
        <w:tc>
          <w:tcPr>
            <w:tcW w:w="0" w:type="auto"/>
          </w:tcPr>
          <w:p w14:paraId="19817B2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IB Diploma Programme / AP Coordinator</w:t>
            </w:r>
          </w:p>
        </w:tc>
      </w:tr>
      <w:tr w:rsidR="00F73A03" w:rsidRPr="00AB0AA1" w14:paraId="3E8CA6AF" w14:textId="77777777">
        <w:tc>
          <w:tcPr>
            <w:tcW w:w="0" w:type="auto"/>
          </w:tcPr>
          <w:p w14:paraId="0F8D5C3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Andrew Torris</w:t>
            </w:r>
          </w:p>
        </w:tc>
        <w:tc>
          <w:tcPr>
            <w:tcW w:w="0" w:type="auto"/>
          </w:tcPr>
          <w:p w14:paraId="3D17365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Director (ex officio)</w:t>
            </w:r>
          </w:p>
        </w:tc>
      </w:tr>
    </w:tbl>
    <w:p w14:paraId="34E363D0" w14:textId="77777777" w:rsidR="00F73A03" w:rsidRPr="00AB0AA1" w:rsidRDefault="00000000">
      <w:pPr>
        <w:pStyle w:val="Heading3"/>
        <w:rPr>
          <w:rFonts w:ascii="Avenir Book" w:hAnsi="Avenir Book"/>
          <w:sz w:val="21"/>
          <w:szCs w:val="21"/>
        </w:rPr>
      </w:pPr>
      <w:bookmarkStart w:id="24" w:name="the-organizational-leadership-team-olt"/>
      <w:bookmarkEnd w:id="23"/>
      <w:r w:rsidRPr="00AB0AA1">
        <w:rPr>
          <w:rFonts w:ascii="Avenir Book" w:hAnsi="Avenir Book"/>
          <w:sz w:val="21"/>
          <w:szCs w:val="21"/>
        </w:rPr>
        <w:t>The Organizational Leadership Team (OLT)</w:t>
      </w:r>
    </w:p>
    <w:p w14:paraId="1278ED0B"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Organizational Leadership Team is responsible for the operational infrastructure that enables the school to function: finance, HR, IT, health and safety, admissions, and communications. It is led by the Finance Manager and ensures that AISA’s administrative and compliance systems are well-managed, legally sound, and in support of the school’s educational mission. The Director attends as a standing member for strategic alignment and escalation.</w:t>
      </w:r>
    </w:p>
    <w:tbl>
      <w:tblPr>
        <w:tblStyle w:val="Table"/>
        <w:tblW w:w="5000" w:type="pct"/>
        <w:tblLook w:val="0020" w:firstRow="1" w:lastRow="0" w:firstColumn="0" w:lastColumn="0" w:noHBand="0" w:noVBand="0"/>
      </w:tblPr>
      <w:tblGrid>
        <w:gridCol w:w="2744"/>
        <w:gridCol w:w="6616"/>
      </w:tblGrid>
      <w:tr w:rsidR="00F73A03" w:rsidRPr="00AB0AA1" w14:paraId="7083680B" w14:textId="77777777" w:rsidTr="00AB0AA1">
        <w:trPr>
          <w:cnfStyle w:val="100000000000" w:firstRow="1" w:lastRow="0" w:firstColumn="0" w:lastColumn="0" w:oddVBand="0" w:evenVBand="0" w:oddHBand="0" w:evenHBand="0" w:firstRowFirstColumn="0" w:firstRowLastColumn="0" w:lastRowFirstColumn="0" w:lastRowLastColumn="0"/>
          <w:tblHeader/>
        </w:trPr>
        <w:tc>
          <w:tcPr>
            <w:tcW w:w="1466" w:type="pct"/>
          </w:tcPr>
          <w:p w14:paraId="442A879A"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OLT Member (2026–27)</w:t>
            </w:r>
          </w:p>
        </w:tc>
        <w:tc>
          <w:tcPr>
            <w:tcW w:w="3534" w:type="pct"/>
          </w:tcPr>
          <w:p w14:paraId="2EA0F929" w14:textId="77777777" w:rsidR="00F73A03" w:rsidRPr="00AB0AA1" w:rsidRDefault="00000000">
            <w:pPr>
              <w:pStyle w:val="Compact"/>
              <w:rPr>
                <w:rFonts w:ascii="Avenir Book" w:hAnsi="Avenir Book"/>
                <w:b/>
                <w:bCs/>
                <w:sz w:val="21"/>
                <w:szCs w:val="21"/>
              </w:rPr>
            </w:pPr>
            <w:r w:rsidRPr="00AB0AA1">
              <w:rPr>
                <w:rFonts w:ascii="Avenir Book" w:hAnsi="Avenir Book"/>
                <w:b/>
                <w:bCs/>
                <w:sz w:val="21"/>
                <w:szCs w:val="21"/>
              </w:rPr>
              <w:t>Role</w:t>
            </w:r>
          </w:p>
        </w:tc>
      </w:tr>
      <w:tr w:rsidR="00F73A03" w:rsidRPr="00AB0AA1" w14:paraId="6C9C7EB7" w14:textId="77777777">
        <w:tc>
          <w:tcPr>
            <w:tcW w:w="0" w:type="auto"/>
          </w:tcPr>
          <w:p w14:paraId="7C3B592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Ahmed Abdul Raouf</w:t>
            </w:r>
          </w:p>
        </w:tc>
        <w:tc>
          <w:tcPr>
            <w:tcW w:w="0" w:type="auto"/>
          </w:tcPr>
          <w:p w14:paraId="0BD7B08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Finance Manager (Lead)</w:t>
            </w:r>
          </w:p>
        </w:tc>
      </w:tr>
      <w:tr w:rsidR="00F73A03" w:rsidRPr="00AB0AA1" w14:paraId="6A054DB6" w14:textId="77777777">
        <w:tc>
          <w:tcPr>
            <w:tcW w:w="0" w:type="auto"/>
          </w:tcPr>
          <w:p w14:paraId="4AB6117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Sheila Gonzalez</w:t>
            </w:r>
          </w:p>
        </w:tc>
        <w:tc>
          <w:tcPr>
            <w:tcW w:w="0" w:type="auto"/>
          </w:tcPr>
          <w:p w14:paraId="45C9CE8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Accounts</w:t>
            </w:r>
          </w:p>
        </w:tc>
      </w:tr>
      <w:tr w:rsidR="00F73A03" w:rsidRPr="00AB0AA1" w14:paraId="6E3D9D76" w14:textId="77777777">
        <w:tc>
          <w:tcPr>
            <w:tcW w:w="0" w:type="auto"/>
          </w:tcPr>
          <w:p w14:paraId="68832731"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Kashan Khan</w:t>
            </w:r>
          </w:p>
        </w:tc>
        <w:tc>
          <w:tcPr>
            <w:tcW w:w="0" w:type="auto"/>
          </w:tcPr>
          <w:p w14:paraId="0A83681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IT Manager / PowerSchool Administrator / Data Protection Officer</w:t>
            </w:r>
          </w:p>
        </w:tc>
      </w:tr>
      <w:tr w:rsidR="00F73A03" w:rsidRPr="00AB0AA1" w14:paraId="4C79A40B" w14:textId="77777777">
        <w:tc>
          <w:tcPr>
            <w:tcW w:w="0" w:type="auto"/>
          </w:tcPr>
          <w:p w14:paraId="4CCEA6E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Adarsh Mundakkottil</w:t>
            </w:r>
          </w:p>
        </w:tc>
        <w:tc>
          <w:tcPr>
            <w:tcW w:w="0" w:type="auto"/>
          </w:tcPr>
          <w:p w14:paraId="2EE619D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Health and Safety Officer</w:t>
            </w:r>
          </w:p>
        </w:tc>
      </w:tr>
      <w:tr w:rsidR="00F73A03" w:rsidRPr="00AB0AA1" w14:paraId="32ABBC18" w14:textId="77777777">
        <w:tc>
          <w:tcPr>
            <w:tcW w:w="0" w:type="auto"/>
          </w:tcPr>
          <w:p w14:paraId="7197258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Morena Martin</w:t>
            </w:r>
          </w:p>
        </w:tc>
        <w:tc>
          <w:tcPr>
            <w:tcW w:w="0" w:type="auto"/>
          </w:tcPr>
          <w:p w14:paraId="4E872BE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HR Coordinator (reports to the Director; functional supervision from the Finance Manager)</w:t>
            </w:r>
          </w:p>
        </w:tc>
      </w:tr>
      <w:tr w:rsidR="00F73A03" w:rsidRPr="00AB0AA1" w14:paraId="0884280C" w14:textId="77777777">
        <w:tc>
          <w:tcPr>
            <w:tcW w:w="0" w:type="auto"/>
          </w:tcPr>
          <w:p w14:paraId="015BBEA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Lina Abi Ali</w:t>
            </w:r>
          </w:p>
        </w:tc>
        <w:tc>
          <w:tcPr>
            <w:tcW w:w="0" w:type="auto"/>
          </w:tcPr>
          <w:p w14:paraId="37AD257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Registrar / Admissions</w:t>
            </w:r>
          </w:p>
        </w:tc>
      </w:tr>
      <w:tr w:rsidR="00F73A03" w:rsidRPr="00AB0AA1" w14:paraId="03E9EF93" w14:textId="77777777">
        <w:tc>
          <w:tcPr>
            <w:tcW w:w="0" w:type="auto"/>
          </w:tcPr>
          <w:p w14:paraId="5101080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Engy Amer</w:t>
            </w:r>
          </w:p>
        </w:tc>
        <w:tc>
          <w:tcPr>
            <w:tcW w:w="0" w:type="auto"/>
          </w:tcPr>
          <w:p w14:paraId="2F9F0E0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Marketing and Communications Coordinator</w:t>
            </w:r>
          </w:p>
        </w:tc>
      </w:tr>
    </w:tbl>
    <w:p w14:paraId="40988363"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Each of the three bodies operates under the Leadership Charter and the Decision Authority Matrix, which define the decisions each holds and the process by which they are taken. Both documents require that proposals record their alignment with the school’s guiding statements, and each body maintains a decision record noting the authority under which a decision was taken and the alignment stated.</w:t>
      </w:r>
    </w:p>
    <w:p w14:paraId="35F55484" w14:textId="77777777" w:rsidR="00F73A03" w:rsidRPr="00AB0AA1" w:rsidRDefault="00000000">
      <w:pPr>
        <w:pStyle w:val="Heading3"/>
        <w:rPr>
          <w:rFonts w:ascii="Avenir Book" w:hAnsi="Avenir Book"/>
          <w:sz w:val="21"/>
          <w:szCs w:val="21"/>
        </w:rPr>
      </w:pPr>
      <w:bookmarkStart w:id="25" w:name="X47a75cb16e41058595565785181b278a8105e8c"/>
      <w:bookmarkEnd w:id="24"/>
      <w:r w:rsidRPr="00AB0AA1">
        <w:rPr>
          <w:rFonts w:ascii="Avenir Book" w:hAnsi="Avenir Book"/>
          <w:sz w:val="21"/>
          <w:szCs w:val="21"/>
        </w:rPr>
        <w:lastRenderedPageBreak/>
        <w:t>Heads of School-wide Systems and Divisional Principals</w:t>
      </w:r>
    </w:p>
    <w:p w14:paraId="1FB826D8"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distinction between Heads of school-wide systems and divisional Principals is the organizing principle of this structure. Heads work at the school level: they design the frameworks, standards, and non-negotiables that apply across K–12; lead professional development in their domain; conduct learning walks focused on system coherence; and prepare evidence of system effectiveness for inspection and accreditation. Heads do not line-manage classroom teachers, conduct formal teacher appraisals, or make operational staffing and timetabling decisions.</w:t>
      </w:r>
    </w:p>
    <w:p w14:paraId="76B6EC9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Principals lead within their divisions. They translate approved school-wide frameworks into daily practice and are responsible for the people, culture, and operations of their division, including supervising, evaluating, and supporting teachers; managing staffing, timetables, and resources; and addressing performance and conduct matters. Principals do not opt out of approved school-wide systems or redesign frameworks that have been formally approved.</w:t>
      </w:r>
    </w:p>
    <w:p w14:paraId="629FE2BA" w14:textId="77777777" w:rsidR="00F73A03" w:rsidRPr="00AB0AA1" w:rsidRDefault="00000000">
      <w:pPr>
        <w:pStyle w:val="Heading3"/>
        <w:rPr>
          <w:rFonts w:ascii="Avenir Book" w:hAnsi="Avenir Book"/>
          <w:sz w:val="21"/>
          <w:szCs w:val="21"/>
        </w:rPr>
      </w:pPr>
      <w:bookmarkStart w:id="26" w:name="Xfc3980bd554aa709af3aa196b75d278cd8b8835"/>
      <w:bookmarkEnd w:id="25"/>
      <w:r w:rsidRPr="00AB0AA1">
        <w:rPr>
          <w:rFonts w:ascii="Avenir Book" w:hAnsi="Avenir Book"/>
          <w:sz w:val="21"/>
          <w:szCs w:val="21"/>
        </w:rPr>
        <w:t>How Decisions Are Made: The Escalation Pathway</w:t>
      </w:r>
    </w:p>
    <w:p w14:paraId="2AC9F37B"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When a disagreement arises between a Head and a Principal, or when a decision falls outside someone’s clear authority, the pathway is: (1) professional dialogue between the Head and Principal, referenced against agreed frameworks; (2) if unresolved, clarification is sought against the school’s guiding statements, the Leadership Charter, and the relevant job descriptions; (3) if still unresolved, the matter escalates to the Director for a final decision. Using the escalation pathway is not a failure of leadership. It is the system working as designed.</w:t>
      </w:r>
    </w:p>
    <w:p w14:paraId="208E7D78" w14:textId="77777777" w:rsidR="00F73A03" w:rsidRPr="00AB0AA1" w:rsidRDefault="00000000">
      <w:pPr>
        <w:pStyle w:val="Heading3"/>
        <w:rPr>
          <w:rFonts w:ascii="Avenir Book" w:hAnsi="Avenir Book"/>
          <w:sz w:val="21"/>
          <w:szCs w:val="21"/>
        </w:rPr>
      </w:pPr>
      <w:bookmarkStart w:id="27" w:name="who-to-speak-with"/>
      <w:bookmarkEnd w:id="26"/>
      <w:r w:rsidRPr="00AB0AA1">
        <w:rPr>
          <w:rFonts w:ascii="Avenir Book" w:hAnsi="Avenir Book"/>
          <w:sz w:val="21"/>
          <w:szCs w:val="21"/>
        </w:rPr>
        <w:t>Who to Speak With</w:t>
      </w:r>
    </w:p>
    <w:tbl>
      <w:tblPr>
        <w:tblStyle w:val="Table"/>
        <w:tblW w:w="5000" w:type="pct"/>
        <w:tblLook w:val="0020" w:firstRow="1" w:lastRow="0" w:firstColumn="0" w:lastColumn="0" w:noHBand="0" w:noVBand="0"/>
      </w:tblPr>
      <w:tblGrid>
        <w:gridCol w:w="5042"/>
        <w:gridCol w:w="4318"/>
      </w:tblGrid>
      <w:tr w:rsidR="00F73A03" w:rsidRPr="00AB0AA1" w14:paraId="51B1385A"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1570188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If you have a question about…</w:t>
            </w:r>
          </w:p>
        </w:tc>
        <w:tc>
          <w:tcPr>
            <w:tcW w:w="0" w:type="auto"/>
          </w:tcPr>
          <w:p w14:paraId="08697B7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Speak with…</w:t>
            </w:r>
          </w:p>
        </w:tc>
      </w:tr>
      <w:tr w:rsidR="00F73A03" w:rsidRPr="00AB0AA1" w14:paraId="2871071C" w14:textId="77777777">
        <w:tc>
          <w:tcPr>
            <w:tcW w:w="0" w:type="auto"/>
          </w:tcPr>
          <w:p w14:paraId="16CBA52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Your teaching practice, lesson observations, or appraisal</w:t>
            </w:r>
          </w:p>
        </w:tc>
        <w:tc>
          <w:tcPr>
            <w:tcW w:w="0" w:type="auto"/>
          </w:tcPr>
          <w:p w14:paraId="1D8C3F9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Your Principal or Assistant Principal</w:t>
            </w:r>
          </w:p>
        </w:tc>
      </w:tr>
      <w:tr w:rsidR="00F73A03" w:rsidRPr="00AB0AA1" w14:paraId="1C487A89" w14:textId="77777777">
        <w:tc>
          <w:tcPr>
            <w:tcW w:w="0" w:type="auto"/>
          </w:tcPr>
          <w:p w14:paraId="132A82E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School-wide expectations for curriculum, planning, or assessment</w:t>
            </w:r>
          </w:p>
        </w:tc>
        <w:tc>
          <w:tcPr>
            <w:tcW w:w="0" w:type="auto"/>
          </w:tcPr>
          <w:p w14:paraId="60EDC26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The relevant Head, or your Principal</w:t>
            </w:r>
          </w:p>
        </w:tc>
      </w:tr>
      <w:tr w:rsidR="00F73A03" w:rsidRPr="00AB0AA1" w14:paraId="7EABEBDA" w14:textId="77777777">
        <w:tc>
          <w:tcPr>
            <w:tcW w:w="0" w:type="auto"/>
          </w:tcPr>
          <w:p w14:paraId="2391905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 student with additional learning needs</w:t>
            </w:r>
          </w:p>
        </w:tc>
        <w:tc>
          <w:tcPr>
            <w:tcW w:w="0" w:type="auto"/>
          </w:tcPr>
          <w:p w14:paraId="225A564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The Head of Inclusion, via your Principal</w:t>
            </w:r>
          </w:p>
        </w:tc>
      </w:tr>
      <w:tr w:rsidR="00F73A03" w:rsidRPr="00AB0AA1" w14:paraId="470B935D" w14:textId="77777777">
        <w:tc>
          <w:tcPr>
            <w:tcW w:w="0" w:type="auto"/>
          </w:tcPr>
          <w:p w14:paraId="24840E2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Professional learning content or scheduling</w:t>
            </w:r>
          </w:p>
        </w:tc>
        <w:tc>
          <w:tcPr>
            <w:tcW w:w="0" w:type="auto"/>
          </w:tcPr>
          <w:p w14:paraId="791F765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The relevant Head, coordinated through your Principal</w:t>
            </w:r>
          </w:p>
        </w:tc>
      </w:tr>
      <w:tr w:rsidR="00F73A03" w:rsidRPr="00AB0AA1" w14:paraId="452A6620" w14:textId="77777777">
        <w:tc>
          <w:tcPr>
            <w:tcW w:w="0" w:type="auto"/>
          </w:tcPr>
          <w:p w14:paraId="222133A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Timetabling, room allocation, or staffing</w:t>
            </w:r>
          </w:p>
        </w:tc>
        <w:tc>
          <w:tcPr>
            <w:tcW w:w="0" w:type="auto"/>
          </w:tcPr>
          <w:p w14:paraId="6EC6369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Your Principal</w:t>
            </w:r>
          </w:p>
        </w:tc>
      </w:tr>
      <w:tr w:rsidR="00F73A03" w:rsidRPr="00AB0AA1" w14:paraId="40CC5747" w14:textId="77777777">
        <w:tc>
          <w:tcPr>
            <w:tcW w:w="0" w:type="auto"/>
          </w:tcPr>
          <w:p w14:paraId="069CB6E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IB programme requirements</w:t>
            </w:r>
          </w:p>
        </w:tc>
        <w:tc>
          <w:tcPr>
            <w:tcW w:w="0" w:type="auto"/>
          </w:tcPr>
          <w:p w14:paraId="4521E7F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The relevant IB Programme Coordinator</w:t>
            </w:r>
          </w:p>
        </w:tc>
      </w:tr>
      <w:tr w:rsidR="00F73A03" w:rsidRPr="00AB0AA1" w14:paraId="447B83F2" w14:textId="77777777">
        <w:tc>
          <w:tcPr>
            <w:tcW w:w="0" w:type="auto"/>
          </w:tcPr>
          <w:p w14:paraId="7A3D1E4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Athletics, co-curricular scheduling, or clubs</w:t>
            </w:r>
          </w:p>
        </w:tc>
        <w:tc>
          <w:tcPr>
            <w:tcW w:w="0" w:type="auto"/>
          </w:tcPr>
          <w:p w14:paraId="15BE66D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Head of Athletics and Activities</w:t>
            </w:r>
          </w:p>
        </w:tc>
      </w:tr>
      <w:tr w:rsidR="00F73A03" w:rsidRPr="00AB0AA1" w14:paraId="7F60A52A" w14:textId="77777777">
        <w:tc>
          <w:tcPr>
            <w:tcW w:w="0" w:type="auto"/>
          </w:tcPr>
          <w:p w14:paraId="5181A5D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IT systems, PowerSchool, or devices</w:t>
            </w:r>
          </w:p>
        </w:tc>
        <w:tc>
          <w:tcPr>
            <w:tcW w:w="0" w:type="auto"/>
          </w:tcPr>
          <w:p w14:paraId="75C41B8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IT Manager</w:t>
            </w:r>
          </w:p>
        </w:tc>
      </w:tr>
      <w:tr w:rsidR="00F73A03" w:rsidRPr="00AB0AA1" w14:paraId="27E0E52C" w14:textId="77777777">
        <w:tc>
          <w:tcPr>
            <w:tcW w:w="0" w:type="auto"/>
          </w:tcPr>
          <w:p w14:paraId="39AD330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Health, safety, facilities, or emergencies</w:t>
            </w:r>
          </w:p>
        </w:tc>
        <w:tc>
          <w:tcPr>
            <w:tcW w:w="0" w:type="auto"/>
          </w:tcPr>
          <w:p w14:paraId="448B1CE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Health and Safety Officer</w:t>
            </w:r>
          </w:p>
        </w:tc>
      </w:tr>
      <w:tr w:rsidR="00F73A03" w:rsidRPr="00AB0AA1" w14:paraId="6DA37F67" w14:textId="77777777">
        <w:tc>
          <w:tcPr>
            <w:tcW w:w="0" w:type="auto"/>
          </w:tcPr>
          <w:p w14:paraId="79C48A3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HR matters: contracts, leave, employment conditions</w:t>
            </w:r>
          </w:p>
        </w:tc>
        <w:tc>
          <w:tcPr>
            <w:tcW w:w="0" w:type="auto"/>
          </w:tcPr>
          <w:p w14:paraId="03F874B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HR Coordinator</w:t>
            </w:r>
          </w:p>
        </w:tc>
      </w:tr>
      <w:tr w:rsidR="00F73A03" w:rsidRPr="00AB0AA1" w14:paraId="7B5DED07" w14:textId="77777777">
        <w:tc>
          <w:tcPr>
            <w:tcW w:w="0" w:type="auto"/>
          </w:tcPr>
          <w:p w14:paraId="345B7F3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Admissions, enrollment, or student records</w:t>
            </w:r>
          </w:p>
        </w:tc>
        <w:tc>
          <w:tcPr>
            <w:tcW w:w="0" w:type="auto"/>
          </w:tcPr>
          <w:p w14:paraId="352C30E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Registrar / Admissions</w:t>
            </w:r>
          </w:p>
        </w:tc>
      </w:tr>
      <w:tr w:rsidR="00F73A03" w:rsidRPr="00AB0AA1" w14:paraId="5D6EA54E" w14:textId="77777777">
        <w:tc>
          <w:tcPr>
            <w:tcW w:w="0" w:type="auto"/>
          </w:tcPr>
          <w:p w14:paraId="5D5B2C3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School communications, social media, or marketing</w:t>
            </w:r>
          </w:p>
        </w:tc>
        <w:tc>
          <w:tcPr>
            <w:tcW w:w="0" w:type="auto"/>
          </w:tcPr>
          <w:p w14:paraId="0DBB170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Marketing and Communications Coordinator</w:t>
            </w:r>
          </w:p>
        </w:tc>
      </w:tr>
      <w:tr w:rsidR="00F73A03" w:rsidRPr="00AB0AA1" w14:paraId="3A437C27" w14:textId="77777777">
        <w:tc>
          <w:tcPr>
            <w:tcW w:w="0" w:type="auto"/>
          </w:tcPr>
          <w:p w14:paraId="78C88BA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 concern you cannot resolve at role level</w:t>
            </w:r>
          </w:p>
        </w:tc>
        <w:tc>
          <w:tcPr>
            <w:tcW w:w="0" w:type="auto"/>
          </w:tcPr>
          <w:p w14:paraId="40A2A291"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Escalate to the Director via the pathway above</w:t>
            </w:r>
          </w:p>
        </w:tc>
      </w:tr>
    </w:tbl>
    <w:p w14:paraId="49FEB816" w14:textId="77777777" w:rsidR="00F73A03" w:rsidRPr="00AB0AA1" w:rsidRDefault="00000000">
      <w:pPr>
        <w:pStyle w:val="Heading2"/>
        <w:rPr>
          <w:rFonts w:ascii="Avenir Book" w:hAnsi="Avenir Book"/>
          <w:sz w:val="22"/>
          <w:szCs w:val="22"/>
        </w:rPr>
      </w:pPr>
      <w:bookmarkStart w:id="28" w:name="faculty-expectations"/>
      <w:bookmarkStart w:id="29" w:name="_Toc239230968"/>
      <w:bookmarkEnd w:id="20"/>
      <w:bookmarkEnd w:id="27"/>
      <w:r w:rsidRPr="00AB0AA1">
        <w:rPr>
          <w:rFonts w:ascii="Avenir Book" w:hAnsi="Avenir Book"/>
          <w:sz w:val="22"/>
          <w:szCs w:val="22"/>
        </w:rPr>
        <w:lastRenderedPageBreak/>
        <w:t>Faculty Expectations</w:t>
      </w:r>
      <w:bookmarkEnd w:id="29"/>
    </w:p>
    <w:p w14:paraId="4BE90E9D"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teachers are central to realizing our mission. They are expected to prioritize student growth, model professional integrity, and demonstrate a commitment to inclusion and equity, upholding our core values across all interactions. In alignment with the AISA Universals, faculty ensure that each classroom reflects clarity, structured routines, and differentiated instruction.</w:t>
      </w:r>
    </w:p>
    <w:p w14:paraId="46E28915"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Teachers are expected to participate in professional development and planning beyond instructional hours; support student events, service projects, and extracurricular activities; supervise students consistently and promote emotional and physical safety; and engage families in communication, resolving concerns at the classroom level before escalating to administration. Faculty must maintain accurate records, meet deadlines, and adhere to procedures for attendance, grading, and communication, in line with the AISA Assessment Policy, Inclusion Policy, and Staff Code of Conduct. Professional growth is an expectation for all. # Section 2 • Academic Life</w:t>
      </w:r>
    </w:p>
    <w:p w14:paraId="7BB1C19E" w14:textId="77777777" w:rsidR="00F73A03" w:rsidRPr="00AB0AA1" w:rsidRDefault="00000000">
      <w:pPr>
        <w:pStyle w:val="Heading2"/>
        <w:rPr>
          <w:rFonts w:ascii="Avenir Book" w:hAnsi="Avenir Book"/>
          <w:sz w:val="22"/>
          <w:szCs w:val="22"/>
        </w:rPr>
      </w:pPr>
      <w:bookmarkStart w:id="30" w:name="curriculum-design-and-alignment"/>
      <w:bookmarkStart w:id="31" w:name="_Toc239230969"/>
      <w:bookmarkEnd w:id="28"/>
      <w:r w:rsidRPr="00AB0AA1">
        <w:rPr>
          <w:rFonts w:ascii="Avenir Book" w:hAnsi="Avenir Book"/>
          <w:sz w:val="22"/>
          <w:szCs w:val="22"/>
        </w:rPr>
        <w:t>Curriculum Design and Alignment</w:t>
      </w:r>
      <w:bookmarkEnd w:id="31"/>
    </w:p>
    <w:p w14:paraId="6D5DC62D"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curriculum is intentionally standards-based and mission-driven. Faculty plan backward-designed units that align with AISA’s Curriculum Policy and ADEK’s framework. In practice, this means integrating international and UAE standards, including Common Core, NGSS, AERO, IB objectives, UAE Ministry requirements, and ADEK-mandated Arabic, Islamic Education, and UAE Social Studies, into a cohesive program. Lessons incorporate the AISA Universals to ensure a consistent, rigorous, and student-centered approach across grades.</w:t>
      </w:r>
    </w:p>
    <w:p w14:paraId="4188AF3F"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Units include meaningful cross-curricular connections and show clear progression from simple to complex skills. Curricula and learning activities reflect the culture and values of the UAE, helping students develop respect for the national identity and meet ADEK’s cultural learning objectives. Raising Arabic-language outcomes is the school’s single highest-leverage academic priority, supported by targeted pedagogical training, the Arabic Benchmark Test (ABT), and the SARD assessment tool in elementary.</w:t>
      </w:r>
    </w:p>
    <w:p w14:paraId="33B7EA51" w14:textId="77777777" w:rsidR="00F73A03" w:rsidRPr="00AB0AA1" w:rsidRDefault="00000000">
      <w:pPr>
        <w:pStyle w:val="Heading2"/>
        <w:rPr>
          <w:rFonts w:ascii="Avenir Book" w:hAnsi="Avenir Book"/>
          <w:sz w:val="22"/>
          <w:szCs w:val="22"/>
        </w:rPr>
      </w:pPr>
      <w:bookmarkStart w:id="32" w:name="X0f8ef6dde692bb226ce20c71cb79f277f6ad2d1"/>
      <w:bookmarkStart w:id="33" w:name="_Toc239230970"/>
      <w:bookmarkEnd w:id="30"/>
      <w:r w:rsidRPr="00AB0AA1">
        <w:rPr>
          <w:rFonts w:ascii="Avenir Book" w:hAnsi="Avenir Book"/>
          <w:sz w:val="22"/>
          <w:szCs w:val="22"/>
        </w:rPr>
        <w:t>Instructional Practices and Inclusive Pedagogy</w:t>
      </w:r>
      <w:bookmarkEnd w:id="33"/>
    </w:p>
    <w:p w14:paraId="31A4E48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Classrooms at AISA are learner-centered and inclusive. Educators employ high-impact instructional strategies and differentiate each lesson to accommodate diverse needs. In accordance with our Inclusion Policy, Tier 1 instruction provides high-quality, differentiated instruction in inclusive classrooms using Universal Design for Learning (UDL) principles. This entails scaffolding tasks, varying instructional modalities, and proactively supporting all learners within the general classroom.</w:t>
      </w:r>
    </w:p>
    <w:p w14:paraId="1DDF738C"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When students encounter difficulty, teachers collaborate with the Student Services team to provide Tier 2 and Tier 3 interventions through our Multi-Tiered System of Support (MTSS). This guarantees that every student, regardless of ability, background, or need, has equitable access to meaningful learning. Instruction also reflects cultural and linguistic diversity, with teachers integrating UAE values and Arabic-language content and modeling respect for Emirati traditions.</w:t>
      </w:r>
    </w:p>
    <w:p w14:paraId="2060824D" w14:textId="77777777" w:rsidR="00F73A03" w:rsidRPr="00AB0AA1" w:rsidRDefault="00000000">
      <w:pPr>
        <w:pStyle w:val="Heading2"/>
        <w:rPr>
          <w:rFonts w:ascii="Avenir Book" w:hAnsi="Avenir Book"/>
          <w:sz w:val="22"/>
          <w:szCs w:val="22"/>
        </w:rPr>
      </w:pPr>
      <w:bookmarkStart w:id="34" w:name="X63865b2b3f520fa57e7a98af688b37a78f2da44"/>
      <w:bookmarkStart w:id="35" w:name="_Toc239230971"/>
      <w:bookmarkEnd w:id="32"/>
      <w:r w:rsidRPr="00AB0AA1">
        <w:rPr>
          <w:rFonts w:ascii="Avenir Book" w:hAnsi="Avenir Book"/>
          <w:sz w:val="22"/>
          <w:szCs w:val="22"/>
        </w:rPr>
        <w:lastRenderedPageBreak/>
        <w:t>Strengthening Instruction: The Center for Model Schools Partnership</w:t>
      </w:r>
      <w:bookmarkEnd w:id="35"/>
    </w:p>
    <w:p w14:paraId="31737F8B"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In 2026–2027, AISA begins its partnership with the Center for Model Schools. This provides three interlocking supports that every teacher will experience:</w:t>
      </w:r>
    </w:p>
    <w:p w14:paraId="36F0BA7C" w14:textId="77777777" w:rsidR="00F73A03" w:rsidRPr="00AB0AA1" w:rsidRDefault="00000000">
      <w:pPr>
        <w:pStyle w:val="Compact"/>
        <w:numPr>
          <w:ilvl w:val="0"/>
          <w:numId w:val="4"/>
        </w:numPr>
        <w:rPr>
          <w:rFonts w:ascii="Avenir Book" w:hAnsi="Avenir Book"/>
          <w:sz w:val="21"/>
          <w:szCs w:val="21"/>
        </w:rPr>
      </w:pPr>
      <w:r w:rsidRPr="00AB0AA1">
        <w:rPr>
          <w:rFonts w:ascii="Avenir Book" w:hAnsi="Avenir Book"/>
          <w:sz w:val="21"/>
          <w:szCs w:val="21"/>
        </w:rPr>
        <w:t>PLC-powered data teams, in which grade-level, department, and content teams analyze student work against common priority standards and common formative assessments;</w:t>
      </w:r>
    </w:p>
    <w:p w14:paraId="4C2EE95C" w14:textId="77777777" w:rsidR="00F73A03" w:rsidRPr="00AB0AA1" w:rsidRDefault="00000000">
      <w:pPr>
        <w:pStyle w:val="Compact"/>
        <w:numPr>
          <w:ilvl w:val="0"/>
          <w:numId w:val="4"/>
        </w:numPr>
        <w:rPr>
          <w:rFonts w:ascii="Avenir Book" w:hAnsi="Avenir Book"/>
          <w:sz w:val="21"/>
          <w:szCs w:val="21"/>
        </w:rPr>
      </w:pPr>
      <w:r w:rsidRPr="00AB0AA1">
        <w:rPr>
          <w:rFonts w:ascii="Avenir Book" w:hAnsi="Avenir Book"/>
          <w:sz w:val="21"/>
          <w:szCs w:val="21"/>
        </w:rPr>
        <w:t>a collaborative instructional review process, a structured observation and coaching cycle using the Rigor/Relevance Framework as a common language;</w:t>
      </w:r>
    </w:p>
    <w:p w14:paraId="3EBB3EBF" w14:textId="77777777" w:rsidR="00F73A03" w:rsidRPr="00AB0AA1" w:rsidRDefault="00000000">
      <w:pPr>
        <w:pStyle w:val="Compact"/>
        <w:numPr>
          <w:ilvl w:val="0"/>
          <w:numId w:val="4"/>
        </w:numPr>
        <w:rPr>
          <w:rFonts w:ascii="Avenir Book" w:hAnsi="Avenir Book"/>
          <w:sz w:val="21"/>
          <w:szCs w:val="21"/>
        </w:rPr>
      </w:pPr>
      <w:r w:rsidRPr="00AB0AA1">
        <w:rPr>
          <w:rFonts w:ascii="Avenir Book" w:hAnsi="Avenir Book"/>
          <w:sz w:val="21"/>
          <w:szCs w:val="21"/>
        </w:rPr>
        <w:t>and sequenced professional learning focused on rigor, relevance, relationships, and literacy-rich instruction across all content areas.</w:t>
      </w:r>
    </w:p>
    <w:p w14:paraId="3062F470"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This work strengthens the AISA Universals observation framework and directly addresses our accreditation and inspection priorities.</w:t>
      </w:r>
    </w:p>
    <w:p w14:paraId="5F48385D" w14:textId="77777777" w:rsidR="00F73A03" w:rsidRPr="00AB0AA1" w:rsidRDefault="00000000">
      <w:pPr>
        <w:pStyle w:val="Heading2"/>
        <w:rPr>
          <w:rFonts w:ascii="Avenir Book" w:hAnsi="Avenir Book"/>
          <w:sz w:val="22"/>
          <w:szCs w:val="22"/>
        </w:rPr>
      </w:pPr>
      <w:bookmarkStart w:id="36" w:name="X902b8e64f5e907bb30d5c3af18bc7fa727ae89b"/>
      <w:bookmarkStart w:id="37" w:name="_Toc239230972"/>
      <w:bookmarkEnd w:id="34"/>
      <w:r w:rsidRPr="00AB0AA1">
        <w:rPr>
          <w:rFonts w:ascii="Avenir Book" w:hAnsi="Avenir Book"/>
          <w:sz w:val="22"/>
          <w:szCs w:val="22"/>
        </w:rPr>
        <w:t>Assessment, Feedback, and Academic Integrity</w:t>
      </w:r>
      <w:bookmarkEnd w:id="37"/>
    </w:p>
    <w:p w14:paraId="70A73328"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Assessment at AISA is more than a grade; it is a tool for decision-making. Faculty administer a diverse range of assessments, including formative, summative, performance-based, and standardized evaluations, in accordance with the AISA Assessment Policy. Each task is designed to measure progress against specified learning objectives. Educators provide prompt, actionable feedback and use assessment data to refine instruction. Assessments are inclusive and equitable: tasks are scaffolded, and accommodations are provided as needed for English language learners and Students of Determination.</w:t>
      </w:r>
    </w:p>
    <w:p w14:paraId="59626A89"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Grading follows established scales. Regular progress reports and parent conferences ensure families understand each student’s achievement. Academic integrity is paramount: teachers model honesty and actively discourage cheating and plagiarism. A central focus this year is closing the gap between internal assessment data and observed classroom performance, validated through an expanded external assessment battery (MAP Growth, the Arabic Benchmark Test, DIBELS, and others).</w:t>
      </w:r>
    </w:p>
    <w:p w14:paraId="2F9DDDEA" w14:textId="77777777" w:rsidR="00F73A03" w:rsidRPr="00AB0AA1" w:rsidRDefault="00000000">
      <w:pPr>
        <w:pStyle w:val="Heading3"/>
        <w:rPr>
          <w:rFonts w:ascii="Avenir Book" w:hAnsi="Avenir Book"/>
          <w:sz w:val="21"/>
          <w:szCs w:val="21"/>
        </w:rPr>
      </w:pPr>
      <w:bookmarkStart w:id="38" w:name="marking-and-feedback"/>
      <w:r w:rsidRPr="00AB0AA1">
        <w:rPr>
          <w:rFonts w:ascii="Avenir Book" w:hAnsi="Avenir Book"/>
          <w:sz w:val="21"/>
          <w:szCs w:val="21"/>
        </w:rPr>
        <w:t>Marking and Feedback</w:t>
      </w:r>
    </w:p>
    <w:p w14:paraId="5657332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At AISA, marking is purposeful and designed to advance learning rather than simply evaluate it. Teachers provide timely, specific, and actionable feedback that identifies strengths, clarifies next steps, and encourages students to reflect on and improve their work. Feedback may be delivered through written comments, verbal conferences, demonstrations, peer feedback, or digital platforms, depending on the learning task and developmental needs of students.</w:t>
      </w:r>
    </w:p>
    <w:p w14:paraId="6A52FEAA"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Marking practices are consistent across grade levels and aligned with agreed-upon school expectations to ensure equity and clarity. Not all student work requires formal marking; teachers exercise professional judgment to determine when feedback will have the greatest impact on learning. Students are provided with opportunities to respond to feedback, revise their work, and demonstrate continued growth. Feedback is expected to be constructive, respectful, and aligned to learning objectives and success criteria.</w:t>
      </w:r>
    </w:p>
    <w:p w14:paraId="0D00BE3D" w14:textId="77777777" w:rsidR="00F73A03" w:rsidRPr="00AB0AA1" w:rsidRDefault="00000000">
      <w:pPr>
        <w:pStyle w:val="Heading2"/>
        <w:rPr>
          <w:rFonts w:ascii="Avenir Book" w:hAnsi="Avenir Book"/>
          <w:sz w:val="22"/>
          <w:szCs w:val="22"/>
        </w:rPr>
      </w:pPr>
      <w:bookmarkStart w:id="39" w:name="X78b423780efff12904c7a4683b1305a0ebf9955"/>
      <w:bookmarkStart w:id="40" w:name="_Toc239230973"/>
      <w:bookmarkEnd w:id="36"/>
      <w:bookmarkEnd w:id="38"/>
      <w:r w:rsidRPr="00AB0AA1">
        <w:rPr>
          <w:rFonts w:ascii="Avenir Book" w:hAnsi="Avenir Book"/>
          <w:sz w:val="22"/>
          <w:szCs w:val="22"/>
        </w:rPr>
        <w:lastRenderedPageBreak/>
        <w:t>Digital Integration, Artificial Intelligence, and Data Protection</w:t>
      </w:r>
      <w:bookmarkEnd w:id="40"/>
    </w:p>
    <w:p w14:paraId="708EF503"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digital strategy targets the ethically driven use of technology to deepen learning. Teachers integrate approved educational technologies, including learning management systems and adaptive software, to personalize instruction and engage students, in alignment with ADEK’s Digital Policy. AISA also implements the UAE’s national mandate to teach Artificial Intelligence as a formal subject, introduced from the 2025–2026 academic year, building students’ ability to apply AI safely, ethically, and responsibly.</w:t>
      </w:r>
    </w:p>
    <w:p w14:paraId="375A5F8A" w14:textId="77777777" w:rsidR="00F73A03" w:rsidRPr="00AB0AA1" w:rsidRDefault="00000000">
      <w:pPr>
        <w:pStyle w:val="Heading3"/>
        <w:rPr>
          <w:rFonts w:ascii="Avenir Book" w:hAnsi="Avenir Book"/>
          <w:sz w:val="21"/>
          <w:szCs w:val="21"/>
        </w:rPr>
      </w:pPr>
      <w:bookmarkStart w:id="41" w:name="responsible-use-of-ai-in-classrooms"/>
      <w:r w:rsidRPr="00AB0AA1">
        <w:rPr>
          <w:rFonts w:ascii="Avenir Book" w:hAnsi="Avenir Book"/>
          <w:sz w:val="21"/>
          <w:szCs w:val="21"/>
        </w:rPr>
        <w:t>Responsible Use of AI in Classrooms</w:t>
      </w:r>
    </w:p>
    <w:p w14:paraId="210FF6BE"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Use of generative AI at AISA follows the UAE Ministry of Education’s “Safe and Responsible Use of Artificial Intelligence in Classrooms” guidance (2026). Faculty must apply the following non-negotiables:</w:t>
      </w:r>
    </w:p>
    <w:p w14:paraId="7C79A70B" w14:textId="77777777" w:rsidR="00F73A03" w:rsidRPr="00AB0AA1" w:rsidRDefault="00000000">
      <w:pPr>
        <w:pStyle w:val="Compact"/>
        <w:numPr>
          <w:ilvl w:val="0"/>
          <w:numId w:val="5"/>
        </w:numPr>
        <w:rPr>
          <w:rFonts w:ascii="Avenir Book" w:hAnsi="Avenir Book"/>
          <w:sz w:val="21"/>
          <w:szCs w:val="21"/>
        </w:rPr>
      </w:pPr>
      <w:r w:rsidRPr="00AB0AA1">
        <w:rPr>
          <w:rFonts w:ascii="Avenir Book" w:hAnsi="Avenir Book"/>
          <w:b/>
          <w:bCs/>
          <w:sz w:val="21"/>
          <w:szCs w:val="21"/>
        </w:rPr>
        <w:t>Age threshold</w:t>
      </w:r>
      <w:r w:rsidRPr="00AB0AA1">
        <w:rPr>
          <w:rFonts w:ascii="Avenir Book" w:hAnsi="Avenir Book"/>
          <w:sz w:val="21"/>
          <w:szCs w:val="21"/>
        </w:rPr>
        <w:t xml:space="preserve"> — in line with the MOE guidance, generative AI tools are not permitted for students under the age of 13. Younger learners develop through interaction, creativity, and independent skill-building.</w:t>
      </w:r>
    </w:p>
    <w:p w14:paraId="620A50E6" w14:textId="77777777" w:rsidR="00F73A03" w:rsidRPr="00AB0AA1" w:rsidRDefault="00000000">
      <w:pPr>
        <w:pStyle w:val="Compact"/>
        <w:numPr>
          <w:ilvl w:val="0"/>
          <w:numId w:val="5"/>
        </w:numPr>
        <w:rPr>
          <w:rFonts w:ascii="Avenir Book" w:hAnsi="Avenir Book"/>
          <w:sz w:val="21"/>
          <w:szCs w:val="21"/>
        </w:rPr>
      </w:pPr>
      <w:r w:rsidRPr="00AB0AA1">
        <w:rPr>
          <w:rFonts w:ascii="Avenir Book" w:hAnsi="Avenir Book"/>
          <w:b/>
          <w:bCs/>
          <w:sz w:val="21"/>
          <w:szCs w:val="21"/>
        </w:rPr>
        <w:t>Teacher oversight</w:t>
      </w:r>
      <w:r w:rsidRPr="00AB0AA1">
        <w:rPr>
          <w:rFonts w:ascii="Avenir Book" w:hAnsi="Avenir Book"/>
          <w:sz w:val="21"/>
          <w:szCs w:val="21"/>
        </w:rPr>
        <w:t xml:space="preserve"> — generative AI is used only with direct teacher oversight and clear instructional guidance, and only on officially approved platforms. Bypassing school cybersecurity, using VPNs to evade restrictions, or creating external student accounts without permission is prohibited.</w:t>
      </w:r>
    </w:p>
    <w:p w14:paraId="40CE63CB" w14:textId="77777777" w:rsidR="00F73A03" w:rsidRPr="00AB0AA1" w:rsidRDefault="00000000">
      <w:pPr>
        <w:pStyle w:val="Compact"/>
        <w:numPr>
          <w:ilvl w:val="0"/>
          <w:numId w:val="5"/>
        </w:numPr>
        <w:rPr>
          <w:rFonts w:ascii="Avenir Book" w:hAnsi="Avenir Book"/>
          <w:sz w:val="21"/>
          <w:szCs w:val="21"/>
        </w:rPr>
      </w:pPr>
      <w:r w:rsidRPr="00AB0AA1">
        <w:rPr>
          <w:rFonts w:ascii="Avenir Book" w:hAnsi="Avenir Book"/>
          <w:b/>
          <w:bCs/>
          <w:sz w:val="21"/>
          <w:szCs w:val="21"/>
        </w:rPr>
        <w:t>Academic integrity</w:t>
      </w:r>
      <w:r w:rsidRPr="00AB0AA1">
        <w:rPr>
          <w:rFonts w:ascii="Avenir Book" w:hAnsi="Avenir Book"/>
          <w:sz w:val="21"/>
          <w:szCs w:val="21"/>
        </w:rPr>
        <w:t xml:space="preserve"> — presenting AI-generated work as one’s own without disclosure or prior teacher approval is not permitted, and generative AI may not be used during formal examinations or official assessments.</w:t>
      </w:r>
    </w:p>
    <w:p w14:paraId="48D72D39" w14:textId="77777777" w:rsidR="00F73A03" w:rsidRPr="00AB0AA1" w:rsidRDefault="00000000">
      <w:pPr>
        <w:pStyle w:val="Compact"/>
        <w:numPr>
          <w:ilvl w:val="0"/>
          <w:numId w:val="5"/>
        </w:numPr>
        <w:rPr>
          <w:rFonts w:ascii="Avenir Book" w:hAnsi="Avenir Book"/>
          <w:sz w:val="21"/>
          <w:szCs w:val="21"/>
        </w:rPr>
      </w:pPr>
      <w:r w:rsidRPr="00AB0AA1">
        <w:rPr>
          <w:rFonts w:ascii="Avenir Book" w:hAnsi="Avenir Book"/>
          <w:b/>
          <w:bCs/>
          <w:sz w:val="21"/>
          <w:szCs w:val="21"/>
        </w:rPr>
        <w:t>Data protection</w:t>
      </w:r>
      <w:r w:rsidRPr="00AB0AA1">
        <w:rPr>
          <w:rFonts w:ascii="Avenir Book" w:hAnsi="Avenir Book"/>
          <w:sz w:val="21"/>
          <w:szCs w:val="21"/>
        </w:rPr>
        <w:t xml:space="preserve"> — no personal data relating to students, teachers, or parents, including names, photographs, audio or video, identity details, or contact information, may be entered or uploaded into AI systems.</w:t>
      </w:r>
    </w:p>
    <w:p w14:paraId="01EED2AE" w14:textId="77777777" w:rsidR="00F73A03" w:rsidRPr="00AB0AA1" w:rsidRDefault="00000000">
      <w:pPr>
        <w:pStyle w:val="Compact"/>
        <w:numPr>
          <w:ilvl w:val="0"/>
          <w:numId w:val="5"/>
        </w:numPr>
        <w:rPr>
          <w:rFonts w:ascii="Avenir Book" w:hAnsi="Avenir Book"/>
          <w:sz w:val="21"/>
          <w:szCs w:val="21"/>
        </w:rPr>
      </w:pPr>
      <w:r w:rsidRPr="00AB0AA1">
        <w:rPr>
          <w:rFonts w:ascii="Avenir Book" w:hAnsi="Avenir Book"/>
          <w:b/>
          <w:bCs/>
          <w:sz w:val="21"/>
          <w:szCs w:val="21"/>
        </w:rPr>
        <w:t>Assessment design</w:t>
      </w:r>
      <w:r w:rsidRPr="00AB0AA1">
        <w:rPr>
          <w:rFonts w:ascii="Avenir Book" w:hAnsi="Avenir Book"/>
          <w:sz w:val="21"/>
          <w:szCs w:val="21"/>
        </w:rPr>
        <w:t xml:space="preserve"> — assessments must be adapted to evaluate authentic student understanding and mitigate unauthorized AI assistance. When the use of generative AI is permitted for an assignment, students are required to submit a reflection detailing their use of the technology and its impact on their final submission.</w:t>
      </w:r>
    </w:p>
    <w:p w14:paraId="42151110"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Teachers are expected to always teach and model responsible digital citizenship: following ADEK guidelines, using professional language online, and avoiding any online behavior that could harm the school community.</w:t>
      </w:r>
    </w:p>
    <w:p w14:paraId="3D3C60F7" w14:textId="77777777" w:rsidR="00F73A03" w:rsidRPr="00AB0AA1" w:rsidRDefault="00000000">
      <w:pPr>
        <w:pStyle w:val="Heading3"/>
        <w:rPr>
          <w:rFonts w:ascii="Avenir Book" w:hAnsi="Avenir Book"/>
          <w:sz w:val="21"/>
          <w:szCs w:val="21"/>
        </w:rPr>
      </w:pPr>
      <w:bookmarkStart w:id="42" w:name="data-protection"/>
      <w:bookmarkEnd w:id="41"/>
      <w:r w:rsidRPr="00AB0AA1">
        <w:rPr>
          <w:rFonts w:ascii="Avenir Book" w:hAnsi="Avenir Book"/>
          <w:sz w:val="21"/>
          <w:szCs w:val="21"/>
        </w:rPr>
        <w:t>Data Protection</w:t>
      </w:r>
    </w:p>
    <w:p w14:paraId="5060BF8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use of student and staff data must comply strictly with UAE Federal Decree-Law No. 45 of 2021 (the Personal Data Protection Law, or PDPL). Grading records and personal information are stored securely, encrypted and password-protected, and disclosed only to authorized personnel. By adopting these standards, educators ensure that technology enhances learning and that our campus remains a safe, lawful environment. (See Section 3 for the full Data Protection and Acceptable Use policies.)</w:t>
      </w:r>
    </w:p>
    <w:p w14:paraId="2AA0185A" w14:textId="77777777" w:rsidR="00F73A03" w:rsidRPr="00AB0AA1" w:rsidRDefault="00000000">
      <w:pPr>
        <w:pStyle w:val="Heading2"/>
        <w:rPr>
          <w:rFonts w:ascii="Avenir Book" w:hAnsi="Avenir Book"/>
          <w:sz w:val="22"/>
          <w:szCs w:val="22"/>
        </w:rPr>
      </w:pPr>
      <w:bookmarkStart w:id="43" w:name="X252b7932bbb77f8847a4d0a46baceeda16ceefe"/>
      <w:bookmarkStart w:id="44" w:name="_Toc239230974"/>
      <w:bookmarkEnd w:id="39"/>
      <w:bookmarkEnd w:id="42"/>
      <w:r w:rsidRPr="00AB0AA1">
        <w:rPr>
          <w:rFonts w:ascii="Avenir Book" w:hAnsi="Avenir Book"/>
          <w:sz w:val="22"/>
          <w:szCs w:val="22"/>
        </w:rPr>
        <w:lastRenderedPageBreak/>
        <w:t>Professional Responsibilities and Collaboration</w:t>
      </w:r>
      <w:bookmarkEnd w:id="44"/>
    </w:p>
    <w:p w14:paraId="5AD2EFA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In all academic responsibilities, faculty model AISA’s core values and the Lion’s Way. This includes adhering to professional standards for lesson planning, attendance, and communication: preparing and submitting curriculum maps, lesson plans, and grades on time, and attending required meetings and parent conferences. Collaboration is essential; staff work together on curriculum development, share assessment data, and co-create solutions for student success. Confidentiality is mandatory: educators discuss sensitive student information only with appropriate colleagues or parents and always protect personal data.</w:t>
      </w:r>
    </w:p>
    <w:p w14:paraId="694124B9"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 promotes a culture of continuous growth. Each teacher participates in required professional development annually, as required by ADEK, and reflects on their practice. Through careful planning, teamwork, and adherence to ethical and legal standards, faculty help ensure that every student receives a high-quality education in a safe, culturally respectful environment aligned with AISA’s academic goals and the regulations of Abu Dhabi.</w:t>
      </w:r>
    </w:p>
    <w:p w14:paraId="032AB07E" w14:textId="77777777" w:rsidR="00F73A03" w:rsidRPr="00AB0AA1" w:rsidRDefault="00000000">
      <w:pPr>
        <w:pStyle w:val="Heading2"/>
        <w:rPr>
          <w:rFonts w:ascii="Avenir Book" w:hAnsi="Avenir Book"/>
          <w:sz w:val="22"/>
          <w:szCs w:val="22"/>
        </w:rPr>
      </w:pPr>
      <w:bookmarkStart w:id="45" w:name="X775124d657afdc86997f5eb23c9ed5d05f230c5"/>
      <w:bookmarkStart w:id="46" w:name="_Toc239230975"/>
      <w:bookmarkEnd w:id="43"/>
      <w:r w:rsidRPr="00AB0AA1">
        <w:rPr>
          <w:rFonts w:ascii="Avenir Book" w:hAnsi="Avenir Book"/>
          <w:sz w:val="22"/>
          <w:szCs w:val="22"/>
        </w:rPr>
        <w:t>Professional Learning and the AISA Learning Hub</w:t>
      </w:r>
      <w:bookmarkEnd w:id="46"/>
    </w:p>
    <w:p w14:paraId="17C178BD"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delivers structured professional development through the AISA Learning Hub, the school’s online platform for self-paced professional learning modules. Modules include knowledge checks and completion tracking, and the Hub is part of the professionalized PD framework under Strategic Pillar 4.</w:t>
      </w:r>
    </w:p>
    <w:p w14:paraId="7441AF8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Required modules.</w:t>
      </w:r>
      <w:r w:rsidRPr="00AB0AA1">
        <w:rPr>
          <w:rFonts w:ascii="Avenir Book" w:hAnsi="Avenir Book"/>
          <w:sz w:val="21"/>
          <w:szCs w:val="21"/>
        </w:rPr>
        <w:t xml:space="preserve"> The following Learning Hub modules are mandatory for all faculty and staff and must be completed as directed at the start of each school year, or upon joining for staff who arrive mid-year:</w:t>
      </w:r>
    </w:p>
    <w:p w14:paraId="16F76F64" w14:textId="77777777" w:rsidR="00F73A03" w:rsidRPr="00AB0AA1" w:rsidRDefault="00000000">
      <w:pPr>
        <w:pStyle w:val="Compact"/>
        <w:numPr>
          <w:ilvl w:val="0"/>
          <w:numId w:val="6"/>
        </w:numPr>
        <w:rPr>
          <w:rFonts w:ascii="Avenir Book" w:hAnsi="Avenir Book"/>
          <w:sz w:val="21"/>
          <w:szCs w:val="21"/>
        </w:rPr>
      </w:pPr>
      <w:r w:rsidRPr="00AB0AA1">
        <w:rPr>
          <w:rFonts w:ascii="Avenir Book" w:hAnsi="Avenir Book"/>
          <w:b/>
          <w:bCs/>
          <w:sz w:val="21"/>
          <w:szCs w:val="21"/>
        </w:rPr>
        <w:t>AI Vision &amp; Ethical Framework</w:t>
      </w:r>
      <w:r w:rsidRPr="00AB0AA1">
        <w:rPr>
          <w:rFonts w:ascii="Avenir Book" w:hAnsi="Avenir Book"/>
          <w:sz w:val="21"/>
          <w:szCs w:val="21"/>
        </w:rPr>
        <w:t xml:space="preserve"> — AISA’s AI policy, guiding principles, and data protection rules (approximately 15 minutes). This module operationalizes the Responsible Use of AI expectations in this section.</w:t>
      </w:r>
    </w:p>
    <w:p w14:paraId="2D78FC5D" w14:textId="77777777" w:rsidR="00F73A03" w:rsidRPr="00AB0AA1" w:rsidRDefault="00000000">
      <w:pPr>
        <w:pStyle w:val="Compact"/>
        <w:numPr>
          <w:ilvl w:val="0"/>
          <w:numId w:val="6"/>
        </w:numPr>
        <w:rPr>
          <w:rFonts w:ascii="Avenir Book" w:hAnsi="Avenir Book"/>
          <w:sz w:val="21"/>
          <w:szCs w:val="21"/>
        </w:rPr>
      </w:pPr>
      <w:r w:rsidRPr="00AB0AA1">
        <w:rPr>
          <w:rFonts w:ascii="Avenir Book" w:hAnsi="Avenir Book"/>
          <w:b/>
          <w:bCs/>
          <w:sz w:val="21"/>
          <w:szCs w:val="21"/>
        </w:rPr>
        <w:t>Return to School: Emergency Protocol</w:t>
      </w:r>
      <w:r w:rsidRPr="00AB0AA1">
        <w:rPr>
          <w:rFonts w:ascii="Avenir Book" w:hAnsi="Avenir Book"/>
          <w:sz w:val="21"/>
          <w:szCs w:val="21"/>
        </w:rPr>
        <w:t xml:space="preserve"> — emergency procedures including shelter-in-place and risk protocols, required under ADEK safety expectations (approximately 90 minutes). This module supports the Emergency Preparedness procedures in Section 4.</w:t>
      </w:r>
    </w:p>
    <w:p w14:paraId="157635A2" w14:textId="77777777" w:rsidR="00F73A03" w:rsidRPr="00AB0AA1" w:rsidRDefault="00000000">
      <w:pPr>
        <w:pStyle w:val="Compact"/>
        <w:numPr>
          <w:ilvl w:val="0"/>
          <w:numId w:val="6"/>
        </w:numPr>
        <w:rPr>
          <w:rFonts w:ascii="Avenir Book" w:hAnsi="Avenir Book"/>
          <w:sz w:val="21"/>
          <w:szCs w:val="21"/>
        </w:rPr>
      </w:pPr>
      <w:r w:rsidRPr="00AB0AA1">
        <w:rPr>
          <w:rFonts w:ascii="Avenir Book" w:hAnsi="Avenir Book"/>
          <w:b/>
          <w:bCs/>
          <w:sz w:val="21"/>
          <w:szCs w:val="21"/>
        </w:rPr>
        <w:t>Child Safeguarding &amp; Protection</w:t>
      </w:r>
      <w:r w:rsidRPr="00AB0AA1">
        <w:rPr>
          <w:rFonts w:ascii="Avenir Book" w:hAnsi="Avenir Book"/>
          <w:sz w:val="21"/>
          <w:szCs w:val="21"/>
        </w:rPr>
        <w:t xml:space="preserve"> — recognizing concerns, response protocols, reporting procedures, and crisis intervention (approximately 30 minutes). This module forms part of the mandatory annual safeguarding training described in Section 4.</w:t>
      </w:r>
    </w:p>
    <w:p w14:paraId="72F4440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Completion of required modules is tracked through the Learning Hub and monitored by school leadership; incomplete required training is treated as a professional-obligation matter under the Code of Conduct.</w:t>
      </w:r>
    </w:p>
    <w:p w14:paraId="1FE2483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Optional modules.</w:t>
      </w:r>
      <w:r w:rsidRPr="00AB0AA1">
        <w:rPr>
          <w:rFonts w:ascii="Avenir Book" w:hAnsi="Avenir Book"/>
          <w:sz w:val="21"/>
          <w:szCs w:val="21"/>
        </w:rPr>
        <w:t xml:space="preserve"> The Hub also offers a growing library of optional modules across AI tools (for example, no-code AI agents in Google Workspace, NotebookLM, and Chalkie.ai), pedagogy (learning objectives and success criteria, AI and assessment design), and orientation (payroll and purchase requisitions, visa and Emirates ID processes, campus safety and security, and SharePoint workflows). Staff are encouraged to use these modules as part of their annual CPD engagement.</w:t>
      </w:r>
    </w:p>
    <w:p w14:paraId="46F82125" w14:textId="77777777" w:rsidR="00F73A03" w:rsidRPr="00AB0AA1" w:rsidRDefault="00000000">
      <w:pPr>
        <w:pStyle w:val="Heading1"/>
        <w:rPr>
          <w:rFonts w:ascii="Avenir Book" w:hAnsi="Avenir Book"/>
          <w:sz w:val="24"/>
          <w:szCs w:val="24"/>
        </w:rPr>
      </w:pPr>
      <w:bookmarkStart w:id="47" w:name="Xd80f7b02f9d87d80b1c66711908eb34641d3e37"/>
      <w:bookmarkStart w:id="48" w:name="_Toc239230976"/>
      <w:bookmarkEnd w:id="0"/>
      <w:bookmarkEnd w:id="45"/>
      <w:r w:rsidRPr="00AB0AA1">
        <w:rPr>
          <w:rFonts w:ascii="Avenir Book" w:hAnsi="Avenir Book"/>
          <w:sz w:val="24"/>
          <w:szCs w:val="24"/>
        </w:rPr>
        <w:lastRenderedPageBreak/>
        <w:t>Section 3 • Professional Conduct &amp; Expectations</w:t>
      </w:r>
      <w:bookmarkEnd w:id="48"/>
    </w:p>
    <w:p w14:paraId="381C5BC3"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At AISA, all faculty and staff are expected to uphold the highest standards of professional conduct, creating a safe, respectful, and high-performing environment in line with the school’s mission and values. These expectations align with AISA’s Policy Portfolio and comply with applicable UAE laws and regulations. Every employee must follow the Staff Professional Code of Conduct and related policies, ensuring their behavior demonstrates integrity, respect for others, and a commitment to AISA’s core values.</w:t>
      </w:r>
    </w:p>
    <w:p w14:paraId="32F92115" w14:textId="77777777" w:rsidR="00F73A03" w:rsidRPr="00AB0AA1" w:rsidRDefault="00000000">
      <w:pPr>
        <w:pStyle w:val="Heading2"/>
        <w:rPr>
          <w:rFonts w:ascii="Avenir Book" w:hAnsi="Avenir Book"/>
          <w:sz w:val="22"/>
          <w:szCs w:val="22"/>
        </w:rPr>
      </w:pPr>
      <w:bookmarkStart w:id="49" w:name="Xf7d21047a2c511b2e2c7eb083575c97ea9d9d10"/>
      <w:bookmarkStart w:id="50" w:name="_Toc239230977"/>
      <w:r w:rsidRPr="00AB0AA1">
        <w:rPr>
          <w:rFonts w:ascii="Avenir Book" w:hAnsi="Avenir Book"/>
          <w:sz w:val="22"/>
          <w:szCs w:val="22"/>
        </w:rPr>
        <w:t>Staff Professional Code of Conduct and Ethics</w:t>
      </w:r>
      <w:bookmarkEnd w:id="50"/>
    </w:p>
    <w:p w14:paraId="1A76E2E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employees must follow AISA’s Professional Code of Conduct and Ethics, which aligns with the UAE Ministry of Education Code of Conduct for Education Professionals (2022) and ADEK regulations. Key aspects include:</w:t>
      </w:r>
    </w:p>
    <w:p w14:paraId="5DEC255D"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Integrity and legal compliance</w:t>
      </w:r>
      <w:r w:rsidRPr="00AB0AA1">
        <w:rPr>
          <w:rFonts w:ascii="Avenir Book" w:hAnsi="Avenir Book"/>
          <w:sz w:val="21"/>
          <w:szCs w:val="21"/>
        </w:rPr>
        <w:t xml:space="preserve"> — act with honesty and integrity at all times, avoid conflicts of interest, and comply with all UAE laws, school policies, and regulatory requirements.</w:t>
      </w:r>
    </w:p>
    <w:p w14:paraId="47625260"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Respect and inclusion</w:t>
      </w:r>
      <w:r w:rsidRPr="00AB0AA1">
        <w:rPr>
          <w:rFonts w:ascii="Avenir Book" w:hAnsi="Avenir Book"/>
          <w:sz w:val="21"/>
          <w:szCs w:val="21"/>
        </w:rPr>
        <w:t xml:space="preserve"> — treat all members of the community with dignity and respect regardless of race, religion, gender, nationality, disability, or background. Harassment, bullying, and discrimination of any kind are strictly prohibited.</w:t>
      </w:r>
    </w:p>
    <w:p w14:paraId="21FF14CD"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Professional relationships and boundaries</w:t>
      </w:r>
      <w:r w:rsidRPr="00AB0AA1">
        <w:rPr>
          <w:rFonts w:ascii="Avenir Book" w:hAnsi="Avenir Book"/>
          <w:sz w:val="21"/>
          <w:szCs w:val="21"/>
        </w:rPr>
        <w:t xml:space="preserve"> — maintain appropriate boundaries with students, parents, and colleagues. Private social media contact with current students is not allowed, and any off-campus interaction with students requires prior parental consent.</w:t>
      </w:r>
    </w:p>
    <w:p w14:paraId="51CDD3D7"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Student welfare and safeguarding</w:t>
      </w:r>
      <w:r w:rsidRPr="00AB0AA1">
        <w:rPr>
          <w:rFonts w:ascii="Avenir Book" w:hAnsi="Avenir Book"/>
          <w:sz w:val="21"/>
          <w:szCs w:val="21"/>
        </w:rPr>
        <w:t xml:space="preserve"> — follow all safeguarding and child protection policies, including ADEK’s Student Protection guidelines, and report any concern immediately to the designated safeguarding lead. Maintain professional educator-student relationships at all times.</w:t>
      </w:r>
    </w:p>
    <w:p w14:paraId="6044B100"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Confidentiality and data protection</w:t>
      </w:r>
      <w:r w:rsidRPr="00AB0AA1">
        <w:rPr>
          <w:rFonts w:ascii="Avenir Book" w:hAnsi="Avenir Book"/>
          <w:sz w:val="21"/>
          <w:szCs w:val="21"/>
        </w:rPr>
        <w:t xml:space="preserve"> — protect confidential information and personal data in accordance with the UAE PDPL (Federal Decree-Law No. 45 of 2021). Discuss private matters only with authorized personnel on a need-to-know basis.</w:t>
      </w:r>
    </w:p>
    <w:p w14:paraId="46473B4B"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Responsible digital conduct</w:t>
      </w:r>
      <w:r w:rsidRPr="00AB0AA1">
        <w:rPr>
          <w:rFonts w:ascii="Avenir Book" w:hAnsi="Avenir Book"/>
          <w:sz w:val="21"/>
          <w:szCs w:val="21"/>
        </w:rPr>
        <w:t xml:space="preserve"> — use technology responsibly, comply with AISA’s Acceptable Use of Technology Policy and ADEK’s digital guidelines, and never post content that is disrespectful, defamatory, or harmful to the school community.</w:t>
      </w:r>
    </w:p>
    <w:p w14:paraId="35BA9479"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Dress and presentation</w:t>
      </w:r>
      <w:r w:rsidRPr="00AB0AA1">
        <w:rPr>
          <w:rFonts w:ascii="Avenir Book" w:hAnsi="Avenir Book"/>
          <w:sz w:val="21"/>
          <w:szCs w:val="21"/>
        </w:rPr>
        <w:t xml:space="preserve"> — present professionally, in line with AISA’s dress code and the cultural expectations of the UAE.</w:t>
      </w:r>
    </w:p>
    <w:p w14:paraId="51DEB2D5"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Attendance and punctuality</w:t>
      </w:r>
      <w:r w:rsidRPr="00AB0AA1">
        <w:rPr>
          <w:rFonts w:ascii="Avenir Book" w:hAnsi="Avenir Book"/>
          <w:sz w:val="21"/>
          <w:szCs w:val="21"/>
        </w:rPr>
        <w:t xml:space="preserve"> — attend all contracted workdays, arrive on time, and report any absence or lateness promptly following school procedures.</w:t>
      </w:r>
    </w:p>
    <w:p w14:paraId="677F7D27"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Academic integrity and professionalism</w:t>
      </w:r>
      <w:r w:rsidRPr="00AB0AA1">
        <w:rPr>
          <w:rFonts w:ascii="Avenir Book" w:hAnsi="Avenir Book"/>
          <w:sz w:val="21"/>
          <w:szCs w:val="21"/>
        </w:rPr>
        <w:t xml:space="preserve"> — model academic honesty, deliver the curriculum as intended, assess students fairly, and fulfill all contractual obligations in good faith.</w:t>
      </w:r>
    </w:p>
    <w:p w14:paraId="20F130F7"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Continuous improvement</w:t>
      </w:r>
      <w:r w:rsidRPr="00AB0AA1">
        <w:rPr>
          <w:rFonts w:ascii="Avenir Book" w:hAnsi="Avenir Book"/>
          <w:sz w:val="21"/>
          <w:szCs w:val="21"/>
        </w:rPr>
        <w:t xml:space="preserve"> — engage in ongoing professional development and reflective practice; every faculty member is expected to complete at least 75 hours of Continuous Professional Development (CPD) annually as required by ADEK.</w:t>
      </w:r>
    </w:p>
    <w:p w14:paraId="5FF02781"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Health, safety, and sustainability</w:t>
      </w:r>
      <w:r w:rsidRPr="00AB0AA1">
        <w:rPr>
          <w:rFonts w:ascii="Avenir Book" w:hAnsi="Avenir Book"/>
          <w:sz w:val="21"/>
          <w:szCs w:val="21"/>
        </w:rPr>
        <w:t xml:space="preserve"> — follow all safety policies, promote safe practices, report hazards, and support the school’s sustainability commitments.</w:t>
      </w:r>
    </w:p>
    <w:p w14:paraId="1B286D69"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lastRenderedPageBreak/>
        <w:t>Conflict of interest and gifts</w:t>
      </w:r>
      <w:r w:rsidRPr="00AB0AA1">
        <w:rPr>
          <w:rFonts w:ascii="Avenir Book" w:hAnsi="Avenir Book"/>
          <w:sz w:val="21"/>
          <w:szCs w:val="21"/>
        </w:rPr>
        <w:t xml:space="preserve"> — disclose any potential conflict of interest. Do not accept gifts, favors, or payments that could improperly influence decisions. Modest tokens of appreciation are acceptable, but any gift of significant value (over AED 200) must be politely declined or reported to the administration upon receipt.</w:t>
      </w:r>
    </w:p>
    <w:p w14:paraId="78FA1E0C"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Use of school property</w:t>
      </w:r>
      <w:r w:rsidRPr="00AB0AA1">
        <w:rPr>
          <w:rFonts w:ascii="Avenir Book" w:hAnsi="Avenir Book"/>
          <w:sz w:val="21"/>
          <w:szCs w:val="21"/>
        </w:rPr>
        <w:t xml:space="preserve"> — use facilities, equipment, and resources responsibly and report any damage or loss immediately.</w:t>
      </w:r>
    </w:p>
    <w:p w14:paraId="2E5FA873" w14:textId="77777777" w:rsidR="00F73A03" w:rsidRPr="00AB0AA1" w:rsidRDefault="00000000">
      <w:pPr>
        <w:pStyle w:val="Compact"/>
        <w:numPr>
          <w:ilvl w:val="0"/>
          <w:numId w:val="7"/>
        </w:numPr>
        <w:rPr>
          <w:rFonts w:ascii="Avenir Book" w:hAnsi="Avenir Book"/>
          <w:sz w:val="21"/>
          <w:szCs w:val="21"/>
        </w:rPr>
      </w:pPr>
      <w:r w:rsidRPr="00AB0AA1">
        <w:rPr>
          <w:rFonts w:ascii="Avenir Book" w:hAnsi="Avenir Book"/>
          <w:b/>
          <w:bCs/>
          <w:sz w:val="21"/>
          <w:szCs w:val="21"/>
        </w:rPr>
        <w:t>Public representation</w:t>
      </w:r>
      <w:r w:rsidRPr="00AB0AA1">
        <w:rPr>
          <w:rFonts w:ascii="Avenir Book" w:hAnsi="Avenir Book"/>
          <w:sz w:val="21"/>
          <w:szCs w:val="21"/>
        </w:rPr>
        <w:t xml:space="preserve"> — only authorized spokespersons may make official statements on behalf of the school; refer media inquiries to the administration.</w:t>
      </w:r>
    </w:p>
    <w:p w14:paraId="26CE0172"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Violations of the Code lead to appropriate disciplinary action, up to and including termination, depending on severity, and are addressed through fair investigative procedures in coordination with HR and school leadership. All staff must read, acknowledge, and sign the Faculty and Staff Code of Conduct annually. The Code is reproduced at the end of this handbook.</w:t>
      </w:r>
    </w:p>
    <w:p w14:paraId="481A38B2" w14:textId="77777777" w:rsidR="00F73A03" w:rsidRPr="00AB0AA1" w:rsidRDefault="00000000">
      <w:pPr>
        <w:pStyle w:val="Heading2"/>
        <w:rPr>
          <w:rFonts w:ascii="Avenir Book" w:hAnsi="Avenir Book"/>
          <w:sz w:val="22"/>
          <w:szCs w:val="22"/>
        </w:rPr>
      </w:pPr>
      <w:bookmarkStart w:id="51" w:name="work-outside-of-school"/>
      <w:bookmarkStart w:id="52" w:name="_Toc239230978"/>
      <w:bookmarkEnd w:id="49"/>
      <w:r w:rsidRPr="00AB0AA1">
        <w:rPr>
          <w:rFonts w:ascii="Avenir Book" w:hAnsi="Avenir Book"/>
          <w:sz w:val="22"/>
          <w:szCs w:val="22"/>
        </w:rPr>
        <w:t>Work Outside of School</w:t>
      </w:r>
      <w:bookmarkEnd w:id="52"/>
    </w:p>
    <w:p w14:paraId="30FDED0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Employees may not make any commitment to a third party to work on a paid or volunteer basis during their employment without the prior written approval of the School Director. This includes both work for pay and volunteer work for community organizations. School-sponsored visas and work permits cover employment at AISA only.</w:t>
      </w:r>
    </w:p>
    <w:p w14:paraId="187B7373" w14:textId="77777777" w:rsidR="00F73A03" w:rsidRPr="00AB0AA1" w:rsidRDefault="00000000">
      <w:pPr>
        <w:pStyle w:val="Heading2"/>
        <w:rPr>
          <w:rFonts w:ascii="Avenir Book" w:hAnsi="Avenir Book"/>
          <w:sz w:val="22"/>
          <w:szCs w:val="22"/>
        </w:rPr>
      </w:pPr>
      <w:bookmarkStart w:id="53" w:name="private-tutoring"/>
      <w:bookmarkStart w:id="54" w:name="_Toc239230979"/>
      <w:bookmarkEnd w:id="51"/>
      <w:r w:rsidRPr="00AB0AA1">
        <w:rPr>
          <w:rFonts w:ascii="Avenir Book" w:hAnsi="Avenir Book"/>
          <w:sz w:val="22"/>
          <w:szCs w:val="22"/>
        </w:rPr>
        <w:t>Private Tutoring</w:t>
      </w:r>
      <w:bookmarkEnd w:id="54"/>
    </w:p>
    <w:p w14:paraId="5308BBF2"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Tutoring gives families the convenience of trained teachers who know the curriculum and are in contact with the child’s teacher, providing additional support. Tutoring is used to help fill foundational gaps, not simply to complete homework: tutors may be reteaching, pre-teaching, or working on skill gaps. Professional responsibility requires that teachers make themselves available during the school day for student conferences and extra help outside regular class periods for the subjects they teach. No remuneration may be accepted for such extra help during the regular school day.</w:t>
      </w:r>
    </w:p>
    <w:p w14:paraId="111F2376"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Private tutoring must not interfere with contractual obligations (including Monday meetings, professional development, coaching, or after-school clubs), and strict UAE work visa regulations apply. Teachers must not engage in tutoring at a scale that would be perceived as a business or employment beyond the school’s signed contract. A faculty member who wishes to provide tutoring services must:</w:t>
      </w:r>
    </w:p>
    <w:p w14:paraId="72A01299" w14:textId="77777777" w:rsidR="00F73A03" w:rsidRPr="00AB0AA1" w:rsidRDefault="00000000">
      <w:pPr>
        <w:pStyle w:val="Compact"/>
        <w:numPr>
          <w:ilvl w:val="0"/>
          <w:numId w:val="8"/>
        </w:numPr>
        <w:rPr>
          <w:rFonts w:ascii="Avenir Book" w:hAnsi="Avenir Book"/>
          <w:sz w:val="21"/>
          <w:szCs w:val="21"/>
        </w:rPr>
      </w:pPr>
      <w:r w:rsidRPr="00AB0AA1">
        <w:rPr>
          <w:rFonts w:ascii="Avenir Book" w:hAnsi="Avenir Book"/>
          <w:sz w:val="21"/>
          <w:szCs w:val="21"/>
        </w:rPr>
        <w:t>request permission from their Principal or the School Director;</w:t>
      </w:r>
    </w:p>
    <w:p w14:paraId="01F66249" w14:textId="77777777" w:rsidR="00F73A03" w:rsidRPr="00AB0AA1" w:rsidRDefault="00000000">
      <w:pPr>
        <w:pStyle w:val="Compact"/>
        <w:numPr>
          <w:ilvl w:val="0"/>
          <w:numId w:val="8"/>
        </w:numPr>
        <w:rPr>
          <w:rFonts w:ascii="Avenir Book" w:hAnsi="Avenir Book"/>
          <w:sz w:val="21"/>
          <w:szCs w:val="21"/>
        </w:rPr>
      </w:pPr>
      <w:r w:rsidRPr="00AB0AA1">
        <w:rPr>
          <w:rFonts w:ascii="Avenir Book" w:hAnsi="Avenir Book"/>
          <w:sz w:val="21"/>
          <w:szCs w:val="21"/>
        </w:rPr>
        <w:t>never tutor their own students unless approved by the Principal or School Director; and</w:t>
      </w:r>
    </w:p>
    <w:p w14:paraId="642530CE" w14:textId="77777777" w:rsidR="00F73A03" w:rsidRPr="00AB0AA1" w:rsidRDefault="00000000">
      <w:pPr>
        <w:pStyle w:val="Compact"/>
        <w:numPr>
          <w:ilvl w:val="0"/>
          <w:numId w:val="8"/>
        </w:numPr>
        <w:rPr>
          <w:rFonts w:ascii="Avenir Book" w:hAnsi="Avenir Book"/>
          <w:sz w:val="21"/>
          <w:szCs w:val="21"/>
        </w:rPr>
      </w:pPr>
      <w:r w:rsidRPr="00AB0AA1">
        <w:rPr>
          <w:rFonts w:ascii="Avenir Book" w:hAnsi="Avenir Book"/>
          <w:sz w:val="21"/>
          <w:szCs w:val="21"/>
        </w:rPr>
        <w:t>obtain a private teacher work permit from the Ministry of Human Resources and Emiratisation (MOHRE). The AISA Government Relations Office can support this process; information is available at mohre.gov.ae under private tutor licensing.</w:t>
      </w:r>
    </w:p>
    <w:p w14:paraId="01CE481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tutoring services are considered outside employment and do not represent the school or Esol Education. Services provided and financial arrangements are strictly between the tutor and the student’s parents.</w:t>
      </w:r>
    </w:p>
    <w:p w14:paraId="61AFC755" w14:textId="77777777" w:rsidR="00F73A03" w:rsidRPr="00AB0AA1" w:rsidRDefault="00000000">
      <w:pPr>
        <w:pStyle w:val="Heading2"/>
        <w:rPr>
          <w:rFonts w:ascii="Avenir Book" w:hAnsi="Avenir Book"/>
          <w:sz w:val="22"/>
          <w:szCs w:val="22"/>
        </w:rPr>
      </w:pPr>
      <w:bookmarkStart w:id="55" w:name="Xa5da1c574dd135f9fb1e00776e7e3b22282edb8"/>
      <w:bookmarkStart w:id="56" w:name="_Toc239230980"/>
      <w:bookmarkEnd w:id="53"/>
      <w:r w:rsidRPr="00AB0AA1">
        <w:rPr>
          <w:rFonts w:ascii="Avenir Book" w:hAnsi="Avenir Book"/>
          <w:sz w:val="22"/>
          <w:szCs w:val="22"/>
        </w:rPr>
        <w:lastRenderedPageBreak/>
        <w:t>Professional Appearance and Cultural Considerations</w:t>
      </w:r>
      <w:bookmarkEnd w:id="56"/>
    </w:p>
    <w:p w14:paraId="2F7EFE32"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staff must dress in professional attire that reflects respect for the local culture and the seriousness of our educational environment, maintaining a slightly more formal standard than may be customary elsewhere, in line with community expectations in Abu Dhabi.</w:t>
      </w:r>
    </w:p>
    <w:p w14:paraId="35EA876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General guidelines.</w:t>
      </w:r>
      <w:r w:rsidRPr="00AB0AA1">
        <w:rPr>
          <w:rFonts w:ascii="Avenir Book" w:hAnsi="Avenir Book"/>
          <w:sz w:val="21"/>
          <w:szCs w:val="21"/>
        </w:rPr>
        <w:t xml:space="preserve"> Faculty and staff should appear neat, modest, and professional. For men, this typically means collared shirts (dress shirt or polo) with smart trousers; jackets and ties are encouraged for important events. For women, attire should be professional and modest, covering the shoulders and chest, with business-appropriate skirts (approximately knee-length or longer) or trousers; clothing should not be tight-fitting or transparent. Visible tattoos should be covered during school hours where possible.</w:t>
      </w:r>
    </w:p>
    <w:p w14:paraId="01584518"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Not permitted during the workweek:</w:t>
      </w:r>
      <w:r w:rsidRPr="00AB0AA1">
        <w:rPr>
          <w:rFonts w:ascii="Avenir Book" w:hAnsi="Avenir Book"/>
          <w:sz w:val="21"/>
          <w:szCs w:val="21"/>
        </w:rPr>
        <w:t xml:space="preserve"> t-shirts or collarless shirts and shorts for men; strapless, spaghetti-strap, low-cut, or midriff-revealing tops; very short skirts; jeans or denim (outside designated casual days); tracksuits and athletic wear (except when coaching or on relevant field trips); and flip-flops or beach sandals.</w:t>
      </w:r>
    </w:p>
    <w:p w14:paraId="325F6DAE"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Casual days.</w:t>
      </w:r>
      <w:r w:rsidRPr="00AB0AA1">
        <w:rPr>
          <w:rFonts w:ascii="Avenir Book" w:hAnsi="Avenir Book"/>
          <w:sz w:val="21"/>
          <w:szCs w:val="21"/>
        </w:rPr>
        <w:t xml:space="preserve"> On Fridays and other designated casual days, staff may wear smart jeans or casual trousers and clean, suitable shoes, ideally with an AISA-branded polo or shirt. Even on casual days, tops should have sleeves and display no offensive imagery. Casual does not mean sloppy or revealing. Casual attire should always remain neat, modest, and professional.</w:t>
      </w:r>
    </w:p>
    <w:p w14:paraId="11FF7C63"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Cultural sensitivity.</w:t>
      </w:r>
      <w:r w:rsidRPr="00AB0AA1">
        <w:rPr>
          <w:rFonts w:ascii="Avenir Book" w:hAnsi="Avenir Book"/>
          <w:sz w:val="21"/>
          <w:szCs w:val="21"/>
        </w:rPr>
        <w:t xml:space="preserve"> Attire must be respectful in the Emirati cultural context: no inappropriate slogans or images, visible tattoos covered when they may be perceived as offensive, and avoid extreme fashion that conflicts with local norms. Cultural considerations extend to professional conduct and curriculum content; staff must approach culturally sensitive topics with tact and in accordance with approved curriculum guidelines, seeking guidance from academic leadership when uncertain. Cultural awareness training is provided at induction and through ongoing refreshers.</w:t>
      </w:r>
    </w:p>
    <w:p w14:paraId="1153AE95"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Staff who choose to wear local or religious attire, such as an abaya or headcovering, should ensure the rest of their outfit is consistent with this standard of modesty, including full-length sleeves and hemlines. Mixing modest garments (such as a headcovering) with short skirts or sleeves does not meet the school’s dress code expectations.</w:t>
      </w:r>
    </w:p>
    <w:p w14:paraId="525D4655" w14:textId="77777777" w:rsidR="00F73A03" w:rsidRPr="00AB0AA1" w:rsidRDefault="00000000">
      <w:pPr>
        <w:pStyle w:val="Heading2"/>
        <w:rPr>
          <w:rFonts w:ascii="Avenir Book" w:hAnsi="Avenir Book"/>
          <w:sz w:val="22"/>
          <w:szCs w:val="22"/>
        </w:rPr>
      </w:pPr>
      <w:bookmarkStart w:id="57" w:name="attendance-and-leave-policy"/>
      <w:bookmarkStart w:id="58" w:name="_Toc239230981"/>
      <w:bookmarkEnd w:id="55"/>
      <w:r w:rsidRPr="00AB0AA1">
        <w:rPr>
          <w:rFonts w:ascii="Avenir Book" w:hAnsi="Avenir Book"/>
          <w:sz w:val="22"/>
          <w:szCs w:val="22"/>
        </w:rPr>
        <w:t>Attendance and Leave Policy</w:t>
      </w:r>
      <w:bookmarkEnd w:id="58"/>
    </w:p>
    <w:p w14:paraId="5F6015E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expects strong attendance, punctuality, and responsible leave use, as these directly affect student learning. Employees should be on campus during official hours and on all designated workdays per the school calendar, including in-service and professional development days. Tardiness and unapproved absences are taken seriously.</w:t>
      </w:r>
    </w:p>
    <w:p w14:paraId="04358AE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Daily check-in / out.</w:t>
      </w:r>
      <w:r w:rsidRPr="00AB0AA1">
        <w:rPr>
          <w:rFonts w:ascii="Avenir Book" w:hAnsi="Avenir Book"/>
          <w:sz w:val="21"/>
          <w:szCs w:val="21"/>
        </w:rPr>
        <w:t xml:space="preserve"> AISA uses a secure biometric check-in/check-out system. Staff must sign in at the start and sign out at the end of the workday. This supports emergency response, ADEK reporting, and accurate payroll and leave records. Biometric data is handled under our Employee Data Privacy Policy and stored securely. Because a missed daily check-in could result in a marked absence, notify HR or your supervisor as soon as possible if you forget to sign in or out.</w:t>
      </w:r>
    </w:p>
    <w:p w14:paraId="151D773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lastRenderedPageBreak/>
        <w:t>Reporting absences.</w:t>
      </w:r>
      <w:r w:rsidRPr="00AB0AA1">
        <w:rPr>
          <w:rFonts w:ascii="Avenir Book" w:hAnsi="Avenir Book"/>
          <w:sz w:val="21"/>
          <w:szCs w:val="21"/>
        </w:rPr>
        <w:t xml:space="preserve"> When absent due to illness or emergency, notify your line manager/Principal and HR as early as possible (preferably by early morning) so coverage can be arranged. This notification can be sent via the school’s Google Chat channels or with a simple phone call.</w:t>
      </w:r>
    </w:p>
    <w:p w14:paraId="26722EAD"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Foreseeable absences require advance leave requests through the workflow system. Approved leave categories include sick, personal, compassionate (emergency), and maternity/parental leave.</w:t>
      </w:r>
    </w:p>
    <w:p w14:paraId="05756C3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Leave approval.</w:t>
      </w:r>
      <w:r w:rsidRPr="00AB0AA1">
        <w:rPr>
          <w:rFonts w:ascii="Avenir Book" w:hAnsi="Avenir Book"/>
          <w:sz w:val="21"/>
          <w:szCs w:val="21"/>
        </w:rPr>
        <w:t xml:space="preserve"> All leave other than sudden sick days requires approval. Principals may approve short leaves; longer leaves involve HR and the Director in line with policy and UAE labor law.</w:t>
      </w:r>
    </w:p>
    <w:p w14:paraId="04C4DA11"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Protected days and critical periods.</w:t>
      </w:r>
      <w:r w:rsidRPr="00AB0AA1">
        <w:rPr>
          <w:rFonts w:ascii="Avenir Book" w:hAnsi="Avenir Book"/>
          <w:sz w:val="21"/>
          <w:szCs w:val="21"/>
        </w:rPr>
        <w:t xml:space="preserve"> Leave of any type taken on long weekends, public holidays, the first week of school, the last three weeks of school, or Professional Development Days is strongly discouraged, requires pre-approval from the School Director, and is recorded as a double dock. The only exceptions are genuine emergencies and documented sick leave, which follow the absence-reporting procedures above. The same rule applies to leave during the following critical periods of the school year:</w:t>
      </w:r>
    </w:p>
    <w:p w14:paraId="0EEE631E" w14:textId="77777777" w:rsidR="00F73A03" w:rsidRPr="00AB0AA1" w:rsidRDefault="00000000">
      <w:pPr>
        <w:pStyle w:val="Compact"/>
        <w:numPr>
          <w:ilvl w:val="0"/>
          <w:numId w:val="9"/>
        </w:numPr>
        <w:rPr>
          <w:rFonts w:ascii="Avenir Book" w:hAnsi="Avenir Book"/>
          <w:sz w:val="21"/>
          <w:szCs w:val="21"/>
        </w:rPr>
      </w:pPr>
      <w:r w:rsidRPr="00AB0AA1">
        <w:rPr>
          <w:rFonts w:ascii="Avenir Book" w:hAnsi="Avenir Book"/>
          <w:sz w:val="21"/>
          <w:szCs w:val="21"/>
        </w:rPr>
        <w:t>August 24 – September 11</w:t>
      </w:r>
    </w:p>
    <w:p w14:paraId="6A5D3E6D" w14:textId="77777777" w:rsidR="00F73A03" w:rsidRPr="00AB0AA1" w:rsidRDefault="00000000">
      <w:pPr>
        <w:pStyle w:val="Compact"/>
        <w:numPr>
          <w:ilvl w:val="0"/>
          <w:numId w:val="9"/>
        </w:numPr>
        <w:rPr>
          <w:rFonts w:ascii="Avenir Book" w:hAnsi="Avenir Book"/>
          <w:sz w:val="21"/>
          <w:szCs w:val="21"/>
        </w:rPr>
      </w:pPr>
      <w:r w:rsidRPr="00AB0AA1">
        <w:rPr>
          <w:rFonts w:ascii="Avenir Book" w:hAnsi="Avenir Book"/>
          <w:sz w:val="21"/>
          <w:szCs w:val="21"/>
        </w:rPr>
        <w:t>December 1 – 5</w:t>
      </w:r>
    </w:p>
    <w:p w14:paraId="1630D536" w14:textId="77777777" w:rsidR="00F73A03" w:rsidRPr="00AB0AA1" w:rsidRDefault="00000000">
      <w:pPr>
        <w:pStyle w:val="Compact"/>
        <w:numPr>
          <w:ilvl w:val="0"/>
          <w:numId w:val="9"/>
        </w:numPr>
        <w:rPr>
          <w:rFonts w:ascii="Avenir Book" w:hAnsi="Avenir Book"/>
          <w:sz w:val="21"/>
          <w:szCs w:val="21"/>
        </w:rPr>
      </w:pPr>
      <w:r w:rsidRPr="00AB0AA1">
        <w:rPr>
          <w:rFonts w:ascii="Avenir Book" w:hAnsi="Avenir Book"/>
          <w:sz w:val="21"/>
          <w:szCs w:val="21"/>
        </w:rPr>
        <w:t>January 4 – 15</w:t>
      </w:r>
    </w:p>
    <w:p w14:paraId="6A702486" w14:textId="77777777" w:rsidR="00F73A03" w:rsidRPr="00AB0AA1" w:rsidRDefault="00000000">
      <w:pPr>
        <w:pStyle w:val="Compact"/>
        <w:numPr>
          <w:ilvl w:val="0"/>
          <w:numId w:val="9"/>
        </w:numPr>
        <w:rPr>
          <w:rFonts w:ascii="Avenir Book" w:hAnsi="Avenir Book"/>
          <w:sz w:val="21"/>
          <w:szCs w:val="21"/>
        </w:rPr>
      </w:pPr>
      <w:r w:rsidRPr="00AB0AA1">
        <w:rPr>
          <w:rFonts w:ascii="Avenir Book" w:hAnsi="Avenir Book"/>
          <w:sz w:val="21"/>
          <w:szCs w:val="21"/>
        </w:rPr>
        <w:t>June 1 – July 2</w:t>
      </w:r>
    </w:p>
    <w:p w14:paraId="6B361373"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Unauthorized absence or failure to follow procedures can result in pay deductions and disciplinary action.</w:t>
      </w:r>
    </w:p>
    <w:p w14:paraId="14951CC3" w14:textId="77777777" w:rsidR="00F73A03" w:rsidRPr="00AB0AA1" w:rsidRDefault="00000000">
      <w:pPr>
        <w:pStyle w:val="Heading2"/>
        <w:rPr>
          <w:rFonts w:ascii="Avenir Book" w:hAnsi="Avenir Book"/>
          <w:sz w:val="22"/>
          <w:szCs w:val="22"/>
        </w:rPr>
      </w:pPr>
      <w:bookmarkStart w:id="59" w:name="faculty-leave"/>
      <w:bookmarkStart w:id="60" w:name="_Toc239230982"/>
      <w:bookmarkEnd w:id="57"/>
      <w:r w:rsidRPr="00AB0AA1">
        <w:rPr>
          <w:rFonts w:ascii="Avenir Book" w:hAnsi="Avenir Book"/>
          <w:sz w:val="22"/>
          <w:szCs w:val="22"/>
        </w:rPr>
        <w:t>Faculty Leave</w:t>
      </w:r>
      <w:bookmarkEnd w:id="60"/>
    </w:p>
    <w:p w14:paraId="377D339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Paid leave is intended for necessary absences. Different leave types may not be combined without School Director approval, and leave must be used for its intended purpose. The professional day begins at 7:15 a.m. and ends at 4:15 p.m. on Monday; 3:15 p.m. on Tuesday, Wednesday, and Thursday; and 12:00 p.m. on Fridays.</w:t>
      </w:r>
    </w:p>
    <w:p w14:paraId="5930FE06"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Personal and sick leave may be taken in increments: a quarter day is up to 1.5 hours; a half day is from 1.5 up to 3 hours; leave beyond 3 hours counts as a full day. Four quarter days or two half days convert to one full day. For leave purposes, increments are calculated against the six-hour instructional day rather than the full professional day. All other leave types are granted as full days only.</w:t>
      </w:r>
    </w:p>
    <w:p w14:paraId="478E01AC" w14:textId="77777777" w:rsidR="00F73A03" w:rsidRPr="00AB0AA1" w:rsidRDefault="00000000">
      <w:pPr>
        <w:pStyle w:val="Heading2"/>
        <w:rPr>
          <w:rFonts w:ascii="Avenir Book" w:hAnsi="Avenir Book"/>
          <w:sz w:val="22"/>
          <w:szCs w:val="22"/>
        </w:rPr>
      </w:pPr>
      <w:bookmarkStart w:id="61" w:name="support-and-administrative-staff-leave"/>
      <w:bookmarkStart w:id="62" w:name="_Toc239230983"/>
      <w:bookmarkEnd w:id="59"/>
      <w:r w:rsidRPr="00AB0AA1">
        <w:rPr>
          <w:rFonts w:ascii="Avenir Book" w:hAnsi="Avenir Book"/>
          <w:sz w:val="22"/>
          <w:szCs w:val="22"/>
        </w:rPr>
        <w:t>Support and Administrative Staff Leave</w:t>
      </w:r>
      <w:bookmarkEnd w:id="62"/>
    </w:p>
    <w:p w14:paraId="2DE306FE"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Official working hours for support and administrative staff are 7:30 a.m. to 4:00 p.m., including a half-hour break provided at least once every 5 hours. These staff receive 45 days of annual leave at full pay: 10 days during scheduled breaks and 35 days during the summer, resuming duty no later than August 12. A leave application must be approved by the direct supervisor. Staff who join after the academic year starts receive summer pay prorated at 4.5 days per month. Support and administrative staff leave is granted in full-day increments only.</w:t>
      </w:r>
    </w:p>
    <w:p w14:paraId="798FFA23" w14:textId="77777777" w:rsidR="00F73A03" w:rsidRPr="00AB0AA1" w:rsidRDefault="00000000">
      <w:pPr>
        <w:pStyle w:val="Heading2"/>
        <w:rPr>
          <w:rFonts w:ascii="Avenir Book" w:hAnsi="Avenir Book"/>
          <w:sz w:val="22"/>
          <w:szCs w:val="22"/>
        </w:rPr>
      </w:pPr>
      <w:bookmarkStart w:id="63" w:name="sick-leave"/>
      <w:bookmarkStart w:id="64" w:name="_Toc239230984"/>
      <w:bookmarkEnd w:id="61"/>
      <w:r w:rsidRPr="00AB0AA1">
        <w:rPr>
          <w:rFonts w:ascii="Avenir Book" w:hAnsi="Avenir Book"/>
          <w:sz w:val="22"/>
          <w:szCs w:val="22"/>
        </w:rPr>
        <w:lastRenderedPageBreak/>
        <w:t>Sick Leave</w:t>
      </w:r>
      <w:bookmarkEnd w:id="64"/>
    </w:p>
    <w:p w14:paraId="237C15F0" w14:textId="77777777" w:rsidR="00F73A03" w:rsidRPr="00AB0AA1" w:rsidRDefault="00000000">
      <w:pPr>
        <w:pStyle w:val="Compact"/>
        <w:numPr>
          <w:ilvl w:val="0"/>
          <w:numId w:val="10"/>
        </w:numPr>
        <w:rPr>
          <w:rFonts w:ascii="Avenir Book" w:hAnsi="Avenir Book"/>
          <w:sz w:val="21"/>
          <w:szCs w:val="21"/>
        </w:rPr>
      </w:pPr>
      <w:r w:rsidRPr="00AB0AA1">
        <w:rPr>
          <w:rFonts w:ascii="Avenir Book" w:hAnsi="Avenir Book"/>
          <w:sz w:val="21"/>
          <w:szCs w:val="21"/>
        </w:rPr>
        <w:t>Full-time professional staff may take up to 90 days of medical leave per school year, structured as 15 days at full pay, 30 days at half pay, and the remainder unpaid.</w:t>
      </w:r>
    </w:p>
    <w:p w14:paraId="6A627060" w14:textId="77777777" w:rsidR="00F73A03" w:rsidRPr="00AB0AA1" w:rsidRDefault="00000000">
      <w:pPr>
        <w:pStyle w:val="Compact"/>
        <w:numPr>
          <w:ilvl w:val="0"/>
          <w:numId w:val="10"/>
        </w:numPr>
        <w:rPr>
          <w:rFonts w:ascii="Avenir Book" w:hAnsi="Avenir Book"/>
          <w:sz w:val="21"/>
          <w:szCs w:val="21"/>
        </w:rPr>
      </w:pPr>
      <w:r w:rsidRPr="00AB0AA1">
        <w:rPr>
          <w:rFonts w:ascii="Avenir Book" w:hAnsi="Avenir Book"/>
          <w:sz w:val="21"/>
          <w:szCs w:val="21"/>
        </w:rPr>
        <w:t>A physician’s note is required for absences longer than 2 days or when a sick day is attached to a weekend, Professional Development Day, or vacation period.</w:t>
      </w:r>
    </w:p>
    <w:p w14:paraId="5D7E0B0F" w14:textId="77777777" w:rsidR="00F73A03" w:rsidRPr="00AB0AA1" w:rsidRDefault="00000000">
      <w:pPr>
        <w:pStyle w:val="Compact"/>
        <w:numPr>
          <w:ilvl w:val="0"/>
          <w:numId w:val="10"/>
        </w:numPr>
        <w:rPr>
          <w:rFonts w:ascii="Avenir Book" w:hAnsi="Avenir Book"/>
          <w:sz w:val="21"/>
          <w:szCs w:val="21"/>
        </w:rPr>
      </w:pPr>
      <w:r w:rsidRPr="00AB0AA1">
        <w:rPr>
          <w:rFonts w:ascii="Avenir Book" w:hAnsi="Avenir Book"/>
          <w:sz w:val="21"/>
          <w:szCs w:val="21"/>
        </w:rPr>
        <w:t>When taking sick leave, notify your Principal or line manager and HR as early as possible so coverage can be arranged, and submit the leave request with any required documentation to HR within 24 hours of returning to work.</w:t>
      </w:r>
    </w:p>
    <w:p w14:paraId="477B25C6" w14:textId="77777777" w:rsidR="00F73A03" w:rsidRPr="00AB0AA1" w:rsidRDefault="00000000">
      <w:pPr>
        <w:pStyle w:val="Heading2"/>
        <w:rPr>
          <w:rFonts w:ascii="Avenir Book" w:hAnsi="Avenir Book"/>
          <w:sz w:val="22"/>
          <w:szCs w:val="22"/>
        </w:rPr>
      </w:pPr>
      <w:bookmarkStart w:id="65" w:name="medical-appointments"/>
      <w:bookmarkStart w:id="66" w:name="_Toc239230985"/>
      <w:bookmarkEnd w:id="63"/>
      <w:r w:rsidRPr="00AB0AA1">
        <w:rPr>
          <w:rFonts w:ascii="Avenir Book" w:hAnsi="Avenir Book"/>
          <w:sz w:val="22"/>
          <w:szCs w:val="22"/>
        </w:rPr>
        <w:t>Medical Appointments</w:t>
      </w:r>
      <w:bookmarkEnd w:id="66"/>
    </w:p>
    <w:p w14:paraId="5A650946"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Medical, dental, and personal appointments should be scheduled outside school hours wherever possible. If unavoidable, submit a leave form at least 3 days in advance for pre-approval by your building Principal.</w:t>
      </w:r>
    </w:p>
    <w:p w14:paraId="7121B54B" w14:textId="77777777" w:rsidR="00F73A03" w:rsidRPr="00AB0AA1" w:rsidRDefault="00000000">
      <w:pPr>
        <w:pStyle w:val="Heading2"/>
        <w:rPr>
          <w:rFonts w:ascii="Avenir Book" w:hAnsi="Avenir Book"/>
          <w:sz w:val="22"/>
          <w:szCs w:val="22"/>
        </w:rPr>
      </w:pPr>
      <w:bookmarkStart w:id="67" w:name="maternity-and-paternity-leave"/>
      <w:bookmarkStart w:id="68" w:name="_Toc239230986"/>
      <w:bookmarkEnd w:id="65"/>
      <w:r w:rsidRPr="00AB0AA1">
        <w:rPr>
          <w:rFonts w:ascii="Avenir Book" w:hAnsi="Avenir Book"/>
          <w:sz w:val="22"/>
          <w:szCs w:val="22"/>
        </w:rPr>
        <w:t>Maternity and Paternity Leave</w:t>
      </w:r>
      <w:bookmarkEnd w:id="68"/>
    </w:p>
    <w:p w14:paraId="3534E98B"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Maternity leave is provided in accordance with UAE Federal Decree-Law No. 33 of 2021. A female employee is entitled to 60 days of maternity leave: 45 days fully paid and 15 days at half pay. Leave may begin up to 30 days before the expected delivery date. If illness related to pregnancy or childbirth prevents a return to work, an additional 45 days without pay may be taken, supported by a medical certificate. If the child is ill or has a disability, an additional 30 days fully paid (extendable by a further 30 days unpaid) may be taken, with medical certification.</w:t>
      </w:r>
    </w:p>
    <w:p w14:paraId="49F05788"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Maternity leave should be coordinated with the building Principal and HR during the first trimester to arrange coverage. After returning, the employee is entitled to nursing breaks totaling up to one hour per day for six months following delivery, scheduled during the professional day and coordinated with the divisional principal. Spousal (paternity) leave provides up to five working days, to be used within the first six months following the birth.</w:t>
      </w:r>
    </w:p>
    <w:p w14:paraId="245AD4AC" w14:textId="77777777" w:rsidR="00F73A03" w:rsidRPr="00AB0AA1" w:rsidRDefault="00000000">
      <w:pPr>
        <w:pStyle w:val="Heading2"/>
        <w:rPr>
          <w:rFonts w:ascii="Avenir Book" w:hAnsi="Avenir Book"/>
          <w:sz w:val="22"/>
          <w:szCs w:val="22"/>
        </w:rPr>
      </w:pPr>
      <w:bookmarkStart w:id="69" w:name="compassionatebereavement-leave"/>
      <w:bookmarkStart w:id="70" w:name="_Toc239230987"/>
      <w:bookmarkEnd w:id="67"/>
      <w:r w:rsidRPr="00AB0AA1">
        <w:rPr>
          <w:rFonts w:ascii="Avenir Book" w:hAnsi="Avenir Book"/>
          <w:sz w:val="22"/>
          <w:szCs w:val="22"/>
        </w:rPr>
        <w:t>Compassionate/Bereavement Leave</w:t>
      </w:r>
      <w:bookmarkEnd w:id="70"/>
    </w:p>
    <w:p w14:paraId="4B9DA346"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Up to five working days of bereavement leave are granted on the death of an immediate family member (parent, sibling, son, daughter, or spouse), with prior approval from the School Director and notification of the building Principal. Partial leave can be provided for non-immediate family members and should be coordinated through human resources. A loan to cover funeral travel may be requested. Any additional days are pre-approved Leave Without Pay. Bereavement leave forms must be submitted to HR before the first day of leave.</w:t>
      </w:r>
    </w:p>
    <w:p w14:paraId="798D97A2" w14:textId="77777777" w:rsidR="00F73A03" w:rsidRPr="00AB0AA1" w:rsidRDefault="00000000">
      <w:pPr>
        <w:pStyle w:val="Heading2"/>
        <w:rPr>
          <w:rFonts w:ascii="Avenir Book" w:hAnsi="Avenir Book"/>
          <w:sz w:val="22"/>
          <w:szCs w:val="22"/>
        </w:rPr>
      </w:pPr>
      <w:bookmarkStart w:id="71" w:name="personal-leave"/>
      <w:bookmarkStart w:id="72" w:name="_Toc239230988"/>
      <w:bookmarkEnd w:id="69"/>
      <w:r w:rsidRPr="00AB0AA1">
        <w:rPr>
          <w:rFonts w:ascii="Avenir Book" w:hAnsi="Avenir Book"/>
          <w:sz w:val="22"/>
          <w:szCs w:val="22"/>
        </w:rPr>
        <w:t>Personal Leave</w:t>
      </w:r>
      <w:bookmarkEnd w:id="72"/>
    </w:p>
    <w:p w14:paraId="47FF0E93"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Two personal days per school year are granted to faculty (for example, for embassy, consulate, business, or court matters). Requests are submitted through the workflow at least one week in advance and require pre-approval from the building Principal. Personal leave taken on the protected days or during the critical periods listed in the Attendance and Leave Policy is strongly discouraged, requires pre-approval from the School Director, and is recorded as a double dock. One personal day may be carried over annually, not to exceed three personal days in a school year.</w:t>
      </w:r>
    </w:p>
    <w:p w14:paraId="1EDEE676" w14:textId="77777777" w:rsidR="00F73A03" w:rsidRPr="00AB0AA1" w:rsidRDefault="00000000">
      <w:pPr>
        <w:pStyle w:val="Heading2"/>
        <w:rPr>
          <w:rFonts w:ascii="Avenir Book" w:hAnsi="Avenir Book"/>
          <w:sz w:val="22"/>
          <w:szCs w:val="22"/>
        </w:rPr>
      </w:pPr>
      <w:bookmarkStart w:id="73" w:name="professional-leave"/>
      <w:bookmarkStart w:id="74" w:name="_Toc239230989"/>
      <w:bookmarkEnd w:id="71"/>
      <w:r w:rsidRPr="00AB0AA1">
        <w:rPr>
          <w:rFonts w:ascii="Avenir Book" w:hAnsi="Avenir Book"/>
          <w:sz w:val="22"/>
          <w:szCs w:val="22"/>
        </w:rPr>
        <w:lastRenderedPageBreak/>
        <w:t>Professional Leave</w:t>
      </w:r>
      <w:bookmarkEnd w:id="74"/>
    </w:p>
    <w:p w14:paraId="683BF42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From their third year, faculty with a PD allowance may request up to two days of professional leave to attend a conference aligned with AISA’s strategic goals, subject to pre-approval. Principals may approve or deny such requests. AISA-sponsored training that the school requires teachers to attend (such as IB DP and PYP workshops) is covered by the school and supported by professional leave.</w:t>
      </w:r>
    </w:p>
    <w:p w14:paraId="5F12CB0B" w14:textId="77777777" w:rsidR="00F73A03" w:rsidRPr="00AB0AA1" w:rsidRDefault="00000000">
      <w:pPr>
        <w:pStyle w:val="Heading2"/>
        <w:rPr>
          <w:rFonts w:ascii="Avenir Book" w:hAnsi="Avenir Book"/>
          <w:sz w:val="22"/>
          <w:szCs w:val="22"/>
        </w:rPr>
      </w:pPr>
      <w:bookmarkStart w:id="75" w:name="teacher-recruitment-fair-leave"/>
      <w:bookmarkStart w:id="76" w:name="_Toc239230990"/>
      <w:bookmarkEnd w:id="73"/>
      <w:r w:rsidRPr="00AB0AA1">
        <w:rPr>
          <w:rFonts w:ascii="Avenir Book" w:hAnsi="Avenir Book"/>
          <w:sz w:val="22"/>
          <w:szCs w:val="22"/>
        </w:rPr>
        <w:t>Teacher Recruitment Fair Leave</w:t>
      </w:r>
      <w:bookmarkEnd w:id="76"/>
    </w:p>
    <w:p w14:paraId="6F04526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Overseas teachers attending recognized international recruitment fairs (for example, Search Associates, ISS, or GRC) may apply for Recruitment Fair Leave under the following terms:</w:t>
      </w:r>
    </w:p>
    <w:p w14:paraId="13D9A7AA" w14:textId="77777777" w:rsidR="00F73A03" w:rsidRPr="00AB0AA1" w:rsidRDefault="00000000">
      <w:pPr>
        <w:pStyle w:val="Compact"/>
        <w:numPr>
          <w:ilvl w:val="0"/>
          <w:numId w:val="11"/>
        </w:numPr>
        <w:rPr>
          <w:rFonts w:ascii="Avenir Book" w:hAnsi="Avenir Book"/>
          <w:sz w:val="21"/>
          <w:szCs w:val="21"/>
        </w:rPr>
      </w:pPr>
      <w:r w:rsidRPr="00AB0AA1">
        <w:rPr>
          <w:rFonts w:ascii="Avenir Book" w:hAnsi="Avenir Book"/>
          <w:sz w:val="21"/>
          <w:szCs w:val="21"/>
        </w:rPr>
        <w:t>the School Director must approve any leave two weeks before the fair, with completed registration and proof of payment;</w:t>
      </w:r>
    </w:p>
    <w:p w14:paraId="2001D670" w14:textId="77777777" w:rsidR="00F73A03" w:rsidRPr="00AB0AA1" w:rsidRDefault="00000000">
      <w:pPr>
        <w:pStyle w:val="Compact"/>
        <w:numPr>
          <w:ilvl w:val="0"/>
          <w:numId w:val="11"/>
        </w:numPr>
        <w:rPr>
          <w:rFonts w:ascii="Avenir Book" w:hAnsi="Avenir Book"/>
          <w:sz w:val="21"/>
          <w:szCs w:val="21"/>
        </w:rPr>
      </w:pPr>
      <w:r w:rsidRPr="00AB0AA1">
        <w:rPr>
          <w:rFonts w:ascii="Avenir Book" w:hAnsi="Avenir Book"/>
          <w:sz w:val="21"/>
          <w:szCs w:val="21"/>
        </w:rPr>
        <w:t>the leave may be granted only once during employment at AISA; no leave (paid or unpaid) is granted in the first year;</w:t>
      </w:r>
    </w:p>
    <w:p w14:paraId="018C4A94" w14:textId="77777777" w:rsidR="00F73A03" w:rsidRPr="00AB0AA1" w:rsidRDefault="00000000">
      <w:pPr>
        <w:pStyle w:val="Compact"/>
        <w:numPr>
          <w:ilvl w:val="0"/>
          <w:numId w:val="11"/>
        </w:numPr>
        <w:rPr>
          <w:rFonts w:ascii="Avenir Book" w:hAnsi="Avenir Book"/>
          <w:sz w:val="21"/>
          <w:szCs w:val="21"/>
        </w:rPr>
      </w:pPr>
      <w:r w:rsidRPr="00AB0AA1">
        <w:rPr>
          <w:rFonts w:ascii="Avenir Book" w:hAnsi="Avenir Book"/>
          <w:sz w:val="21"/>
          <w:szCs w:val="21"/>
        </w:rPr>
        <w:t>second-year staff may apply for up to two consecutive days at full pay;</w:t>
      </w:r>
    </w:p>
    <w:p w14:paraId="7E15B29B" w14:textId="77777777" w:rsidR="00F73A03" w:rsidRPr="00AB0AA1" w:rsidRDefault="00000000">
      <w:pPr>
        <w:pStyle w:val="Compact"/>
        <w:numPr>
          <w:ilvl w:val="0"/>
          <w:numId w:val="11"/>
        </w:numPr>
        <w:rPr>
          <w:rFonts w:ascii="Avenir Book" w:hAnsi="Avenir Book"/>
          <w:sz w:val="21"/>
          <w:szCs w:val="21"/>
        </w:rPr>
      </w:pPr>
      <w:r w:rsidRPr="00AB0AA1">
        <w:rPr>
          <w:rFonts w:ascii="Avenir Book" w:hAnsi="Avenir Book"/>
          <w:sz w:val="21"/>
          <w:szCs w:val="21"/>
        </w:rPr>
        <w:t>third-year and subsequent staff may apply for up to three consecutive days at full pay; and</w:t>
      </w:r>
    </w:p>
    <w:p w14:paraId="2171CFE9" w14:textId="77777777" w:rsidR="00F73A03" w:rsidRPr="00AB0AA1" w:rsidRDefault="00000000">
      <w:pPr>
        <w:pStyle w:val="Compact"/>
        <w:numPr>
          <w:ilvl w:val="0"/>
          <w:numId w:val="11"/>
        </w:numPr>
        <w:rPr>
          <w:rFonts w:ascii="Avenir Book" w:hAnsi="Avenir Book"/>
          <w:sz w:val="21"/>
          <w:szCs w:val="21"/>
        </w:rPr>
      </w:pPr>
      <w:r w:rsidRPr="00AB0AA1">
        <w:rPr>
          <w:rFonts w:ascii="Avenir Book" w:hAnsi="Avenir Book"/>
          <w:sz w:val="21"/>
          <w:szCs w:val="21"/>
        </w:rPr>
        <w:t>a letter of resignation must be submitted by December 4 to qualify; resignations after December 4 do not qualify.</w:t>
      </w:r>
    </w:p>
    <w:p w14:paraId="2641D65E" w14:textId="77777777" w:rsidR="00F73A03" w:rsidRPr="00AB0AA1" w:rsidRDefault="00000000">
      <w:pPr>
        <w:pStyle w:val="Heading2"/>
        <w:rPr>
          <w:rFonts w:ascii="Avenir Book" w:hAnsi="Avenir Book"/>
          <w:sz w:val="22"/>
          <w:szCs w:val="22"/>
        </w:rPr>
      </w:pPr>
      <w:bookmarkStart w:id="77" w:name="no-absence-bonus"/>
      <w:bookmarkStart w:id="78" w:name="_Toc239230991"/>
      <w:bookmarkEnd w:id="75"/>
      <w:r w:rsidRPr="00AB0AA1">
        <w:rPr>
          <w:rFonts w:ascii="Avenir Book" w:hAnsi="Avenir Book"/>
          <w:sz w:val="22"/>
          <w:szCs w:val="22"/>
        </w:rPr>
        <w:t>No-Absence Bonus</w:t>
      </w:r>
      <w:bookmarkEnd w:id="78"/>
    </w:p>
    <w:p w14:paraId="46C99AE1"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Employees whose contracts include the No-Absence Bonus are eligible for the following awards for consistent attendance:</w:t>
      </w:r>
    </w:p>
    <w:p w14:paraId="3F47958F"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0 absences, AED 1,000;</w:t>
      </w:r>
    </w:p>
    <w:p w14:paraId="38417766"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1 absence, AED 800;</w:t>
      </w:r>
    </w:p>
    <w:p w14:paraId="428E65D6"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2 absences, AED 600;</w:t>
      </w:r>
    </w:p>
    <w:p w14:paraId="6BE59E27"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3 absences, AED 400;</w:t>
      </w:r>
    </w:p>
    <w:p w14:paraId="62F12F15"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4 absences, AED 200;</w:t>
      </w:r>
    </w:p>
    <w:p w14:paraId="59A82EA4" w14:textId="77777777" w:rsidR="00F73A03" w:rsidRPr="00AB0AA1" w:rsidRDefault="00000000">
      <w:pPr>
        <w:pStyle w:val="Compact"/>
        <w:numPr>
          <w:ilvl w:val="0"/>
          <w:numId w:val="12"/>
        </w:numPr>
        <w:rPr>
          <w:rFonts w:ascii="Avenir Book" w:hAnsi="Avenir Book"/>
          <w:sz w:val="21"/>
          <w:szCs w:val="21"/>
        </w:rPr>
      </w:pPr>
      <w:r w:rsidRPr="00AB0AA1">
        <w:rPr>
          <w:rFonts w:ascii="Avenir Book" w:hAnsi="Avenir Book"/>
          <w:sz w:val="21"/>
          <w:szCs w:val="21"/>
        </w:rPr>
        <w:t>5 or more, AED 0.</w:t>
      </w:r>
    </w:p>
    <w:p w14:paraId="241226A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Almost all absences count. The only exceptions are absence due to professional development, field trips with students, and government bureaucracy (for example, visa processing). Sick leave (with or without a doctor’s note), maternity leave, personal days, and recruitment leave all count.</w:t>
      </w:r>
    </w:p>
    <w:p w14:paraId="67612BF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Please note: Leave Without Pay counts against End-of-Service gratuity and disqualifies the bonus.</w:t>
      </w:r>
    </w:p>
    <w:p w14:paraId="15E12430" w14:textId="77777777" w:rsidR="00F73A03" w:rsidRPr="00AB0AA1" w:rsidRDefault="00000000">
      <w:pPr>
        <w:pStyle w:val="Heading2"/>
        <w:rPr>
          <w:rFonts w:ascii="Avenir Book" w:hAnsi="Avenir Book"/>
          <w:sz w:val="22"/>
          <w:szCs w:val="22"/>
        </w:rPr>
      </w:pPr>
      <w:bookmarkStart w:id="79" w:name="punctuality-and-follow-up"/>
      <w:bookmarkStart w:id="80" w:name="_Toc239230992"/>
      <w:bookmarkEnd w:id="77"/>
      <w:r w:rsidRPr="00AB0AA1">
        <w:rPr>
          <w:rFonts w:ascii="Avenir Book" w:hAnsi="Avenir Book"/>
          <w:sz w:val="22"/>
          <w:szCs w:val="22"/>
        </w:rPr>
        <w:t>Punctuality and Follow-Up</w:t>
      </w:r>
      <w:bookmarkEnd w:id="80"/>
    </w:p>
    <w:p w14:paraId="7935FD68"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Punctuality is a form of respect for students’ learning time and colleagues’ schedules. Staff should arrive a few minutes early to prepare and be present at the start of meetings and duties. HR oversees attendance records, including biometric data and leave reports, and alerts the Director and Principals to concerning patterns. The school first addresses attendance issues supportively; persistent problems without valid reason escalate to formal disciplinary procedures and, in severe cases, can be grounds for non-renewal or termination.</w:t>
      </w:r>
    </w:p>
    <w:p w14:paraId="274772EC" w14:textId="77777777" w:rsidR="00F73A03" w:rsidRPr="00AB0AA1" w:rsidRDefault="00000000">
      <w:pPr>
        <w:pStyle w:val="Heading2"/>
        <w:rPr>
          <w:rFonts w:ascii="Avenir Book" w:hAnsi="Avenir Book"/>
          <w:sz w:val="22"/>
          <w:szCs w:val="22"/>
        </w:rPr>
      </w:pPr>
      <w:bookmarkStart w:id="81" w:name="field-trips"/>
      <w:bookmarkStart w:id="82" w:name="_Toc239230993"/>
      <w:bookmarkEnd w:id="79"/>
      <w:r w:rsidRPr="00AB0AA1">
        <w:rPr>
          <w:rFonts w:ascii="Avenir Book" w:hAnsi="Avenir Book"/>
          <w:sz w:val="22"/>
          <w:szCs w:val="22"/>
        </w:rPr>
        <w:lastRenderedPageBreak/>
        <w:t>Field Trips</w:t>
      </w:r>
      <w:bookmarkEnd w:id="82"/>
    </w:p>
    <w:p w14:paraId="7B109009"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encourages field study at all grade levels for its educational value. All field trips are subject to ADEK approval and must be planned, with approval requests submitted, at least one month in advance. Before the school year begins, Principals present a schedule of field trips to the Director for approval; approved trips are then submitted to ADEK. A trip that is not pre-approved by ADEK may not take place.</w:t>
      </w:r>
    </w:p>
    <w:p w14:paraId="4572B456"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Field study should connect to the curriculum and be preceded by appropriate preparation. Parents are responsible for the cost, including transportation and food; the permission form must state the total cost and purpose. Teachers must not discuss a trip with students until the Principal has approved it. All safety precautions are taken before and during the trip, and teachers must complete the field trip request form and follow its procedures. If a student’s behavior, attendance, or academic performance does not warrant participation, the student remains at school to complete work under supervision.</w:t>
      </w:r>
    </w:p>
    <w:p w14:paraId="5C7D25E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Payment processing timeline.</w:t>
      </w:r>
      <w:r w:rsidRPr="00AB0AA1">
        <w:rPr>
          <w:rFonts w:ascii="Avenir Book" w:hAnsi="Avenir Book"/>
          <w:sz w:val="21"/>
          <w:szCs w:val="21"/>
        </w:rPr>
        <w:t xml:space="preserve"> For field studies necessitating advance disbursements, including venue bookings, admission fees, or transportation, organizers are required to submit all necessary paperwork a minimum of five (5) working days prior to the payment due date. This window ensures adequate time for internal verification and official school payment protocols.</w:t>
      </w:r>
    </w:p>
    <w:p w14:paraId="4822EC06" w14:textId="77777777" w:rsidR="00F73A03" w:rsidRPr="00AB0AA1" w:rsidRDefault="00000000">
      <w:pPr>
        <w:pStyle w:val="Heading2"/>
        <w:rPr>
          <w:rFonts w:ascii="Avenir Book" w:hAnsi="Avenir Book"/>
          <w:sz w:val="22"/>
          <w:szCs w:val="22"/>
        </w:rPr>
      </w:pPr>
      <w:bookmarkStart w:id="83" w:name="Xb1af3013a60e1ad6acf223f3c222ea1408d4d53"/>
      <w:bookmarkStart w:id="84" w:name="_Toc239230994"/>
      <w:bookmarkEnd w:id="81"/>
      <w:r w:rsidRPr="00AB0AA1">
        <w:rPr>
          <w:rFonts w:ascii="Avenir Book" w:hAnsi="Avenir Book"/>
          <w:sz w:val="22"/>
          <w:szCs w:val="22"/>
        </w:rPr>
        <w:t>Accreditation and Compliance Visitors (ADEK, CIS/MSA, IB)</w:t>
      </w:r>
      <w:bookmarkEnd w:id="84"/>
    </w:p>
    <w:p w14:paraId="7EC5805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When an inspector or accreditation visitor enters your classroom, continue the lesson without interruption; students should not greet the visitor (this may be flexible in KG). Ensure lesson objectives, standards, and learning targets are posted visibly at the front. Place a chair for the visitor at the back of the room, with a folder containing the lesson plan (AISA template), relevant student support plans for the class, a class list (preferably with photos) showing recent MAP Growth scores for the subject, and identified strategies for high-achieving students. Provide a copy of any handout used. Do not involve the observer in the lesson. Immediate feedback is unlikely; for internal observations, feedback is expected within 24 hours.</w:t>
      </w:r>
    </w:p>
    <w:p w14:paraId="79DA55FC" w14:textId="77777777" w:rsidR="00F73A03" w:rsidRPr="00AB0AA1" w:rsidRDefault="00000000">
      <w:pPr>
        <w:pStyle w:val="Heading2"/>
        <w:rPr>
          <w:rFonts w:ascii="Avenir Book" w:hAnsi="Avenir Book"/>
          <w:sz w:val="22"/>
          <w:szCs w:val="22"/>
        </w:rPr>
      </w:pPr>
      <w:bookmarkStart w:id="85" w:name="X70145c1b1dd41fd1de03df5deb60480bd640455"/>
      <w:bookmarkStart w:id="86" w:name="_Toc239230995"/>
      <w:bookmarkEnd w:id="83"/>
      <w:r w:rsidRPr="00AB0AA1">
        <w:rPr>
          <w:rFonts w:ascii="Avenir Book" w:hAnsi="Avenir Book"/>
          <w:sz w:val="22"/>
          <w:szCs w:val="22"/>
        </w:rPr>
        <w:t>Performance Appraisal and Feedback Process</w:t>
      </w:r>
      <w:bookmarkEnd w:id="86"/>
    </w:p>
    <w:p w14:paraId="48219B7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fosters a culture of continuous growth and accountability. The Appraisal &amp; Evaluation Policy ensures high performance standards and promotes individual growth, aligned with ADEK’s inspection standards. The process is twofold: to assure quality in teaching and professional duties, and to develop each individual by identifying strengths and areas for growth.</w:t>
      </w:r>
    </w:p>
    <w:p w14:paraId="4C55BB88"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Evaluators and learning walks.</w:t>
      </w:r>
      <w:r w:rsidRPr="00AB0AA1">
        <w:rPr>
          <w:rFonts w:ascii="Avenir Book" w:hAnsi="Avenir Book"/>
          <w:sz w:val="21"/>
          <w:szCs w:val="21"/>
        </w:rPr>
        <w:t xml:space="preserve"> Under the 2026–2027 leadership structure, divisional Principals and Assistant Principals serve as evaluators for classroom teachers. Learning walks and observations conducted by Heads of school-wide systems are non-evaluative; their purpose is system coherence and professional learning, not appraisal. Two defined exceptions apply: SST teachers and school counselors are evaluated jointly by the Head of Inclusion and the relevant Principal. Athletics coaches and activity leaders are evaluated by the Head of Athletics and Activities, with Principal input where appropriate.</w:t>
      </w:r>
    </w:p>
    <w:p w14:paraId="10083D0E"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lastRenderedPageBreak/>
        <w:t>Regular observations.</w:t>
      </w:r>
      <w:r w:rsidRPr="00AB0AA1">
        <w:rPr>
          <w:rFonts w:ascii="Avenir Book" w:hAnsi="Avenir Book"/>
          <w:sz w:val="21"/>
          <w:szCs w:val="21"/>
        </w:rPr>
        <w:t xml:space="preserve"> Evaluators conduct frequent, unannounced mini-observations throughout the year, each followed by timely feedback. These ongoing check-ins ensure there are no surprises and that teachers receive continuous, developmental feedback.</w:t>
      </w:r>
    </w:p>
    <w:p w14:paraId="271B041A" w14:textId="77777777" w:rsidR="00F73A03" w:rsidRPr="00AB0AA1" w:rsidRDefault="00000000">
      <w:pPr>
        <w:pStyle w:val="Heading2"/>
        <w:rPr>
          <w:rFonts w:ascii="Avenir Book" w:hAnsi="Avenir Book"/>
          <w:sz w:val="22"/>
          <w:szCs w:val="22"/>
        </w:rPr>
      </w:pPr>
      <w:bookmarkStart w:id="87" w:name="the-aisa-supervision-model"/>
      <w:bookmarkStart w:id="88" w:name="_Toc239230996"/>
      <w:bookmarkEnd w:id="85"/>
      <w:r w:rsidRPr="00AB0AA1">
        <w:rPr>
          <w:rFonts w:ascii="Avenir Book" w:hAnsi="Avenir Book"/>
          <w:sz w:val="22"/>
          <w:szCs w:val="22"/>
        </w:rPr>
        <w:t>The AISA Supervision Model</w:t>
      </w:r>
      <w:bookmarkEnd w:id="88"/>
    </w:p>
    <w:p w14:paraId="52790DE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AISA supervision methodology assesses teacher performance across five domains: (1) Planning and Preparation for Learning; (2) Classroom Management/Environment; (3) Instruction; (4) Assessment and Follow-Up; and (5) Professionalism. Each domain is rated on a four-level scale: 4 Exemplary (outstanding performance against demanding criteria); 3 Effective (solid, expected professional performance and the target level); 2 Developing (real deficiencies requiring attention); and 1 Does Not Meet Standards (unacceptable). The full domain-by-domain rubric is provided in the appendix.</w:t>
      </w:r>
    </w:p>
    <w:p w14:paraId="0916E9B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The cycle runs from goal-setting at the start of the year, through ongoing observations and post-observation feedback, to an end-of-cycle evaluation report reviewed and signed by both parties and filed with HR. Where needed, a Performance Improvement Plan (PIP) or targeted professional development is arranged. Exceptional performance may be recognized through leadership roles or other recognition.</w:t>
      </w:r>
    </w:p>
    <w:p w14:paraId="4F114EC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Leaders and support staff.</w:t>
      </w:r>
      <w:r w:rsidRPr="00AB0AA1">
        <w:rPr>
          <w:rFonts w:ascii="Avenir Book" w:hAnsi="Avenir Book"/>
          <w:sz w:val="21"/>
          <w:szCs w:val="21"/>
        </w:rPr>
        <w:t xml:space="preserve"> School leaders undergo a developmental appraisal conducted by the Director, using a recognized leadership appraisal framework built on four domains (A. Strategy; B. First Things First; C. Talent Development; D. Culture) and a three-point scale (3 Highly Effective, 2 Effective, 1 Improvement Necessary). Support staff are evaluated annually by their direct supervisors, with the Director reviewing for fairness and consistency. All appraisals are completed by the end of the academic year.</w:t>
      </w:r>
    </w:p>
    <w:p w14:paraId="6606EED8"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Records and confidentiality.</w:t>
      </w:r>
      <w:r w:rsidRPr="00AB0AA1">
        <w:rPr>
          <w:rFonts w:ascii="Avenir Book" w:hAnsi="Avenir Book"/>
          <w:sz w:val="21"/>
          <w:szCs w:val="21"/>
        </w:rPr>
        <w:t xml:space="preserve"> Appraisal documents are confidential personnel records used for HR decisions and professional growth. Staff may attach written comments to their reports. A staff member who disagrees with an evaluation should first discuss it with the evaluator; if unresolved, they may appeal to the next level of supervision following the grievance procedures.</w:t>
      </w:r>
    </w:p>
    <w:p w14:paraId="3305BF2B" w14:textId="77777777" w:rsidR="00F73A03" w:rsidRPr="00AB0AA1" w:rsidRDefault="00000000">
      <w:pPr>
        <w:pStyle w:val="Heading2"/>
        <w:rPr>
          <w:rFonts w:ascii="Avenir Book" w:hAnsi="Avenir Book"/>
          <w:sz w:val="22"/>
          <w:szCs w:val="22"/>
        </w:rPr>
      </w:pPr>
      <w:bookmarkStart w:id="89" w:name="grievances-and-complaints"/>
      <w:bookmarkStart w:id="90" w:name="_Toc239230997"/>
      <w:bookmarkEnd w:id="87"/>
      <w:r w:rsidRPr="00AB0AA1">
        <w:rPr>
          <w:rFonts w:ascii="Avenir Book" w:hAnsi="Avenir Book"/>
          <w:sz w:val="22"/>
          <w:szCs w:val="22"/>
        </w:rPr>
        <w:t>Grievances and Complaints</w:t>
      </w:r>
      <w:bookmarkEnd w:id="90"/>
    </w:p>
    <w:p w14:paraId="7E83A14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promotes an open, supportive environment where employees can voice concerns without fear. Concerns may be resolved informally with the person involved or the immediate supervisor; escalated to HR or a member of the Leadership Team for mediation; or raised through the formal Stakeholder Concerns &amp; Complaints Policy, which ensures impartial review. Serious grievances may be escalated to the Board of Governors if internal remedies are exhausted. Retaliation against any employee for raising a concern in good faith is strictly forbidden.</w:t>
      </w:r>
    </w:p>
    <w:p w14:paraId="1ACECD4E" w14:textId="77777777" w:rsidR="00F73A03" w:rsidRPr="00AB0AA1" w:rsidRDefault="00000000">
      <w:pPr>
        <w:pStyle w:val="Heading2"/>
        <w:rPr>
          <w:rFonts w:ascii="Avenir Book" w:hAnsi="Avenir Book"/>
          <w:sz w:val="22"/>
          <w:szCs w:val="22"/>
        </w:rPr>
      </w:pPr>
      <w:bookmarkStart w:id="91" w:name="disciplinary-procedures"/>
      <w:bookmarkStart w:id="92" w:name="_Toc239230998"/>
      <w:bookmarkEnd w:id="89"/>
      <w:r w:rsidRPr="00AB0AA1">
        <w:rPr>
          <w:rFonts w:ascii="Avenir Book" w:hAnsi="Avenir Book"/>
          <w:sz w:val="22"/>
          <w:szCs w:val="22"/>
        </w:rPr>
        <w:t>Disciplinary Procedures</w:t>
      </w:r>
      <w:bookmarkEnd w:id="92"/>
    </w:p>
    <w:p w14:paraId="0AA6D8C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follows a progressive disciplinary process proportionate to the conduct:</w:t>
      </w:r>
    </w:p>
    <w:p w14:paraId="3DD6B038" w14:textId="77777777" w:rsidR="00F73A03" w:rsidRPr="00AB0AA1" w:rsidRDefault="00000000">
      <w:pPr>
        <w:pStyle w:val="Compact"/>
        <w:numPr>
          <w:ilvl w:val="0"/>
          <w:numId w:val="13"/>
        </w:numPr>
        <w:rPr>
          <w:rFonts w:ascii="Avenir Book" w:hAnsi="Avenir Book"/>
          <w:sz w:val="21"/>
          <w:szCs w:val="21"/>
        </w:rPr>
      </w:pPr>
      <w:r w:rsidRPr="00AB0AA1">
        <w:rPr>
          <w:rFonts w:ascii="Avenir Book" w:hAnsi="Avenir Book"/>
          <w:b/>
          <w:bCs/>
          <w:sz w:val="21"/>
          <w:szCs w:val="21"/>
        </w:rPr>
        <w:t>Minor misconduct</w:t>
      </w:r>
      <w:r w:rsidRPr="00AB0AA1">
        <w:rPr>
          <w:rFonts w:ascii="Avenir Book" w:hAnsi="Avenir Book"/>
          <w:sz w:val="21"/>
          <w:szCs w:val="21"/>
        </w:rPr>
        <w:t xml:space="preserve"> (for example, occasional lateness or a dress code lapse): a verbal reminder or informal warning, with a note possibly placed on file.</w:t>
      </w:r>
    </w:p>
    <w:p w14:paraId="70332617" w14:textId="77777777" w:rsidR="00F73A03" w:rsidRPr="00AB0AA1" w:rsidRDefault="00000000">
      <w:pPr>
        <w:pStyle w:val="Compact"/>
        <w:numPr>
          <w:ilvl w:val="0"/>
          <w:numId w:val="13"/>
        </w:numPr>
        <w:rPr>
          <w:rFonts w:ascii="Avenir Book" w:hAnsi="Avenir Book"/>
          <w:sz w:val="21"/>
          <w:szCs w:val="21"/>
        </w:rPr>
      </w:pPr>
      <w:r w:rsidRPr="00AB0AA1">
        <w:rPr>
          <w:rFonts w:ascii="Avenir Book" w:hAnsi="Avenir Book"/>
          <w:b/>
          <w:bCs/>
          <w:sz w:val="21"/>
          <w:szCs w:val="21"/>
        </w:rPr>
        <w:lastRenderedPageBreak/>
        <w:t>Moderate misconduct</w:t>
      </w:r>
      <w:r w:rsidRPr="00AB0AA1">
        <w:rPr>
          <w:rFonts w:ascii="Avenir Book" w:hAnsi="Avenir Book"/>
          <w:sz w:val="21"/>
          <w:szCs w:val="21"/>
        </w:rPr>
        <w:t xml:space="preserve"> (for example, disrespectful language, missing a duty, or an unauthorized short absence): a formal written warning, possibly with additional training or a Performance Improvement Plan. Repeated issues can lead to a final written warning and short unpaid suspension.</w:t>
      </w:r>
    </w:p>
    <w:p w14:paraId="754920B6" w14:textId="77777777" w:rsidR="00F73A03" w:rsidRPr="00AB0AA1" w:rsidRDefault="00000000">
      <w:pPr>
        <w:pStyle w:val="Compact"/>
        <w:numPr>
          <w:ilvl w:val="0"/>
          <w:numId w:val="13"/>
        </w:numPr>
        <w:rPr>
          <w:rFonts w:ascii="Avenir Book" w:hAnsi="Avenir Book"/>
          <w:sz w:val="21"/>
          <w:szCs w:val="21"/>
        </w:rPr>
      </w:pPr>
      <w:r w:rsidRPr="00AB0AA1">
        <w:rPr>
          <w:rFonts w:ascii="Avenir Book" w:hAnsi="Avenir Book"/>
          <w:b/>
          <w:bCs/>
          <w:sz w:val="21"/>
          <w:szCs w:val="21"/>
        </w:rPr>
        <w:t>Serious misconduct</w:t>
      </w:r>
      <w:r w:rsidRPr="00AB0AA1">
        <w:rPr>
          <w:rFonts w:ascii="Avenir Book" w:hAnsi="Avenir Book"/>
          <w:sz w:val="21"/>
          <w:szCs w:val="21"/>
        </w:rPr>
        <w:t xml:space="preserve"> (for example, harassment, serious safety negligence, or repeated violations despite warnings): immediate suspension pending investigation, a final written warning, or termination, with reporting to ADEK or licensing bodies where required.</w:t>
      </w:r>
    </w:p>
    <w:p w14:paraId="1178D696" w14:textId="77777777" w:rsidR="00F73A03" w:rsidRPr="00AB0AA1" w:rsidRDefault="00000000">
      <w:pPr>
        <w:pStyle w:val="Compact"/>
        <w:numPr>
          <w:ilvl w:val="0"/>
          <w:numId w:val="13"/>
        </w:numPr>
        <w:rPr>
          <w:rFonts w:ascii="Avenir Book" w:hAnsi="Avenir Book"/>
          <w:sz w:val="21"/>
          <w:szCs w:val="21"/>
        </w:rPr>
      </w:pPr>
      <w:r w:rsidRPr="00AB0AA1">
        <w:rPr>
          <w:rFonts w:ascii="Avenir Book" w:hAnsi="Avenir Book"/>
          <w:b/>
          <w:bCs/>
          <w:sz w:val="21"/>
          <w:szCs w:val="21"/>
        </w:rPr>
        <w:t>Gross misconduct</w:t>
      </w:r>
      <w:r w:rsidRPr="00AB0AA1">
        <w:rPr>
          <w:rFonts w:ascii="Avenir Book" w:hAnsi="Avenir Book"/>
          <w:sz w:val="21"/>
          <w:szCs w:val="21"/>
        </w:rPr>
        <w:t xml:space="preserve"> (for example, assault, theft, fraud, any form of abuse, or being intoxicated on duty): grounds for immediate dismissal for cause, without notice as permitted by contract and law, with notification of authorities as required.</w:t>
      </w:r>
    </w:p>
    <w:p w14:paraId="63CD04B1"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In all cases the staff member is informed of the allegations and given a chance to respond as part of a fair investigation. Staff may appeal a disciplinary decision in writing to the Board of Governors within 10 working days; the Board’s decision is final.</w:t>
      </w:r>
    </w:p>
    <w:p w14:paraId="4B39F016" w14:textId="77777777" w:rsidR="00F73A03" w:rsidRPr="00AB0AA1" w:rsidRDefault="00000000">
      <w:pPr>
        <w:pStyle w:val="Heading2"/>
        <w:rPr>
          <w:rFonts w:ascii="Avenir Book" w:hAnsi="Avenir Book"/>
          <w:sz w:val="22"/>
          <w:szCs w:val="22"/>
        </w:rPr>
      </w:pPr>
      <w:bookmarkStart w:id="93" w:name="whistleblowing-and-reporting-mechanisms"/>
      <w:bookmarkStart w:id="94" w:name="_Toc239230999"/>
      <w:bookmarkEnd w:id="91"/>
      <w:r w:rsidRPr="00AB0AA1">
        <w:rPr>
          <w:rFonts w:ascii="Avenir Book" w:hAnsi="Avenir Book"/>
          <w:sz w:val="22"/>
          <w:szCs w:val="22"/>
        </w:rPr>
        <w:t>Whistleblowing and Reporting Mechanisms</w:t>
      </w:r>
      <w:bookmarkEnd w:id="94"/>
    </w:p>
    <w:p w14:paraId="08BC6A8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maintains a transparent, ethical, and accountable culture. The Whistleblowing and Reporting Policy provides a safe, confidential channel to report suspected misconduct, including fraud, corruption, harassment, abuse, safety hazards, safeguarding concerns, or violations of ADEK regulations or the Code of Conduct. Reports may be made to the School Director, the HR Coordinator, the designated Whistleblowing Officer, or anonymously through the secure “Speak-Up” e-form or hotline email. All concerns raised in good faith are taken seriously and investigated impartially.</w:t>
      </w:r>
    </w:p>
    <w:p w14:paraId="3F4EFA5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Retaliation against a reporter is strictly prohibited, is itself misconduct, and is enforced through the disciplinary procedures in this handbook. Where a concern involves child safety, the designated safeguarding lead is involved and authorities are notified as required by law. The school acknowledges receipt (where the reporter is known), logs the concern confidentially, investigates impartially, and communicates the outcome to the reporter to the extent privacy allows. The effectiveness of the mechanism is reviewed at least annually.</w:t>
      </w:r>
    </w:p>
    <w:p w14:paraId="53E75BEF" w14:textId="77777777" w:rsidR="00F73A03" w:rsidRPr="00AB0AA1" w:rsidRDefault="00000000">
      <w:pPr>
        <w:pStyle w:val="Heading2"/>
        <w:rPr>
          <w:rFonts w:ascii="Avenir Book" w:hAnsi="Avenir Book"/>
          <w:sz w:val="22"/>
          <w:szCs w:val="22"/>
        </w:rPr>
      </w:pPr>
      <w:bookmarkStart w:id="95" w:name="terminations"/>
      <w:bookmarkStart w:id="96" w:name="_Toc239231000"/>
      <w:bookmarkEnd w:id="93"/>
      <w:r w:rsidRPr="00AB0AA1">
        <w:rPr>
          <w:rFonts w:ascii="Avenir Book" w:hAnsi="Avenir Book"/>
          <w:sz w:val="22"/>
          <w:szCs w:val="22"/>
        </w:rPr>
        <w:t>Terminations</w:t>
      </w:r>
      <w:bookmarkEnd w:id="96"/>
    </w:p>
    <w:p w14:paraId="6DBEC8B9"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Employment may end through contract completion, resignation, or termination. Teachers must inform the school of their intent not to return by December 4 (intention forms are issued each fall); resignation after this date may be treated as a breach of contract subject to penalties. When AISA chooses not to renew a contract for performance or enrollment reasons, teachers are notified by mid-December.</w:t>
      </w:r>
    </w:p>
    <w:p w14:paraId="4B27466F"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Mid-contract termination for cause follows the disciplinary procedures above and must align with the reasons specified in the employment contract. The School Director is authorized to suspend or terminate staff as necessary in compliance with law and policy, consulting a representative of the Executive Board (Esol Education) and fulfilling all legal requirements. On separation, HR conducts an exit process: revoking IT access and building entry on the last working day, collecting school property, and arranging final salary and benefits. End-of-service entitlements are settled in accordance with UAE law (see Payroll and Benefits).</w:t>
      </w:r>
    </w:p>
    <w:p w14:paraId="3CC5F973"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lastRenderedPageBreak/>
        <w:t>Staff members planning to depart AISA are required to observe the notice period specified in their employment contract when establishing their final day of service. In instances where a resignation is tendered immediately preceding or during a scheduled break, and the notice period overlaps with non-instructional days, the school may require the employee to report for duty and may assign reasonable duties consistent with the employee’s role and contract during the notice period. These assignments may include administrative support, records management, inventory coordination, or other project-based work as determined by leadership. Consequently, employees are strongly encouraged to coordinate their resignation dates to ensure the full notice period is satisfied prior to any scheduled holidays, ensuring a professional transition and compliance with regulatory expectations.</w:t>
      </w:r>
    </w:p>
    <w:p w14:paraId="11FF848D" w14:textId="77777777" w:rsidR="00F73A03" w:rsidRPr="00AB0AA1" w:rsidRDefault="00000000">
      <w:pPr>
        <w:pStyle w:val="Heading2"/>
        <w:rPr>
          <w:rFonts w:ascii="Avenir Book" w:hAnsi="Avenir Book"/>
          <w:sz w:val="22"/>
          <w:szCs w:val="22"/>
        </w:rPr>
      </w:pPr>
      <w:bookmarkStart w:id="97" w:name="payroll-benefits-and-hr-documentation"/>
      <w:bookmarkStart w:id="98" w:name="_Toc239231001"/>
      <w:bookmarkEnd w:id="95"/>
      <w:r w:rsidRPr="00AB0AA1">
        <w:rPr>
          <w:rFonts w:ascii="Avenir Book" w:hAnsi="Avenir Book"/>
          <w:sz w:val="22"/>
          <w:szCs w:val="22"/>
        </w:rPr>
        <w:t>Payroll, Benefits, and HR Documentation</w:t>
      </w:r>
      <w:bookmarkEnd w:id="98"/>
    </w:p>
    <w:p w14:paraId="128CCB8C" w14:textId="77777777" w:rsidR="00F73A03" w:rsidRPr="00AB0AA1" w:rsidRDefault="00000000">
      <w:pPr>
        <w:pStyle w:val="FirstParagraph"/>
        <w:rPr>
          <w:rFonts w:ascii="Avenir Book" w:hAnsi="Avenir Book"/>
          <w:sz w:val="21"/>
          <w:szCs w:val="21"/>
        </w:rPr>
      </w:pPr>
      <w:r w:rsidRPr="00AB0AA1">
        <w:rPr>
          <w:rFonts w:ascii="Avenir Book" w:hAnsi="Avenir Book"/>
          <w:b/>
          <w:bCs/>
          <w:sz w:val="21"/>
          <w:szCs w:val="21"/>
        </w:rPr>
        <w:t>Payroll.</w:t>
      </w:r>
      <w:r w:rsidRPr="00AB0AA1">
        <w:rPr>
          <w:rFonts w:ascii="Avenir Book" w:hAnsi="Avenir Book"/>
          <w:sz w:val="21"/>
          <w:szCs w:val="21"/>
        </w:rPr>
        <w:t xml:space="preserve"> Salaries are paid monthly by bank transfer to a local UAE account, typically on the last working day of the month. Pay slips show base salary and any allowances or deductions. There is no individual income tax in the UAE; staff are responsible for any home-country tax obligations. AISA follows a Board-approved salary scale that accounts for qualifications and experience, reviewed annually.</w:t>
      </w:r>
    </w:p>
    <w:p w14:paraId="3E6987C9"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Summer salary.</w:t>
      </w:r>
      <w:r w:rsidRPr="00AB0AA1">
        <w:rPr>
          <w:rFonts w:ascii="Avenir Book" w:hAnsi="Avenir Book"/>
          <w:sz w:val="21"/>
          <w:szCs w:val="21"/>
        </w:rPr>
        <w:t xml:space="preserve"> Returning teachers who complete the academic year typically receive June and July salary in advance at the end of June. First-year or non-returning teachers may receive summer pay split or in full depending on contract terms. End-of-contract teachers not returning receive June and July pay with their final payslip by the last working day in June, subject to completing checkout.</w:t>
      </w:r>
    </w:p>
    <w:p w14:paraId="718B0042" w14:textId="77777777" w:rsidR="00F73A03" w:rsidRPr="00AB0AA1" w:rsidRDefault="00000000">
      <w:pPr>
        <w:pStyle w:val="Heading3"/>
        <w:rPr>
          <w:rFonts w:ascii="Avenir Book" w:hAnsi="Avenir Book"/>
          <w:sz w:val="21"/>
          <w:szCs w:val="21"/>
        </w:rPr>
      </w:pPr>
      <w:bookmarkStart w:id="99" w:name="benefits-overview"/>
      <w:r w:rsidRPr="00AB0AA1">
        <w:rPr>
          <w:rFonts w:ascii="Avenir Book" w:hAnsi="Avenir Book"/>
          <w:sz w:val="21"/>
          <w:szCs w:val="21"/>
        </w:rPr>
        <w:t>Benefits Overview</w:t>
      </w:r>
    </w:p>
    <w:p w14:paraId="7C95E6CC"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Health insurance</w:t>
      </w:r>
      <w:r w:rsidRPr="00AB0AA1">
        <w:rPr>
          <w:rFonts w:ascii="Avenir Book" w:hAnsi="Avenir Book"/>
          <w:sz w:val="21"/>
          <w:szCs w:val="21"/>
        </w:rPr>
        <w:t xml:space="preserve"> — group ‘Category A’ medical insurance is provided for full-time employees (and school-sponsored dependents for overseas hires), with a substantial annual limit (for example, AED 1,000,000 per person) and worldwide emergency cover. ‘Category B’ insurance provided to admin and support staff does not include worldwide emergency cover, per the Insurance Table of Benefits.</w:t>
      </w:r>
    </w:p>
    <w:p w14:paraId="1DC425DC"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Housing</w:t>
      </w:r>
      <w:r w:rsidRPr="00AB0AA1">
        <w:rPr>
          <w:rFonts w:ascii="Avenir Book" w:hAnsi="Avenir Book"/>
          <w:sz w:val="21"/>
          <w:szCs w:val="21"/>
        </w:rPr>
        <w:t xml:space="preserve"> — for eligible overseas hires, furnished housing or a housing allowance (for example, AED 59,000) as per contract; the school typically covers part of utilities for those in school housing. Local hires generally do not receive a housing benefit.</w:t>
      </w:r>
    </w:p>
    <w:p w14:paraId="08ED253E"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Relocation</w:t>
      </w:r>
      <w:r w:rsidRPr="00AB0AA1">
        <w:rPr>
          <w:rFonts w:ascii="Avenir Book" w:hAnsi="Avenir Book"/>
          <w:sz w:val="21"/>
          <w:szCs w:val="21"/>
        </w:rPr>
        <w:t xml:space="preserve"> — a one-time Settling-In Allowance (for example, AED 2,000) for new overseas hires, plus airport pickup and short-term accommodation if needed.</w:t>
      </w:r>
    </w:p>
    <w:p w14:paraId="0CBA7778"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Annual air travel</w:t>
      </w:r>
      <w:r w:rsidRPr="00AB0AA1">
        <w:rPr>
          <w:rFonts w:ascii="Avenir Book" w:hAnsi="Avenir Book"/>
          <w:sz w:val="21"/>
          <w:szCs w:val="21"/>
        </w:rPr>
        <w:t xml:space="preserve"> — an annual round-trip economy airfare (or cash equivalent, with approval) to the employee’s home of record, with dependent provisions as per contract.</w:t>
      </w:r>
    </w:p>
    <w:p w14:paraId="6885F60E"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Tuition benefit</w:t>
      </w:r>
      <w:r w:rsidRPr="00AB0AA1">
        <w:rPr>
          <w:rFonts w:ascii="Avenir Book" w:hAnsi="Avenir Book"/>
          <w:sz w:val="21"/>
          <w:szCs w:val="21"/>
        </w:rPr>
        <w:t xml:space="preserve"> — a 100% tuition waiver for up to two children when both parents are full-time AISA teachers, or a 50% reduction when one parent is. Other costs may still apply; local-hire terms may differ.</w:t>
      </w:r>
    </w:p>
    <w:p w14:paraId="763D7184"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t>Professional development</w:t>
      </w:r>
      <w:r w:rsidRPr="00AB0AA1">
        <w:rPr>
          <w:rFonts w:ascii="Avenir Book" w:hAnsi="Avenir Book"/>
          <w:sz w:val="21"/>
          <w:szCs w:val="21"/>
        </w:rPr>
        <w:t xml:space="preserve"> — after a qualifying period (2 academic years), an annual PD allowance (for example, AED 3,000, with one-year rollover up to AED 6,000) and full sponsorship of required IB training, subject to a service commitment.</w:t>
      </w:r>
    </w:p>
    <w:p w14:paraId="2E38CD84" w14:textId="77777777" w:rsidR="00F73A03" w:rsidRPr="00AB0AA1" w:rsidRDefault="00000000">
      <w:pPr>
        <w:pStyle w:val="Compact"/>
        <w:numPr>
          <w:ilvl w:val="0"/>
          <w:numId w:val="14"/>
        </w:numPr>
        <w:rPr>
          <w:rFonts w:ascii="Avenir Book" w:hAnsi="Avenir Book"/>
          <w:sz w:val="21"/>
          <w:szCs w:val="21"/>
        </w:rPr>
      </w:pPr>
      <w:r w:rsidRPr="00AB0AA1">
        <w:rPr>
          <w:rFonts w:ascii="Avenir Book" w:hAnsi="Avenir Book"/>
          <w:b/>
          <w:bCs/>
          <w:sz w:val="21"/>
          <w:szCs w:val="21"/>
        </w:rPr>
        <w:lastRenderedPageBreak/>
        <w:t>Other</w:t>
      </w:r>
      <w:r w:rsidRPr="00AB0AA1">
        <w:rPr>
          <w:rFonts w:ascii="Avenir Book" w:hAnsi="Avenir Book"/>
          <w:sz w:val="21"/>
          <w:szCs w:val="21"/>
        </w:rPr>
        <w:t xml:space="preserve"> — staff shuttle transport for those in school housing, wellness initiatives, and appreciation events.</w:t>
      </w:r>
    </w:p>
    <w:p w14:paraId="5430FE78" w14:textId="77777777" w:rsidR="00F73A03" w:rsidRPr="00AB0AA1" w:rsidRDefault="00000000">
      <w:pPr>
        <w:pStyle w:val="FirstParagraph"/>
        <w:rPr>
          <w:rFonts w:ascii="Avenir Book" w:hAnsi="Avenir Book"/>
          <w:sz w:val="21"/>
          <w:szCs w:val="21"/>
        </w:rPr>
      </w:pPr>
      <w:r w:rsidRPr="00AB0AA1">
        <w:rPr>
          <w:rFonts w:ascii="Avenir Book" w:hAnsi="Avenir Book"/>
          <w:b/>
          <w:bCs/>
          <w:sz w:val="21"/>
          <w:szCs w:val="21"/>
        </w:rPr>
        <w:t>End-of-service gratuity.</w:t>
      </w:r>
      <w:r w:rsidRPr="00AB0AA1">
        <w:rPr>
          <w:rFonts w:ascii="Avenir Book" w:hAnsi="Avenir Book"/>
          <w:sz w:val="21"/>
          <w:szCs w:val="21"/>
        </w:rPr>
        <w:t xml:space="preserve"> In accordance with Article 51 of UAE Federal Decree-Law No. 33 of 2021, employees who complete at least one year of continuous service receive a gratuity of 21 calendar days of basic pay per year for the first five years, and 30 calendar days per year thereafter, based on the most recent basic salary (excluding allowances) and capped at two years’ basic pay. Periods of unpaid leave are excluded from the service calculation. Gratuity, any remaining salary, payment for accrued unused leave, and repatriation airfare (for overseas hires) constitute the final settlement, typically processed within 14 to 30 days of the last working day after clearance.</w:t>
      </w:r>
    </w:p>
    <w:p w14:paraId="769F204D"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HR documentation.</w:t>
      </w:r>
      <w:r w:rsidRPr="00AB0AA1">
        <w:rPr>
          <w:rFonts w:ascii="Avenir Book" w:hAnsi="Avenir Book"/>
          <w:sz w:val="21"/>
          <w:szCs w:val="21"/>
        </w:rPr>
        <w:t xml:space="preserve"> HR maintains a confidential personnel file for each employee. Staff must keep their records current (passport, visa, Emirates ID, contact details, dependents, and qualifications), as many documents are required for ADEK compliance and licensing. Personal information is managed under the AISA Employee Data Privacy Policy, consistent with the UAE PDPL. Employees may view their own files and request corrections.</w:t>
      </w:r>
    </w:p>
    <w:p w14:paraId="51A71A97" w14:textId="77777777" w:rsidR="00F73A03" w:rsidRPr="00AB0AA1" w:rsidRDefault="00000000">
      <w:pPr>
        <w:pStyle w:val="Heading2"/>
        <w:rPr>
          <w:rFonts w:ascii="Avenir Book" w:hAnsi="Avenir Book"/>
          <w:sz w:val="22"/>
          <w:szCs w:val="22"/>
        </w:rPr>
      </w:pPr>
      <w:bookmarkStart w:id="100" w:name="Xe59ec1702393c3764e7b1af6fed74dcf4c6f313"/>
      <w:bookmarkStart w:id="101" w:name="_Toc239231002"/>
      <w:bookmarkEnd w:id="97"/>
      <w:bookmarkEnd w:id="99"/>
      <w:r w:rsidRPr="00AB0AA1">
        <w:rPr>
          <w:rFonts w:ascii="Avenir Book" w:hAnsi="Avenir Book"/>
          <w:sz w:val="22"/>
          <w:szCs w:val="22"/>
        </w:rPr>
        <w:t>Gifts, Property, Identification, Cash, and Reimbursements</w:t>
      </w:r>
      <w:bookmarkEnd w:id="101"/>
    </w:p>
    <w:p w14:paraId="12B3ECFF" w14:textId="77777777" w:rsidR="00F73A03" w:rsidRPr="00AB0AA1" w:rsidRDefault="00000000">
      <w:pPr>
        <w:pStyle w:val="FirstParagraph"/>
        <w:rPr>
          <w:rFonts w:ascii="Avenir Book" w:hAnsi="Avenir Book"/>
          <w:sz w:val="21"/>
          <w:szCs w:val="21"/>
        </w:rPr>
      </w:pPr>
      <w:r w:rsidRPr="00AB0AA1">
        <w:rPr>
          <w:rFonts w:ascii="Avenir Book" w:hAnsi="Avenir Book"/>
          <w:b/>
          <w:bCs/>
          <w:sz w:val="21"/>
          <w:szCs w:val="21"/>
        </w:rPr>
        <w:t>Gifts.</w:t>
      </w:r>
      <w:r w:rsidRPr="00AB0AA1">
        <w:rPr>
          <w:rFonts w:ascii="Avenir Book" w:hAnsi="Avenir Book"/>
          <w:sz w:val="21"/>
          <w:szCs w:val="21"/>
        </w:rPr>
        <w:t xml:space="preserve"> Modest tokens of appreciation are acceptable, but gifts intended to influence decisions about a student must never be accepted. Any gift of significant value (over AED 200) must be politely declined or reported to the administration upon receipt. This threshold aligns with the Faculty and Staff Code of Conduct.</w:t>
      </w:r>
    </w:p>
    <w:p w14:paraId="1B97B9D2"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Personal property.</w:t>
      </w:r>
      <w:r w:rsidRPr="00AB0AA1">
        <w:rPr>
          <w:rFonts w:ascii="Avenir Book" w:hAnsi="Avenir Book"/>
          <w:sz w:val="21"/>
          <w:szCs w:val="21"/>
        </w:rPr>
        <w:t xml:space="preserve"> Secure personal items in a locked room, drawer, or cabinet, and secure your school-assigned laptop at all times. Lock your classroom when leaving, except during a school-wide evacuation.</w:t>
      </w:r>
    </w:p>
    <w:p w14:paraId="26C07632"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Identification cards.</w:t>
      </w:r>
      <w:r w:rsidRPr="00AB0AA1">
        <w:rPr>
          <w:rFonts w:ascii="Avenir Book" w:hAnsi="Avenir Book"/>
          <w:sz w:val="21"/>
          <w:szCs w:val="21"/>
        </w:rPr>
        <w:t xml:space="preserve"> All staff receive an AISA ID card, which must be worn at all times and used to check in and out via the biometric system at entry points. The first card is free; replacements carry a small charge. Report a lost card immediately.</w:t>
      </w:r>
    </w:p>
    <w:p w14:paraId="40832BE3"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Fundraising and cash.</w:t>
      </w:r>
      <w:r w:rsidRPr="00AB0AA1">
        <w:rPr>
          <w:rFonts w:ascii="Avenir Book" w:hAnsi="Avenir Book"/>
          <w:sz w:val="21"/>
          <w:szCs w:val="21"/>
        </w:rPr>
        <w:t xml:space="preserve"> All fundraising must be pre-approved by the building Principal and School Director at least three weeks in advance; fundraising is tightly regulated in the UAE. The school asks that teachers not personally handle cash payments; work with your Principal or the business office. The school’s name may not be used to represent groups or activities without authorization. All cash from school activities must be counted, recorded, and deposited no later than the close of business on the day it is collected.</w:t>
      </w:r>
    </w:p>
    <w:p w14:paraId="03378780" w14:textId="77777777" w:rsidR="00F73A03" w:rsidRPr="00AB0AA1" w:rsidRDefault="00000000">
      <w:pPr>
        <w:pStyle w:val="Heading3"/>
        <w:rPr>
          <w:rFonts w:ascii="Avenir Book" w:hAnsi="Avenir Book"/>
          <w:sz w:val="21"/>
          <w:szCs w:val="21"/>
        </w:rPr>
      </w:pPr>
      <w:bookmarkStart w:id="102" w:name="reimbursements"/>
      <w:r w:rsidRPr="00AB0AA1">
        <w:rPr>
          <w:rFonts w:ascii="Avenir Book" w:hAnsi="Avenir Book"/>
          <w:sz w:val="21"/>
          <w:szCs w:val="21"/>
        </w:rPr>
        <w:t>Reimbursements</w:t>
      </w:r>
    </w:p>
    <w:p w14:paraId="0455D96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standard protocol for all school acquisitions is the submission and approval of a Purchase Requisition (PR). To ensure financial accountability and alignment with school systems, staff members are expected to avoid utilizing personal funds for school-related expenses, except in truly exceptional or emergency situations.</w:t>
      </w:r>
    </w:p>
    <w:p w14:paraId="6C82C63F"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 xml:space="preserve">Every claim requires prior written endorsement from the divisional Principal or the School Director. Claims exceeding AED 500 additionally require prior written authorization from the Finance </w:t>
      </w:r>
      <w:r w:rsidRPr="00AB0AA1">
        <w:rPr>
          <w:rFonts w:ascii="Avenir Book" w:hAnsi="Avenir Book"/>
          <w:sz w:val="21"/>
          <w:szCs w:val="21"/>
        </w:rPr>
        <w:lastRenderedPageBreak/>
        <w:t>Manager and must be justified by an inability to use the standard procurement pathway. Reimbursement for out-of-pocket expenses is otherwise capped at AED 500 per transaction.</w:t>
      </w:r>
    </w:p>
    <w:p w14:paraId="6FFC50B2"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The deliberate division or splitting of a single acquisition into multiple invoices, receipts, or transactions to bypass this financial limit is strictly prohibited. Reimbursement requests identified as attempting to circumvent this policy may be summarily rejected.</w:t>
      </w:r>
    </w:p>
    <w:p w14:paraId="3DB0B1ED"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All requests must be accompanied by original, valid receipts and submitted to the business office within 60 days of the transaction date to be eligible for processing. To facilitate timely disbursement within the current month’s payroll cycle, finalized documentation must be received by HR or the accounts department no later than the 15th of the month. Submissions arriving after this deadline will be deferred to the subsequent payroll period.</w:t>
      </w:r>
    </w:p>
    <w:p w14:paraId="3EA6B547"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As part of the end-of-year financial close, all reimbursement claims pertaining to the current academic cycle must be finalized and submitted for approval no later than June 10.</w:t>
      </w:r>
    </w:p>
    <w:p w14:paraId="1C853904" w14:textId="77777777" w:rsidR="00F73A03" w:rsidRPr="00AB0AA1" w:rsidRDefault="00000000">
      <w:pPr>
        <w:pStyle w:val="Heading3"/>
        <w:rPr>
          <w:rFonts w:ascii="Avenir Book" w:hAnsi="Avenir Book"/>
          <w:sz w:val="21"/>
          <w:szCs w:val="21"/>
        </w:rPr>
      </w:pPr>
      <w:bookmarkStart w:id="103" w:name="mileage-reimbursement"/>
      <w:bookmarkEnd w:id="102"/>
      <w:r w:rsidRPr="00AB0AA1">
        <w:rPr>
          <w:rFonts w:ascii="Avenir Book" w:hAnsi="Avenir Book"/>
          <w:sz w:val="21"/>
          <w:szCs w:val="21"/>
        </w:rPr>
        <w:t>Mileage Reimbursement</w:t>
      </w:r>
    </w:p>
    <w:p w14:paraId="3DE90839"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Employees who use a personal vehicle for pre-approved AISA business travel are reimbursed under the AISA Mileage Reimbursement Policy at a fixed rate of AED 1.75 per kilometer, inclusive of fuel, routine maintenance, and general wear and tear. Pre-approval is a condition of eligibility, not a formality: obtain written or email approval from your line manager (Principal, Director, or designated supervisor) before travel occurs. Mileage driven without prior approval is not reimbursed, except where approval was genuinely impracticable for a same-day unplanned trip, in which case it must be obtained as soon as practicable afterward.</w:t>
      </w:r>
    </w:p>
    <w:p w14:paraId="2FED4E4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Eligible travel</w:t>
      </w:r>
      <w:r w:rsidRPr="00AB0AA1">
        <w:rPr>
          <w:rFonts w:ascii="Avenir Book" w:hAnsi="Avenir Book"/>
          <w:sz w:val="21"/>
          <w:szCs w:val="21"/>
        </w:rPr>
        <w:t xml:space="preserve"> includes travel between AISA campuses or sites; travel to ADEK, CIS, MSA, IB, or other regulatory and accreditation meetings; accreditation visits and evidence-gathering site work; vendor meetings, professional development, or training sessions; and other business travel specifically pre-approved by the employee’s Principal or the Director. Ordinary commuting between home and the regular place of work is not eligible, regardless of distance. Where a trip combines personal and business purposes, only the business-related distance may be claimed.</w:t>
      </w:r>
    </w:p>
    <w:p w14:paraId="3DE0858F"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Distance and calculation.</w:t>
      </w:r>
      <w:r w:rsidRPr="00AB0AA1">
        <w:rPr>
          <w:rFonts w:ascii="Avenir Book" w:hAnsi="Avenir Book"/>
          <w:sz w:val="21"/>
          <w:szCs w:val="21"/>
        </w:rPr>
        <w:t xml:space="preserve"> Distance is the round-trip distance between AISA and the business destination by the most direct practical route (Reimbursement = kilometers × AED 1.75). If traveling directly from home is shorter than the AISA-to-destination route, the shorter home-based round trip is claimed instead; the employee may not claim the longer of the two distances when the shorter route was actually driven.</w:t>
      </w:r>
    </w:p>
    <w:p w14:paraId="69708647"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Claims.</w:t>
      </w:r>
      <w:r w:rsidRPr="00AB0AA1">
        <w:rPr>
          <w:rFonts w:ascii="Avenir Book" w:hAnsi="Avenir Book"/>
          <w:sz w:val="21"/>
          <w:szCs w:val="21"/>
        </w:rPr>
        <w:t xml:space="preserve"> Record each trip (date, origin, destination, business purpose, and distance) in the Mileage Trip Log and submit it monthly with the designated Finance claim form. Claims submitted more than 60 days after travel are not guaranteed reimbursement, consistent with the 60-day window above. The Business Office verifies distances against mapped routes before approval, and approved claims are processed with the following payroll cycle. Parking fees and Salik/toll charges are reimbursed separately against valid receipts; traffic fines, parking fines, and Salik violations incurred during business travel remain the employee’s personal responsibility.</w:t>
      </w:r>
    </w:p>
    <w:p w14:paraId="1CDC4F00" w14:textId="77777777" w:rsidR="00F73A03" w:rsidRPr="00AB0AA1" w:rsidRDefault="00000000">
      <w:pPr>
        <w:pStyle w:val="Heading2"/>
        <w:rPr>
          <w:rFonts w:ascii="Avenir Book" w:hAnsi="Avenir Book"/>
          <w:sz w:val="22"/>
          <w:szCs w:val="22"/>
        </w:rPr>
      </w:pPr>
      <w:bookmarkStart w:id="104" w:name="acceptable-use-of-technology-policy"/>
      <w:bookmarkStart w:id="105" w:name="_Toc239231003"/>
      <w:bookmarkEnd w:id="100"/>
      <w:bookmarkEnd w:id="103"/>
      <w:r w:rsidRPr="00AB0AA1">
        <w:rPr>
          <w:rFonts w:ascii="Avenir Book" w:hAnsi="Avenir Book"/>
          <w:sz w:val="22"/>
          <w:szCs w:val="22"/>
        </w:rPr>
        <w:lastRenderedPageBreak/>
        <w:t>Acceptable Use of Technology Policy</w:t>
      </w:r>
      <w:bookmarkEnd w:id="105"/>
    </w:p>
    <w:p w14:paraId="4ACF7A7B"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provides technology resources, including laptops or tablets, interactive boards, secure Wi-Fi, and Google Workspace accounts, to enhance teaching and operations. All employees must use these resources ethically, responsibly, and in accordance with AISA’s Acceptable Use of Technology Policy and UAE cyber laws. School technology and networks are intended primarily for professional use; limited, appropriate personal use is permitted but must not interfere with work.</w:t>
      </w:r>
    </w:p>
    <w:p w14:paraId="149AA577"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Prohibited use includes accessing or sharing pornographic or obscene material; downloading pirated software or media; online hate speech, harassment, or gambling; cybercrime; and using school systems for private business or political campaigning. Staff must not circumvent or “hack” security measures, send spam or mass non-school emails, spread malware, install unauthorized software, or infringe copyright.</w:t>
      </w:r>
    </w:p>
    <w:p w14:paraId="0BCA8579"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Professional digital boundaries.</w:t>
      </w:r>
      <w:r w:rsidRPr="00AB0AA1">
        <w:rPr>
          <w:rFonts w:ascii="Avenir Book" w:hAnsi="Avenir Book"/>
          <w:sz w:val="21"/>
          <w:szCs w:val="21"/>
        </w:rPr>
        <w:t xml:space="preserve"> Do not use personal messaging apps (WhatsApp, Telegram, personal SMS) to communicate with students or parents about school matters. Official communication with parents is by school email or phone; with students, through approved educational platforms or school email. Do not “friend,” “follow,” or privately message current students on non-school platforms. Keep personal social media accounts separate, with strict privacy settings.</w:t>
      </w:r>
    </w:p>
    <w:p w14:paraId="736F321E"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Data security.</w:t>
      </w:r>
      <w:r w:rsidRPr="00AB0AA1">
        <w:rPr>
          <w:rFonts w:ascii="Avenir Book" w:hAnsi="Avenir Book"/>
          <w:sz w:val="21"/>
          <w:szCs w:val="21"/>
        </w:rPr>
        <w:t xml:space="preserve"> Never share login credentials; use strong passwords and enable two-factor authentication where available. Store sensitive data only on AISA-approved systems (such as the school Google Drive and PowerSchool), not on personal cloud services or local drives alone. Before using any AI-powered tool or new software, confirm IT approval and ensure no protected data is uploaded to external services.</w:t>
      </w:r>
    </w:p>
    <w:p w14:paraId="0BE2ADD3"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Monitoring and enforcement.</w:t>
      </w:r>
      <w:r w:rsidRPr="00AB0AA1">
        <w:rPr>
          <w:rFonts w:ascii="Avenir Book" w:hAnsi="Avenir Book"/>
          <w:sz w:val="21"/>
          <w:szCs w:val="21"/>
        </w:rPr>
        <w:t xml:space="preserve"> AISA’s IT systems are monitored for performance and compliance; staff should have no expectation of complete privacy on school systems. Violations lead to disciplinary measures up to termination, and certain breaches may carry legal consequences under UAE law, including Federal Decree-Law No. 34 of 2021 on combating cybercrime.</w:t>
      </w:r>
    </w:p>
    <w:p w14:paraId="123333F9" w14:textId="77777777" w:rsidR="00F73A03" w:rsidRPr="00AB0AA1" w:rsidRDefault="00000000">
      <w:pPr>
        <w:pStyle w:val="Heading2"/>
        <w:rPr>
          <w:rFonts w:ascii="Avenir Book" w:hAnsi="Avenir Book"/>
          <w:sz w:val="22"/>
          <w:szCs w:val="22"/>
        </w:rPr>
      </w:pPr>
      <w:bookmarkStart w:id="106" w:name="email-and-messaging-etiquette"/>
      <w:bookmarkStart w:id="107" w:name="_Toc239231004"/>
      <w:bookmarkEnd w:id="104"/>
      <w:r w:rsidRPr="00AB0AA1">
        <w:rPr>
          <w:rFonts w:ascii="Avenir Book" w:hAnsi="Avenir Book"/>
          <w:sz w:val="22"/>
          <w:szCs w:val="22"/>
        </w:rPr>
        <w:t>Email and Messaging Etiquette</w:t>
      </w:r>
      <w:bookmarkEnd w:id="107"/>
    </w:p>
    <w:p w14:paraId="515D9366"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Email is the primary internal communication method; check your AISA email daily and respond within one working day. Keep emails brief and focused, with a clear subject line; be polite and avoid authoritative or inflammatory tone; do not use Bcc; do not change the subject line when replying; and seek permission before forwarding another person’s email. AISA has adopted Google Chat as the official internal messaging platform for its security and Workspace integration. Do not use SMS or chat platforms (including WhatsApp or Google Chat) to communicate with parents or students; correspond with parents by voice or email only and never share another individual’s contact information without consent.</w:t>
      </w:r>
    </w:p>
    <w:p w14:paraId="0DEC95E3" w14:textId="77777777" w:rsidR="00F73A03" w:rsidRPr="00AB0AA1" w:rsidRDefault="00000000">
      <w:pPr>
        <w:pStyle w:val="Heading2"/>
        <w:rPr>
          <w:rFonts w:ascii="Avenir Book" w:hAnsi="Avenir Book"/>
          <w:sz w:val="22"/>
          <w:szCs w:val="22"/>
        </w:rPr>
      </w:pPr>
      <w:bookmarkStart w:id="108" w:name="data-protection-and-confidentiality"/>
      <w:bookmarkStart w:id="109" w:name="_Toc239231005"/>
      <w:bookmarkEnd w:id="106"/>
      <w:r w:rsidRPr="00AB0AA1">
        <w:rPr>
          <w:rFonts w:ascii="Avenir Book" w:hAnsi="Avenir Book"/>
          <w:sz w:val="22"/>
          <w:szCs w:val="22"/>
        </w:rPr>
        <w:t>Data Protection and Confidentiality</w:t>
      </w:r>
      <w:bookmarkEnd w:id="109"/>
    </w:p>
    <w:p w14:paraId="483ED32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 xml:space="preserve">Faculty and staff handle significant personal and sensitive information, including student records, health information, and employee data. Safeguarding this information is both an ethical obligation and a legal requirement under the UAE Personal Data Protection Law (Federal Decree-Law No. 45 </w:t>
      </w:r>
      <w:r w:rsidRPr="00AB0AA1">
        <w:rPr>
          <w:rFonts w:ascii="Avenir Book" w:hAnsi="Avenir Book"/>
          <w:sz w:val="21"/>
          <w:szCs w:val="21"/>
        </w:rPr>
        <w:lastRenderedPageBreak/>
        <w:t>of 2021). Any information that is not publicly available and pertains to an identifiable individual or to school operations must be treated as confidential, including student grades, IEPs, counseling and disciplinary records, family and financial data, employee records, and internal school business information.</w:t>
      </w:r>
    </w:p>
    <w:p w14:paraId="2D38112F"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All staff must use information only for legitimate school purposes; share on a strict need-to-know basis; store physical documents in locked cabinets and digital data on secure, approved systems; exercise care in email (verifying recipients and minimizing personal data); avoid confidential discussions in public areas; and follow retention and secure-disposal procedures. The PDPL’s principles of lawfulness, transparency, data minimization, purpose limitation, accuracy, and security apply to all data handling.</w:t>
      </w:r>
    </w:p>
    <w:p w14:paraId="5AF7F584"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Data Protection Officer.</w:t>
      </w:r>
      <w:r w:rsidRPr="00AB0AA1">
        <w:rPr>
          <w:rFonts w:ascii="Avenir Book" w:hAnsi="Avenir Book"/>
          <w:sz w:val="21"/>
          <w:szCs w:val="21"/>
        </w:rPr>
        <w:t xml:space="preserve"> AISA’s Data Protection Officer is Mr. Kashan Khan (kkhan@aisa.sch.ae), the point of contact for data-protection questions and breach reports. If you become aware of a potential breach, such as a lost device, a misdirected email, or a suspected system compromise, inform the DPO or administration immediately so the school can contain the issue and meet legal reporting requirements.</w:t>
      </w:r>
    </w:p>
    <w:p w14:paraId="7592A0B1"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Confidentiality extends to colleagues: do not share a colleague’s personal details without consent, and keep HR, hiring, and disciplinary proceedings private. Unauthorized disclosure or mishandling of confidential information is a serious disciplinary offense and may carry legal penalties for both the school and the individual. When in doubt, consult a supervisor or the DPO before sharing information. # Section 4 • Health, Safety, and Crisis Response</w:t>
      </w:r>
    </w:p>
    <w:p w14:paraId="152B9B0B"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AISA’s top priority is the safety and well-being of students and staff. This commitment is integrated into the school’s policies and emergency plans, and is shared by every member of the community.</w:t>
      </w:r>
    </w:p>
    <w:p w14:paraId="44E7A852" w14:textId="77777777" w:rsidR="00F73A03" w:rsidRPr="00AB0AA1" w:rsidRDefault="00000000">
      <w:pPr>
        <w:pStyle w:val="Heading2"/>
        <w:rPr>
          <w:rFonts w:ascii="Avenir Book" w:hAnsi="Avenir Book"/>
          <w:sz w:val="22"/>
          <w:szCs w:val="22"/>
        </w:rPr>
      </w:pPr>
      <w:bookmarkStart w:id="110" w:name="child-protection-and-safeguarding"/>
      <w:bookmarkStart w:id="111" w:name="_Toc239231006"/>
      <w:bookmarkEnd w:id="108"/>
      <w:r w:rsidRPr="00AB0AA1">
        <w:rPr>
          <w:rFonts w:ascii="Avenir Book" w:hAnsi="Avenir Book"/>
          <w:sz w:val="22"/>
          <w:szCs w:val="22"/>
        </w:rPr>
        <w:t>Child Protection and Safeguarding</w:t>
      </w:r>
      <w:bookmarkEnd w:id="111"/>
    </w:p>
    <w:p w14:paraId="06313BE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is unequivocally committed to the safety and welfare of every student. Our Child Protection and Safeguarding Policy aligns with UAE Federal Law No. 3 of 2016 (Wadeema’s Law) and ADEK regulations. The guiding principle is that safeguarding is everyone’s responsibility: every adult in the school, from teachers and assistants to administrative staff and volunteers, plays a crucial role in keeping children safe. The welfare of the child is paramount, all students have equal protection rights, and all staff must act immediately on any concern about a child’s safety.</w:t>
      </w:r>
    </w:p>
    <w:p w14:paraId="29D35519" w14:textId="77777777" w:rsidR="00F73A03" w:rsidRPr="00AB0AA1" w:rsidRDefault="00000000">
      <w:pPr>
        <w:pStyle w:val="Heading3"/>
        <w:rPr>
          <w:rFonts w:ascii="Avenir Book" w:hAnsi="Avenir Book"/>
          <w:sz w:val="21"/>
          <w:szCs w:val="21"/>
        </w:rPr>
      </w:pPr>
      <w:bookmarkStart w:id="112" w:name="safeguarding-roles"/>
      <w:r w:rsidRPr="00AB0AA1">
        <w:rPr>
          <w:rFonts w:ascii="Avenir Book" w:hAnsi="Avenir Book"/>
          <w:sz w:val="21"/>
          <w:szCs w:val="21"/>
        </w:rPr>
        <w:t>Safeguarding Roles</w:t>
      </w:r>
    </w:p>
    <w:p w14:paraId="2B746D8F"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In line with ADEK’s Student Protection Policy, AISA appoints a Child Protection Coordinator (CPC), who serves as the school’s Designated Safeguarding Lead (DSL) and the point person for all child protection matters. The CPC/DSL is supported by Deputy Safeguarding Leads in each division and by a Child Protection Team (CPT). The Team meets regularly to review cases and strengthen preventive measures and typically includes the CPC/DSL, divisional Deputy DSLs, school counselors, the school nurse, the Head of Inclusion, and a member of the Senior Leadership Team. These appointments are reported to ADEK annually.</w:t>
      </w:r>
    </w:p>
    <w:p w14:paraId="2C9BD9BF" w14:textId="77777777" w:rsidR="00F73A03" w:rsidRPr="00AB0AA1" w:rsidRDefault="00000000">
      <w:pPr>
        <w:pStyle w:val="Heading3"/>
        <w:rPr>
          <w:rFonts w:ascii="Avenir Book" w:hAnsi="Avenir Book"/>
          <w:sz w:val="21"/>
          <w:szCs w:val="21"/>
        </w:rPr>
      </w:pPr>
      <w:bookmarkStart w:id="113" w:name="staff-training-and-conduct"/>
      <w:bookmarkEnd w:id="112"/>
      <w:r w:rsidRPr="00AB0AA1">
        <w:rPr>
          <w:rFonts w:ascii="Avenir Book" w:hAnsi="Avenir Book"/>
          <w:sz w:val="21"/>
          <w:szCs w:val="21"/>
        </w:rPr>
        <w:lastRenderedPageBreak/>
        <w:t>Staff Training and Conduct</w:t>
      </w:r>
    </w:p>
    <w:p w14:paraId="71FD433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Annual safeguarding training is mandatory for all faculty and staff, typically at the start of the year with refreshers as needed, covering how to recognize signs of abuse, legal reporting responsibilities, and correct procedures; the required Child Safeguarding &amp; Protection module on the AISA Learning Hub forms part of this training (see Section 2). All employees follow the Faculty and Staff Code of Conduct in their interactions with students: avoid one-on-one situations in isolated areas (meet in visible spaces or keep the door open), never take students off-campus or meet them alone without explicit permission, and keep physical contact appropriate and professional. Maintain professional boundaries at all times. Every staff member signs an annual acknowledgment of the Safeguarding Policy and the Code of Conduct. AISA also follows safer-recruitment practices, including police clearance and background checks.</w:t>
      </w:r>
    </w:p>
    <w:p w14:paraId="1C084BC1" w14:textId="77777777" w:rsidR="00F73A03" w:rsidRPr="00AB0AA1" w:rsidRDefault="00000000">
      <w:pPr>
        <w:pStyle w:val="Heading3"/>
        <w:rPr>
          <w:rFonts w:ascii="Avenir Book" w:hAnsi="Avenir Book"/>
          <w:sz w:val="21"/>
          <w:szCs w:val="21"/>
        </w:rPr>
      </w:pPr>
      <w:bookmarkStart w:id="114" w:name="reporting-suspicion-or-incidents"/>
      <w:bookmarkEnd w:id="113"/>
      <w:r w:rsidRPr="00AB0AA1">
        <w:rPr>
          <w:rFonts w:ascii="Avenir Book" w:hAnsi="Avenir Book"/>
          <w:sz w:val="21"/>
          <w:szCs w:val="21"/>
        </w:rPr>
        <w:t>Reporting Suspicion or Incidents</w:t>
      </w:r>
    </w:p>
    <w:p w14:paraId="054EFC90"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personnel are mandated reporters, with a legal and ethical responsibility to report any suspicion of physical, emotional, or sexual abuse or neglect, including any concerning disclosure from a student. Do not delay reporting to gather evidence, and never personally investigate.</w:t>
      </w:r>
    </w:p>
    <w:p w14:paraId="423BE4CC"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The protocol is:</w:t>
      </w:r>
    </w:p>
    <w:p w14:paraId="0EC540B3" w14:textId="77777777" w:rsidR="00F73A03" w:rsidRPr="00AB0AA1" w:rsidRDefault="00000000">
      <w:pPr>
        <w:pStyle w:val="Compact"/>
        <w:numPr>
          <w:ilvl w:val="0"/>
          <w:numId w:val="15"/>
        </w:numPr>
        <w:rPr>
          <w:rFonts w:ascii="Avenir Book" w:hAnsi="Avenir Book"/>
          <w:sz w:val="21"/>
          <w:szCs w:val="21"/>
        </w:rPr>
      </w:pPr>
      <w:r w:rsidRPr="00AB0AA1">
        <w:rPr>
          <w:rFonts w:ascii="Avenir Book" w:hAnsi="Avenir Book"/>
          <w:sz w:val="21"/>
          <w:szCs w:val="21"/>
        </w:rPr>
        <w:t>Ensure the child is safe at that moment. If the child is in immediate danger, call local authorities right away.</w:t>
      </w:r>
    </w:p>
    <w:p w14:paraId="404FDDA8" w14:textId="77777777" w:rsidR="00F73A03" w:rsidRPr="00AB0AA1" w:rsidRDefault="00000000">
      <w:pPr>
        <w:pStyle w:val="Compact"/>
        <w:numPr>
          <w:ilvl w:val="0"/>
          <w:numId w:val="15"/>
        </w:numPr>
        <w:rPr>
          <w:rFonts w:ascii="Avenir Book" w:hAnsi="Avenir Book"/>
          <w:sz w:val="21"/>
          <w:szCs w:val="21"/>
        </w:rPr>
      </w:pPr>
      <w:r w:rsidRPr="00AB0AA1">
        <w:rPr>
          <w:rFonts w:ascii="Avenir Book" w:hAnsi="Avenir Book"/>
          <w:sz w:val="21"/>
          <w:szCs w:val="21"/>
        </w:rPr>
        <w:t>Report the concern to the CPC/DSL immediately. If the CPC/DSL is unavailable, report to a Deputy DSL, the Principal, or a member of the Child Protection Team.</w:t>
      </w:r>
    </w:p>
    <w:p w14:paraId="52F74C93" w14:textId="77777777" w:rsidR="00F73A03" w:rsidRPr="00AB0AA1" w:rsidRDefault="00000000">
      <w:pPr>
        <w:pStyle w:val="Compact"/>
        <w:numPr>
          <w:ilvl w:val="0"/>
          <w:numId w:val="15"/>
        </w:numPr>
        <w:rPr>
          <w:rFonts w:ascii="Avenir Book" w:hAnsi="Avenir Book"/>
          <w:sz w:val="21"/>
          <w:szCs w:val="21"/>
        </w:rPr>
      </w:pPr>
      <w:r w:rsidRPr="00AB0AA1">
        <w:rPr>
          <w:rFonts w:ascii="Avenir Book" w:hAnsi="Avenir Book"/>
          <w:sz w:val="21"/>
          <w:szCs w:val="21"/>
        </w:rPr>
        <w:t>In cases of serious abuse or suspected crime, report directly to authorities within 24 hours: the Ministry of Interior Child Protection hotline at 116111 (or the online portal). For life-threatening emergencies, call 999.</w:t>
      </w:r>
    </w:p>
    <w:p w14:paraId="7441755F" w14:textId="77777777" w:rsidR="00F73A03" w:rsidRPr="00AB0AA1" w:rsidRDefault="00000000">
      <w:pPr>
        <w:pStyle w:val="Compact"/>
        <w:numPr>
          <w:ilvl w:val="0"/>
          <w:numId w:val="15"/>
        </w:numPr>
        <w:rPr>
          <w:rFonts w:ascii="Avenir Book" w:hAnsi="Avenir Book"/>
          <w:sz w:val="21"/>
          <w:szCs w:val="21"/>
        </w:rPr>
      </w:pPr>
      <w:r w:rsidRPr="00AB0AA1">
        <w:rPr>
          <w:rFonts w:ascii="Avenir Book" w:hAnsi="Avenir Book"/>
          <w:sz w:val="21"/>
          <w:szCs w:val="21"/>
        </w:rPr>
        <w:t>Document the incident in writing using the safeguarding concern form, recording precisely what was observed or said (in the student’s own words where possible), then sign and date the report.</w:t>
      </w:r>
    </w:p>
    <w:p w14:paraId="0E40B2C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UAE law does not require parental consent or school permission before reporting abuse; in urgent cases, authorities are informed first, then the school. Once a report is made, the CPC/DSL and Child Protection Team coordinate next steps with external agencies, ensure the child receives appropriate support, and handle all information confidentially. The school’s role is to cooperate fully with authorities, not to conduct a criminal investigation. Retaliation against a reporter or student is strictly prohibited. In short: see something, say something.</w:t>
      </w:r>
    </w:p>
    <w:p w14:paraId="63173A1B" w14:textId="77777777" w:rsidR="00F73A03" w:rsidRPr="00AB0AA1" w:rsidRDefault="00000000">
      <w:pPr>
        <w:pStyle w:val="Heading2"/>
        <w:rPr>
          <w:rFonts w:ascii="Avenir Book" w:hAnsi="Avenir Book"/>
          <w:sz w:val="22"/>
          <w:szCs w:val="22"/>
        </w:rPr>
      </w:pPr>
      <w:bookmarkStart w:id="115" w:name="health-and-medical-protocols"/>
      <w:bookmarkStart w:id="116" w:name="_Toc239231007"/>
      <w:bookmarkEnd w:id="110"/>
      <w:bookmarkEnd w:id="114"/>
      <w:r w:rsidRPr="00AB0AA1">
        <w:rPr>
          <w:rFonts w:ascii="Avenir Book" w:hAnsi="Avenir Book"/>
          <w:sz w:val="22"/>
          <w:szCs w:val="22"/>
        </w:rPr>
        <w:t>Health and Medical Protocols</w:t>
      </w:r>
      <w:bookmarkEnd w:id="116"/>
    </w:p>
    <w:p w14:paraId="0D1D186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 xml:space="preserve">AISA operates an on-campus health clinic staffed by a licensed school nurse, overseen by the Health and Safety Officer. The nurse provides first aid and basic medical care, manages medical records in accordance with Department of Health standards, administers medications (all of which must be logged and kept in the clinic), and contacts parents in the event of illness or injury. First aid kits are available in the divisional offices and common areas, and a designated number of staff are trained annually in basic first aid and CPR; specialized staff maintain AED and other certifications. </w:t>
      </w:r>
      <w:r w:rsidRPr="00AB0AA1">
        <w:rPr>
          <w:rFonts w:ascii="Avenir Book" w:hAnsi="Avenir Book"/>
          <w:sz w:val="21"/>
          <w:szCs w:val="21"/>
        </w:rPr>
        <w:lastRenderedPageBreak/>
        <w:t>Staff with specific health concerns (such as severe allergies or chronic conditions) should notify HR or the nurse so appropriate plans, including epinephrine auto-injectors where needed, can be established.</w:t>
      </w:r>
    </w:p>
    <w:p w14:paraId="303D9476" w14:textId="77777777" w:rsidR="00F73A03" w:rsidRPr="00AB0AA1" w:rsidRDefault="00000000">
      <w:pPr>
        <w:pStyle w:val="Heading2"/>
        <w:rPr>
          <w:rFonts w:ascii="Avenir Book" w:hAnsi="Avenir Book"/>
          <w:sz w:val="22"/>
          <w:szCs w:val="22"/>
        </w:rPr>
      </w:pPr>
      <w:bookmarkStart w:id="117" w:name="emergency-preparedness-and-procedures"/>
      <w:bookmarkStart w:id="118" w:name="_Toc239231008"/>
      <w:bookmarkEnd w:id="115"/>
      <w:r w:rsidRPr="00AB0AA1">
        <w:rPr>
          <w:rFonts w:ascii="Avenir Book" w:hAnsi="Avenir Book"/>
          <w:sz w:val="22"/>
          <w:szCs w:val="22"/>
        </w:rPr>
        <w:t>Emergency Preparedness and Procedures</w:t>
      </w:r>
      <w:bookmarkEnd w:id="118"/>
    </w:p>
    <w:p w14:paraId="45754E6E"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maintains a comprehensive Emergency Response Plan covering fire, evacuation, lockdown, shelter-in-place, and severe-weather response. All staff are trained in these procedures and know their roles, including through the required Return to School: Emergency Protocol module on the AISA Learning Hub (see Section 2). Evacuation routes are posted in every room, and drills are conducted regularly so procedures become second nature. Participation in all drills is mandatory; treat every alarm as real.</w:t>
      </w:r>
    </w:p>
    <w:p w14:paraId="404EAA74" w14:textId="77777777" w:rsidR="00F73A03" w:rsidRPr="00AB0AA1" w:rsidRDefault="00000000">
      <w:pPr>
        <w:pStyle w:val="Compact"/>
        <w:numPr>
          <w:ilvl w:val="0"/>
          <w:numId w:val="16"/>
        </w:numPr>
        <w:rPr>
          <w:rFonts w:ascii="Avenir Book" w:hAnsi="Avenir Book"/>
          <w:sz w:val="21"/>
          <w:szCs w:val="21"/>
        </w:rPr>
      </w:pPr>
      <w:r w:rsidRPr="00AB0AA1">
        <w:rPr>
          <w:rFonts w:ascii="Avenir Book" w:hAnsi="Avenir Book"/>
          <w:b/>
          <w:bCs/>
          <w:sz w:val="21"/>
          <w:szCs w:val="21"/>
        </w:rPr>
        <w:t>Fire alarms / evacuation</w:t>
      </w:r>
      <w:r w:rsidRPr="00AB0AA1">
        <w:rPr>
          <w:rFonts w:ascii="Avenir Book" w:hAnsi="Avenir Book"/>
          <w:sz w:val="21"/>
          <w:szCs w:val="21"/>
        </w:rPr>
        <w:t xml:space="preserve"> — evacuate students calmly via posted routes to the assembly point, take your class register, close doors behind you, account for all students, and report attendance. Do not re-enter until the all-clear is given by authorized personnel.</w:t>
      </w:r>
    </w:p>
    <w:p w14:paraId="24EDEB79" w14:textId="77777777" w:rsidR="00F73A03" w:rsidRPr="00AB0AA1" w:rsidRDefault="00000000">
      <w:pPr>
        <w:pStyle w:val="Compact"/>
        <w:numPr>
          <w:ilvl w:val="0"/>
          <w:numId w:val="16"/>
        </w:numPr>
        <w:rPr>
          <w:rFonts w:ascii="Avenir Book" w:hAnsi="Avenir Book"/>
          <w:sz w:val="21"/>
          <w:szCs w:val="21"/>
        </w:rPr>
      </w:pPr>
      <w:r w:rsidRPr="00AB0AA1">
        <w:rPr>
          <w:rFonts w:ascii="Avenir Book" w:hAnsi="Avenir Book"/>
          <w:b/>
          <w:bCs/>
          <w:sz w:val="21"/>
          <w:szCs w:val="21"/>
        </w:rPr>
        <w:t>Lockdown / shelter-in-place</w:t>
      </w:r>
      <w:r w:rsidRPr="00AB0AA1">
        <w:rPr>
          <w:rFonts w:ascii="Avenir Book" w:hAnsi="Avenir Book"/>
          <w:sz w:val="21"/>
          <w:szCs w:val="21"/>
        </w:rPr>
        <w:t xml:space="preserve"> — secure doors, turn off lights, move students away from windows, remain quiet and out of sight, and do not open the door until an authorized all-clear is given. For environmental hazards such as dust storms, bring students indoors and seal external airflow as directed.</w:t>
      </w:r>
    </w:p>
    <w:p w14:paraId="566F57CC" w14:textId="77777777" w:rsidR="00F73A03" w:rsidRPr="00AB0AA1" w:rsidRDefault="00000000">
      <w:pPr>
        <w:pStyle w:val="Compact"/>
        <w:numPr>
          <w:ilvl w:val="0"/>
          <w:numId w:val="16"/>
        </w:numPr>
        <w:rPr>
          <w:rFonts w:ascii="Avenir Book" w:hAnsi="Avenir Book"/>
          <w:sz w:val="21"/>
          <w:szCs w:val="21"/>
        </w:rPr>
      </w:pPr>
      <w:r w:rsidRPr="00AB0AA1">
        <w:rPr>
          <w:rFonts w:ascii="Avenir Book" w:hAnsi="Avenir Book"/>
          <w:b/>
          <w:bCs/>
          <w:sz w:val="21"/>
          <w:szCs w:val="21"/>
        </w:rPr>
        <w:t>Medical emergencies</w:t>
      </w:r>
      <w:r w:rsidRPr="00AB0AA1">
        <w:rPr>
          <w:rFonts w:ascii="Avenir Book" w:hAnsi="Avenir Book"/>
          <w:sz w:val="21"/>
          <w:szCs w:val="21"/>
        </w:rPr>
        <w:t xml:space="preserve"> — call the School Nurse via the clinic number published in the staff directory (or call reception) immediately and inform an administrator; do not move a seriously injured person unless they are in imminent danger. Know the nearest first-aid kit and AED and file an incident report afterward.</w:t>
      </w:r>
    </w:p>
    <w:p w14:paraId="08881AF5" w14:textId="77777777" w:rsidR="00F73A03" w:rsidRPr="00AB0AA1" w:rsidRDefault="00000000">
      <w:pPr>
        <w:pStyle w:val="Compact"/>
        <w:numPr>
          <w:ilvl w:val="0"/>
          <w:numId w:val="16"/>
        </w:numPr>
        <w:rPr>
          <w:rFonts w:ascii="Avenir Book" w:hAnsi="Avenir Book"/>
          <w:sz w:val="21"/>
          <w:szCs w:val="21"/>
        </w:rPr>
      </w:pPr>
      <w:r w:rsidRPr="00AB0AA1">
        <w:rPr>
          <w:rFonts w:ascii="Avenir Book" w:hAnsi="Avenir Book"/>
          <w:b/>
          <w:bCs/>
          <w:sz w:val="21"/>
          <w:szCs w:val="21"/>
        </w:rPr>
        <w:t>Other hazards</w:t>
      </w:r>
      <w:r w:rsidRPr="00AB0AA1">
        <w:rPr>
          <w:rFonts w:ascii="Avenir Book" w:hAnsi="Avenir Book"/>
          <w:sz w:val="21"/>
          <w:szCs w:val="21"/>
        </w:rPr>
        <w:t xml:space="preserve"> — for a suspicious object or bomb threat, do not touch anything and notify the Director or security; for an intruder, follow lockdown procedures and remain secure until authorities resolve the situation.</w:t>
      </w:r>
    </w:p>
    <w:p w14:paraId="687EE76B" w14:textId="77777777" w:rsidR="00F73A03" w:rsidRPr="00AB0AA1" w:rsidRDefault="00000000">
      <w:pPr>
        <w:pStyle w:val="FirstParagraph"/>
        <w:rPr>
          <w:rFonts w:ascii="Avenir Book" w:hAnsi="Avenir Book"/>
          <w:sz w:val="21"/>
          <w:szCs w:val="21"/>
        </w:rPr>
      </w:pPr>
      <w:r w:rsidRPr="00AB0AA1">
        <w:rPr>
          <w:rFonts w:ascii="Avenir Book" w:hAnsi="Avenir Book"/>
          <w:b/>
          <w:bCs/>
          <w:sz w:val="21"/>
          <w:szCs w:val="21"/>
        </w:rPr>
        <w:t>School closure and crisis communication.</w:t>
      </w:r>
      <w:r w:rsidRPr="00AB0AA1">
        <w:rPr>
          <w:rFonts w:ascii="Avenir Book" w:hAnsi="Avenir Book"/>
          <w:sz w:val="21"/>
          <w:szCs w:val="21"/>
        </w:rPr>
        <w:t xml:space="preserve"> If the school must close due to extreme weather, a health event, or another emergency, the Director activates emergency communications (email, SMS, phone tree). Teachers ensure students are safely released as instructed and await further directions. AISA can continue learning online during extended closures and keeps staff informed throughout. Keep your emergency contact information current with HR.</w:t>
      </w:r>
    </w:p>
    <w:p w14:paraId="6780D979" w14:textId="77777777" w:rsidR="00F73A03" w:rsidRPr="00AB0AA1" w:rsidRDefault="00000000">
      <w:pPr>
        <w:pStyle w:val="Heading2"/>
        <w:rPr>
          <w:rFonts w:ascii="Avenir Book" w:hAnsi="Avenir Book"/>
          <w:sz w:val="22"/>
          <w:szCs w:val="22"/>
        </w:rPr>
      </w:pPr>
      <w:bookmarkStart w:id="119" w:name="campus-access-and-security"/>
      <w:bookmarkStart w:id="120" w:name="_Toc239231009"/>
      <w:bookmarkEnd w:id="117"/>
      <w:r w:rsidRPr="00AB0AA1">
        <w:rPr>
          <w:rFonts w:ascii="Avenir Book" w:hAnsi="Avenir Book"/>
          <w:sz w:val="22"/>
          <w:szCs w:val="22"/>
        </w:rPr>
        <w:t>Campus Access and Security</w:t>
      </w:r>
      <w:bookmarkEnd w:id="120"/>
    </w:p>
    <w:p w14:paraId="5523DC7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Staff ID badges are issued to all employees and must be worn visibly; they also serve as electronic access keys. Do not lend your ID, and report any lost card immediately for deactivation. Security guards monitor entrances and may ask to see your ID. All visitors must check in at security or reception, present ID, and receive a visitor badge; staff should politely redirect anyone without a badge to reception. The campus is generally open to staff from about 7:00 a.m. to 5:00 p.m. on school days; after-hours or weekend access requires prior administrative permission and security notification. Restricted areas (server rooms, labs) are limited to authorized personnel.</w:t>
      </w:r>
    </w:p>
    <w:p w14:paraId="5BCE5F9B" w14:textId="77777777" w:rsidR="00F73A03" w:rsidRPr="00AB0AA1" w:rsidRDefault="00000000">
      <w:pPr>
        <w:pStyle w:val="Heading2"/>
        <w:rPr>
          <w:rFonts w:ascii="Avenir Book" w:hAnsi="Avenir Book"/>
          <w:sz w:val="22"/>
          <w:szCs w:val="22"/>
        </w:rPr>
      </w:pPr>
      <w:bookmarkStart w:id="121" w:name="Xd308995df5cd5a06cec18dee6d99e816a0155a3"/>
      <w:bookmarkStart w:id="122" w:name="_Toc239231010"/>
      <w:bookmarkEnd w:id="119"/>
      <w:r w:rsidRPr="00AB0AA1">
        <w:rPr>
          <w:rFonts w:ascii="Avenir Book" w:hAnsi="Avenir Book"/>
          <w:sz w:val="22"/>
          <w:szCs w:val="22"/>
        </w:rPr>
        <w:lastRenderedPageBreak/>
        <w:t>Facility Use, Keys, and Operational Support</w:t>
      </w:r>
      <w:bookmarkEnd w:id="122"/>
    </w:p>
    <w:p w14:paraId="17369FFE"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To use school facilities for meetings or events outside regular classes, submit an Event &amp; Facility Request through the workflow system for administrative approval. Outside organizations may not use school buildings or grounds without a formal agreement and the Director’s permission. Secure your classroom or office when leaving, and report any lost key to Operations immediately. For technical issues, submit an IT Helpdesk ticket and do not install unauthorized software. Log non-urgent maintenance through the Maintenance Request form; report immediate hazards directly to Operations. Use designated photocopiers within your allotted limit, in line with our sustainability goals and the copyright policy.</w:t>
      </w:r>
    </w:p>
    <w:p w14:paraId="25A48F38" w14:textId="77777777" w:rsidR="00F73A03" w:rsidRPr="00AB0AA1" w:rsidRDefault="00000000">
      <w:pPr>
        <w:pStyle w:val="Heading2"/>
        <w:rPr>
          <w:rFonts w:ascii="Avenir Book" w:hAnsi="Avenir Book"/>
          <w:sz w:val="22"/>
          <w:szCs w:val="22"/>
        </w:rPr>
      </w:pPr>
      <w:bookmarkStart w:id="123" w:name="cybersecurity"/>
      <w:bookmarkStart w:id="124" w:name="_Toc239231011"/>
      <w:bookmarkEnd w:id="121"/>
      <w:r w:rsidRPr="00AB0AA1">
        <w:rPr>
          <w:rFonts w:ascii="Avenir Book" w:hAnsi="Avenir Book"/>
          <w:sz w:val="22"/>
          <w:szCs w:val="22"/>
        </w:rPr>
        <w:t>Cybersecurity</w:t>
      </w:r>
      <w:bookmarkEnd w:id="124"/>
    </w:p>
    <w:p w14:paraId="351716CF"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maintains layered IT security (network security, anti-malware, password management) and an Acceptable Use Policy that governs digital behavior for all community members. Staff must use strong passwords with two-factor authentication, never share credentials, recognize and report phishing, and follow the data-protection practices in Section 3. These policies are reviewed annually and align with the ADEK Digital Policy and UAE cyber laws. In a cyber incident, the Incident Response Plan governs containment, notification, and recovery.</w:t>
      </w:r>
    </w:p>
    <w:p w14:paraId="51D2D745" w14:textId="77777777" w:rsidR="00F73A03" w:rsidRPr="00AB0AA1" w:rsidRDefault="00000000">
      <w:pPr>
        <w:pStyle w:val="Heading2"/>
        <w:rPr>
          <w:rFonts w:ascii="Avenir Book" w:hAnsi="Avenir Book"/>
          <w:sz w:val="22"/>
          <w:szCs w:val="22"/>
        </w:rPr>
      </w:pPr>
      <w:bookmarkStart w:id="125" w:name="health-safety-and-workplace-expectations"/>
      <w:bookmarkStart w:id="126" w:name="_Toc239231012"/>
      <w:bookmarkEnd w:id="123"/>
      <w:r w:rsidRPr="00AB0AA1">
        <w:rPr>
          <w:rFonts w:ascii="Avenir Book" w:hAnsi="Avenir Book"/>
          <w:sz w:val="22"/>
          <w:szCs w:val="22"/>
        </w:rPr>
        <w:t>Health, Safety, and Workplace Expectations</w:t>
      </w:r>
      <w:bookmarkEnd w:id="126"/>
    </w:p>
    <w:p w14:paraId="2099444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Health and Safety Policy aligns with ADEK, the Abu Dhabi Public Health Center, and the Department of Health. All staff must follow safety protocols, operate equipment properly, and report hazards or incidents immediately. The Health and Safety Officer manages risk assessments, inspections, and compliance, with regular assessments in high-risk areas and for school activities. All employees complete basic health and safety training, including annual emergency-procedure, fire-extinguisher, and first-aid sessions; specialized staff receive additional certification.</w:t>
      </w:r>
    </w:p>
    <w:p w14:paraId="32DCA22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Workplace conduct.</w:t>
      </w:r>
      <w:r w:rsidRPr="00AB0AA1">
        <w:rPr>
          <w:rFonts w:ascii="Avenir Book" w:hAnsi="Avenir Book"/>
          <w:sz w:val="21"/>
          <w:szCs w:val="21"/>
        </w:rPr>
        <w:t xml:space="preserve"> Professional courtesy and mutual respect are expected at all times. Harassment, bullying, or offensive behavior toward anyone will not be tolerated and will invoke disciplinary action; report any incident to HR or administration.</w:t>
      </w:r>
    </w:p>
    <w:p w14:paraId="55453D2E"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Substance-free campus.</w:t>
      </w:r>
      <w:r w:rsidRPr="00AB0AA1">
        <w:rPr>
          <w:rFonts w:ascii="Avenir Book" w:hAnsi="Avenir Book"/>
          <w:sz w:val="21"/>
          <w:szCs w:val="21"/>
        </w:rPr>
        <w:t xml:space="preserve"> AISA is smoke-free, including vaping, across all grounds. Possession or use of alcohol or illegal drugs on campus is strictly forbidden, and arriving under the influence of any substance is grounds for disciplinary action up to termination.</w:t>
      </w:r>
    </w:p>
    <w:p w14:paraId="5C490273"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Sustainability.</w:t>
      </w:r>
      <w:r w:rsidRPr="00AB0AA1">
        <w:rPr>
          <w:rFonts w:ascii="Avenir Book" w:hAnsi="Avenir Book"/>
          <w:sz w:val="21"/>
          <w:szCs w:val="21"/>
        </w:rPr>
        <w:t xml:space="preserve"> Staff support recycling and energy conservation, limit printing under the school’s reduced-paper policy, and model environmentally responsible habits, reporting any hazardous materials or air-quality concerns to Operations.</w:t>
      </w:r>
    </w:p>
    <w:p w14:paraId="77EFCF77" w14:textId="77777777" w:rsidR="00F73A03" w:rsidRPr="00AB0AA1" w:rsidRDefault="00000000">
      <w:pPr>
        <w:pStyle w:val="Heading2"/>
        <w:rPr>
          <w:rFonts w:ascii="Avenir Book" w:hAnsi="Avenir Book"/>
          <w:sz w:val="22"/>
          <w:szCs w:val="22"/>
        </w:rPr>
      </w:pPr>
      <w:bookmarkStart w:id="127" w:name="staff-well-being"/>
      <w:bookmarkStart w:id="128" w:name="_Toc239231013"/>
      <w:bookmarkEnd w:id="125"/>
      <w:r w:rsidRPr="00AB0AA1">
        <w:rPr>
          <w:rFonts w:ascii="Avenir Book" w:hAnsi="Avenir Book"/>
          <w:sz w:val="22"/>
          <w:szCs w:val="22"/>
        </w:rPr>
        <w:t>Staff Well-being</w:t>
      </w:r>
      <w:bookmarkEnd w:id="128"/>
    </w:p>
    <w:p w14:paraId="45F6F25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 xml:space="preserve">AISA recognizes that a healthy workplace encompasses both physical safety and emotional well-being. The Staff Well-being Policy promotes work-life balance and provides resources including counseling access and a designated Staff Well-being Lead. Staff who feel overwhelmed may consult the Well-being Lead or HR confidentially. Periodic staff surveys and a Well-being/Sunshine Committee provide feedback on workload and morale, and the school recognizes staff </w:t>
      </w:r>
      <w:r w:rsidRPr="00AB0AA1">
        <w:rPr>
          <w:rFonts w:ascii="Avenir Book" w:hAnsi="Avenir Book"/>
          <w:sz w:val="21"/>
          <w:szCs w:val="21"/>
        </w:rPr>
        <w:lastRenderedPageBreak/>
        <w:t>contributions through appreciation events and awards. Critical incidents trigger immediate access to professional support, with trained counselors leading debriefs and outreach.</w:t>
      </w:r>
    </w:p>
    <w:p w14:paraId="2DBB6226" w14:textId="77777777" w:rsidR="00F73A03" w:rsidRPr="00AB0AA1" w:rsidRDefault="00000000">
      <w:pPr>
        <w:pStyle w:val="Heading1"/>
        <w:rPr>
          <w:rFonts w:ascii="Avenir Book" w:hAnsi="Avenir Book"/>
          <w:sz w:val="24"/>
          <w:szCs w:val="24"/>
        </w:rPr>
      </w:pPr>
      <w:bookmarkStart w:id="129" w:name="section-5-student-life-wellbeing"/>
      <w:bookmarkStart w:id="130" w:name="_Toc239231014"/>
      <w:bookmarkEnd w:id="47"/>
      <w:bookmarkEnd w:id="127"/>
      <w:r w:rsidRPr="00AB0AA1">
        <w:rPr>
          <w:rFonts w:ascii="Avenir Book" w:hAnsi="Avenir Book"/>
          <w:sz w:val="24"/>
          <w:szCs w:val="24"/>
        </w:rPr>
        <w:t>Section 5 • Student Life &amp; Wellbeing</w:t>
      </w:r>
      <w:bookmarkEnd w:id="130"/>
    </w:p>
    <w:p w14:paraId="08B11949"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This section outlines how AISA supports student life and well-being across academics, behavior, and safety, in alignment with the AISA Policy Portfolio. It integrates the Lion’s Way (our PBIS framework), the Inclusion Policy and early-intervention protocols, the Attendance and Punctuality Policy, the Cultural Considerations Policy, the Social-Emotional Learning and Moral Education program, and our Anti-Bullying and Student Voice initiatives. Child Protection and Safeguarding is addressed in Section 4. All faculty and staff are expected to know these policies and uphold the student-centered practices they describe.</w:t>
      </w:r>
    </w:p>
    <w:p w14:paraId="0D23B1F5" w14:textId="77777777" w:rsidR="00F73A03" w:rsidRPr="00AB0AA1" w:rsidRDefault="00000000">
      <w:pPr>
        <w:pStyle w:val="Heading2"/>
        <w:rPr>
          <w:rFonts w:ascii="Avenir Book" w:hAnsi="Avenir Book"/>
          <w:sz w:val="22"/>
          <w:szCs w:val="22"/>
        </w:rPr>
      </w:pPr>
      <w:bookmarkStart w:id="131" w:name="Xeaad9eb9236b5b88c1a58fd692cb7dc1bf23a8f"/>
      <w:bookmarkStart w:id="132" w:name="_Toc239231015"/>
      <w:r w:rsidRPr="00AB0AA1">
        <w:rPr>
          <w:rFonts w:ascii="Avenir Book" w:hAnsi="Avenir Book"/>
          <w:sz w:val="22"/>
          <w:szCs w:val="22"/>
        </w:rPr>
        <w:t>Positive Behavior Expectations (The AISA Lion’s Way)</w:t>
      </w:r>
      <w:bookmarkEnd w:id="132"/>
    </w:p>
    <w:p w14:paraId="2D6EAC7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promotes a positive environment through a Positive Behavior Interventions and Supports (PBIS) framework, the AISA Lion’s Way, which sets out core values and expected behaviors aligned with ADEK’s student behavior guidelines. Rather than focusing only on correcting misbehavior, PBIS proactively teaches, models, and reinforces positive behavior. Expectations (respect, kindness, responsibility, and safety) are taught explicitly, displayed in classrooms, and reinforced across all settings. Positive conduct is recognized through praise, Lion’s Way certificates, Pride Cards, and house points, and behavioral data is monitored to target support.</w:t>
      </w:r>
    </w:p>
    <w:p w14:paraId="09DB2E5F" w14:textId="77777777" w:rsidR="00F73A03" w:rsidRPr="00AB0AA1" w:rsidRDefault="00000000">
      <w:pPr>
        <w:pStyle w:val="Heading2"/>
        <w:rPr>
          <w:rFonts w:ascii="Avenir Book" w:hAnsi="Avenir Book"/>
          <w:sz w:val="22"/>
          <w:szCs w:val="22"/>
        </w:rPr>
      </w:pPr>
      <w:bookmarkStart w:id="133" w:name="behavior-referral-and-response"/>
      <w:bookmarkStart w:id="134" w:name="_Toc239231016"/>
      <w:bookmarkEnd w:id="131"/>
      <w:r w:rsidRPr="00AB0AA1">
        <w:rPr>
          <w:rFonts w:ascii="Avenir Book" w:hAnsi="Avenir Book"/>
          <w:sz w:val="22"/>
          <w:szCs w:val="22"/>
        </w:rPr>
        <w:t>Behavior Referral and Response</w:t>
      </w:r>
      <w:bookmarkEnd w:id="134"/>
    </w:p>
    <w:p w14:paraId="388E9D85"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uses a tiered referral and response system. Teachers manage minor (Level 1–2) issues with reminders, redirection, reflection time, and parent contact. Persistent or escalating behavior is referred to the Assistant Principal, who may meet with student and parent, develop a behavior contract, and involve a counselor or Inclusion support. Serious or unresolved incidents (Level 3–4, such as bullying or repeated defiance) escalate to the Behavior Management Committee (BMC), comprising an administrator, a counselor, and other relevant staff. The BMC investigates, reviews documentation, and determines consequences (which may include in-school or out-of-school suspension or restorative measures) and provides follow-up support. All incidents are documented in PowerSchool, and parents are kept informed. Discipline is educational and restorative, not merely punitive; where a student’s needs underlie the behavior, the Inclusion team is consulted to adjust interventions per the student’s support plan.</w:t>
      </w:r>
    </w:p>
    <w:p w14:paraId="523DDB32" w14:textId="77777777" w:rsidR="00F73A03" w:rsidRPr="00AB0AA1" w:rsidRDefault="00000000">
      <w:pPr>
        <w:pStyle w:val="Heading2"/>
        <w:rPr>
          <w:rFonts w:ascii="Avenir Book" w:hAnsi="Avenir Book"/>
          <w:sz w:val="22"/>
          <w:szCs w:val="22"/>
        </w:rPr>
      </w:pPr>
      <w:bookmarkStart w:id="135" w:name="inclusion-and-early-intervention"/>
      <w:bookmarkStart w:id="136" w:name="_Toc239231017"/>
      <w:bookmarkEnd w:id="133"/>
      <w:r w:rsidRPr="00AB0AA1">
        <w:rPr>
          <w:rFonts w:ascii="Avenir Book" w:hAnsi="Avenir Book"/>
          <w:sz w:val="22"/>
          <w:szCs w:val="22"/>
        </w:rPr>
        <w:t>Inclusion and Early Intervention</w:t>
      </w:r>
      <w:bookmarkEnd w:id="136"/>
    </w:p>
    <w:p w14:paraId="2A0EEBE0"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is committed to an inclusive learning environment that removes barriers to learning and participation so every student can access a high-quality education. Inclusion is a shared responsibility across teachers, specialists, administrators, and parents, and early identification and intervention are central. Faculty monitor academic, behavioral, and social-emotional progress and act promptly when a student is struggling.</w:t>
      </w:r>
    </w:p>
    <w:p w14:paraId="197BBAA2"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lastRenderedPageBreak/>
        <w:t>Multi-Tiered System of Supports (MTSS).</w:t>
      </w:r>
      <w:r w:rsidRPr="00AB0AA1">
        <w:rPr>
          <w:rFonts w:ascii="Avenir Book" w:hAnsi="Avenir Book"/>
          <w:sz w:val="21"/>
          <w:szCs w:val="21"/>
        </w:rPr>
        <w:t xml:space="preserve"> In Tier 1, all students receive high-quality, differentiated instruction and universal supports. Students not responding to Tier 1 receive Tier 2 targeted small-group interventions; those who continue to struggle receive Tier 3 individualized support, potentially involving external specialists. A student with insufficient progress at Tier 3 may be referred for formal evaluation under ADEK’s Additional Learning Needs (ALN) framework, which may lead to identification as a Student of Determination with an Individual Education Plan.</w:t>
      </w:r>
    </w:p>
    <w:p w14:paraId="3AB38C8E" w14:textId="77777777" w:rsidR="00F73A03" w:rsidRPr="00AB0AA1" w:rsidRDefault="00000000">
      <w:pPr>
        <w:pStyle w:val="Heading2"/>
        <w:rPr>
          <w:rFonts w:ascii="Avenir Book" w:hAnsi="Avenir Book"/>
          <w:sz w:val="22"/>
          <w:szCs w:val="22"/>
        </w:rPr>
      </w:pPr>
      <w:bookmarkStart w:id="137" w:name="X52d23d19179712b4f8a985371c032bf616dbdc0"/>
      <w:bookmarkStart w:id="138" w:name="_Toc239231018"/>
      <w:bookmarkEnd w:id="135"/>
      <w:r w:rsidRPr="00AB0AA1">
        <w:rPr>
          <w:rFonts w:ascii="Avenir Book" w:hAnsi="Avenir Book"/>
          <w:sz w:val="22"/>
          <w:szCs w:val="22"/>
        </w:rPr>
        <w:t>Student Support Team (SST) Referral Workflow</w:t>
      </w:r>
      <w:bookmarkEnd w:id="138"/>
    </w:p>
    <w:p w14:paraId="1523E3CD"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When concerns persist after Tier 1 strategies and family communication, the teacher refers the student to the Student Support Team, typically comprising the divisional Assistant Principal, the school counselor, the Head of Inclusion, and the referring teacher. The SST develops a targeted Tier 2 intervention plan, monitors progress over several weeks (usually 6–8), and reconvenes to evaluate. If the student continues to struggle, the SST considers Tier 3 interventions or a formal evaluation, which may result in an Individualized Support Plan (ISP) or IEP. All referrals and plans are documented, and parents are kept informed and involved.</w:t>
      </w:r>
    </w:p>
    <w:p w14:paraId="1CE6FC80"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Implementing support plans.</w:t>
      </w:r>
      <w:r w:rsidRPr="00AB0AA1">
        <w:rPr>
          <w:rFonts w:ascii="Avenir Book" w:hAnsi="Avenir Book"/>
          <w:sz w:val="21"/>
          <w:szCs w:val="21"/>
        </w:rPr>
        <w:t xml:space="preserve"> Faculty must know and faithfully implement the accommodations in any ISP/IEP for students they teach. The Inclusion team supports differentiation, resources, and training. AISA records and reports Students of Determination per ADEK requirements; once parents consent, students are registered in the ADEK system (eSIS). AISA classifies students according to ADEK’s ALN support levels alongside our internal MTSS, ensuring both compliance and personalized support. Inclusion is everybody’s business; if you are unsure how to support a student, contact the Inclusion Department or counselors.</w:t>
      </w:r>
    </w:p>
    <w:p w14:paraId="647189D9" w14:textId="77777777" w:rsidR="00F73A03" w:rsidRPr="00AB0AA1" w:rsidRDefault="00000000">
      <w:pPr>
        <w:pStyle w:val="Heading2"/>
        <w:rPr>
          <w:rFonts w:ascii="Avenir Book" w:hAnsi="Avenir Book"/>
          <w:sz w:val="22"/>
          <w:szCs w:val="22"/>
        </w:rPr>
      </w:pPr>
      <w:bookmarkStart w:id="139" w:name="attendance-and-punctuality-students"/>
      <w:bookmarkStart w:id="140" w:name="_Toc239231019"/>
      <w:bookmarkEnd w:id="137"/>
      <w:r w:rsidRPr="00AB0AA1">
        <w:rPr>
          <w:rFonts w:ascii="Avenir Book" w:hAnsi="Avenir Book"/>
          <w:sz w:val="22"/>
          <w:szCs w:val="22"/>
        </w:rPr>
        <w:t>Attendance and Punctuality (Students)</w:t>
      </w:r>
      <w:bookmarkEnd w:id="140"/>
    </w:p>
    <w:p w14:paraId="72C23161"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Consistent attendance and punctuality are essential for student success. Teachers take attendance in PowerSchool every morning and each class period (in secondary) promptly. Parents are expected to notify the school by 8:00 a.m. of an absence; if a student is marked absent without notice, the attendance office contacts the family by about 9:00 a.m. Each divisional Assistant Principal manages attendance within their section and reviews reports for concerning patterns.</w:t>
      </w:r>
    </w:p>
    <w:p w14:paraId="1EED577E"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AISA follows ADEK’s definition of persistent absence: for Grades 1–12, missing more than 5% of school days (approximately nine or more school days across the year); for KG, more than 10%. Students with attendance below 95% (Grades 1–12) or 90% (KG) by the end of the first term receive a warning letter. Continued problems may lead to an Attendance Improvement Plan with documented targets and support. Persistent unexcused absence can lead to non-re-enrollment or, in rare cases, retention, and severe cases may be reported to ADEK. Tardiness is similarly monitored, with multiple unexcused tardies accumulating toward an absence equivalent.</w:t>
      </w:r>
    </w:p>
    <w:p w14:paraId="12423CFD"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A supportive approach.</w:t>
      </w:r>
      <w:r w:rsidRPr="00AB0AA1">
        <w:rPr>
          <w:rFonts w:ascii="Avenir Book" w:hAnsi="Avenir Book"/>
          <w:sz w:val="21"/>
          <w:szCs w:val="21"/>
        </w:rPr>
        <w:t xml:space="preserve"> Where poor attendance signals deeper issues, such as health, family, or anxiety, the counselor or Inclusion team helps with reintegration plans, including modified schedules or catch-up tutoring. AISA also recognizes excellent and improved attendance through certificates and awards. Teachers should record attendance accurately, follow up on tardies, flag patterns to the Assistant Principal, and help returning students catch up.</w:t>
      </w:r>
    </w:p>
    <w:p w14:paraId="122A82F1" w14:textId="77777777" w:rsidR="00F73A03" w:rsidRPr="00AB0AA1" w:rsidRDefault="00000000">
      <w:pPr>
        <w:pStyle w:val="Heading2"/>
        <w:rPr>
          <w:rFonts w:ascii="Avenir Book" w:hAnsi="Avenir Book"/>
          <w:sz w:val="22"/>
          <w:szCs w:val="22"/>
        </w:rPr>
      </w:pPr>
      <w:bookmarkStart w:id="141" w:name="cultural-considerations"/>
      <w:bookmarkStart w:id="142" w:name="_Toc239231020"/>
      <w:bookmarkEnd w:id="139"/>
      <w:r w:rsidRPr="00AB0AA1">
        <w:rPr>
          <w:rFonts w:ascii="Avenir Book" w:hAnsi="Avenir Book"/>
          <w:sz w:val="22"/>
          <w:szCs w:val="22"/>
        </w:rPr>
        <w:lastRenderedPageBreak/>
        <w:t>Cultural Considerations</w:t>
      </w:r>
      <w:bookmarkEnd w:id="142"/>
    </w:p>
    <w:p w14:paraId="03EE008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As an international school in Abu Dhabi, AISA emphasizes cultural sensitivity and respect for the values of our host country. The Cultural Considerations Policy ensures that all school activities, curriculum content, and community interactions adhere to the cultural norms and legal requirements of the UAE. We embrace the diversity of our community while upholding the UAE’s national identity and Islamic cultural principles.</w:t>
      </w:r>
    </w:p>
    <w:p w14:paraId="5C976F52"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Curriculum and resources.</w:t>
      </w:r>
      <w:r w:rsidRPr="00AB0AA1">
        <w:rPr>
          <w:rFonts w:ascii="Avenir Book" w:hAnsi="Avenir Book"/>
          <w:sz w:val="21"/>
          <w:szCs w:val="21"/>
        </w:rPr>
        <w:t xml:space="preserve"> All teaching and learning materials must be culturally suitable and compliant with UAE guidelines. A Resource Selection/Vetting Committee reviews textbooks, library books, and media. Avoid materials depicting explicit sexuality, pork or alcohol use, profanity, or politically sensitive content. Historical and scientific subjects are taught objectively and age-appropriately; sensitive topics are handled factually and in line with approved curriculum guidelines. When uncertain about a resource or topic, consult academic leadership before use.</w:t>
      </w:r>
    </w:p>
    <w:p w14:paraId="389677AE"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School practices and national identity.</w:t>
      </w:r>
      <w:r w:rsidRPr="00AB0AA1">
        <w:rPr>
          <w:rFonts w:ascii="Avenir Book" w:hAnsi="Avenir Book"/>
          <w:sz w:val="21"/>
          <w:szCs w:val="21"/>
        </w:rPr>
        <w:t xml:space="preserve"> Students and staff sing the UAE National Anthem each morning and stand respectfully; the UAE flag and leadership portraits are displayed per protocol. AISA commemorates UAE National Day, Flag Day, and Commemoration Day, observes Islamic holidays per the official calendar, and modifies arrangements during Ramadan (for example, no open eating or drinking in front of fasting community members, adjusted PE, and respect for prayer times). Strengthening UAE history, heritage, and civic knowledge across the curriculum is a current school priority, led by the MOE and Multilingual Studies function with oversight from the National Identity Committee.</w:t>
      </w:r>
    </w:p>
    <w:p w14:paraId="7F7A0E59"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Community conduct.</w:t>
      </w:r>
      <w:r w:rsidRPr="00AB0AA1">
        <w:rPr>
          <w:rFonts w:ascii="Avenir Book" w:hAnsi="Avenir Book"/>
          <w:sz w:val="21"/>
          <w:szCs w:val="21"/>
        </w:rPr>
        <w:t xml:space="preserve"> Apply cultural courtesy in interactions with parents and the community, and ensure events are culturally appropriate. Public displays of affection are not acceptable, and topics such as dating, relationships, gender identity, or sexual orientation are generally outside the curriculum except in carefully regulated settings (for example, IB DP Psychology) and handled with sensitivity. When uncertain, seek guidance from administration. Embracing our host culture is integral to AISA’s mission of fostering global citizenship.</w:t>
      </w:r>
    </w:p>
    <w:p w14:paraId="088558C2" w14:textId="77777777" w:rsidR="00F73A03" w:rsidRPr="00AB0AA1" w:rsidRDefault="00000000">
      <w:pPr>
        <w:pStyle w:val="Heading2"/>
        <w:rPr>
          <w:rFonts w:ascii="Avenir Book" w:hAnsi="Avenir Book"/>
          <w:sz w:val="22"/>
          <w:szCs w:val="22"/>
        </w:rPr>
      </w:pPr>
      <w:bookmarkStart w:id="143" w:name="X8168d87e2f5f639b5346586990330dee44bd706"/>
      <w:bookmarkStart w:id="144" w:name="_Toc239231021"/>
      <w:bookmarkEnd w:id="141"/>
      <w:r w:rsidRPr="00AB0AA1">
        <w:rPr>
          <w:rFonts w:ascii="Avenir Book" w:hAnsi="Avenir Book"/>
          <w:sz w:val="22"/>
          <w:szCs w:val="22"/>
        </w:rPr>
        <w:t>Social-Emotional Learning and Moral Education</w:t>
      </w:r>
      <w:bookmarkEnd w:id="144"/>
    </w:p>
    <w:p w14:paraId="7EAAB7A8"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delivers a comprehensive SEL and Moral Education program across K–12, recognizing that social-emotional development and character education are as vital as academic learning. The elementary division uses CharacterStrong; secondary uses Project Wayfinder alongside the UAE Moral Education curriculum. Lessons are delivered in dedicated advisory or Moral Education periods and build self-awareness, self-management, social awareness, relationship skills, and responsible decision-making.</w:t>
      </w:r>
    </w:p>
    <w:p w14:paraId="7654962C"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 xml:space="preserve">AISA aligns CharacterStrong and Wayfinder lessons with the UAE Moral Education standards (character and morality, individual and community development, civic education, and cultural studies), meeting national expectations through a student-centered, activity-based format. Homeroom and advisory teachers facilitate the lessons with support from the counseling team; teachers should prepare thoroughly, establish a safe and respectful atmosphere, and involve counselors when sensitive issues arise. The program reinforces the Lion’s Way and anti-bullying </w:t>
      </w:r>
      <w:r w:rsidRPr="00AB0AA1">
        <w:rPr>
          <w:rFonts w:ascii="Avenir Book" w:hAnsi="Avenir Book"/>
          <w:sz w:val="21"/>
          <w:szCs w:val="21"/>
        </w:rPr>
        <w:lastRenderedPageBreak/>
        <w:t>efforts and is woven into daily practice through restorative circles, mindfulness, and service learning.</w:t>
      </w:r>
    </w:p>
    <w:p w14:paraId="261216A3" w14:textId="77777777" w:rsidR="00F73A03" w:rsidRPr="00AB0AA1" w:rsidRDefault="00000000">
      <w:pPr>
        <w:pStyle w:val="Heading2"/>
        <w:rPr>
          <w:rFonts w:ascii="Avenir Book" w:hAnsi="Avenir Book"/>
          <w:sz w:val="22"/>
          <w:szCs w:val="22"/>
        </w:rPr>
      </w:pPr>
      <w:bookmarkStart w:id="145" w:name="anti-bullying-and-student-voice"/>
      <w:bookmarkStart w:id="146" w:name="_Toc239231022"/>
      <w:bookmarkEnd w:id="143"/>
      <w:r w:rsidRPr="00AB0AA1">
        <w:rPr>
          <w:rFonts w:ascii="Avenir Book" w:hAnsi="Avenir Book"/>
          <w:sz w:val="22"/>
          <w:szCs w:val="22"/>
        </w:rPr>
        <w:t>Anti-Bullying and Student Voice</w:t>
      </w:r>
      <w:bookmarkEnd w:id="146"/>
    </w:p>
    <w:p w14:paraId="1EFB4069"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Bullying in any form is not tolerated. Bullying is defined, per our policy and ADEK guidelines, as hurtful or aggressive behavior toward an individual or group that is intentional, repeated over time, and involves a power imbalance, and may be physical, verbal, social/relational, or cyber. Prevention begins with education through SEL and CharacterStrong lessons and school-wide campaigns such as Kindness Week and International Bullying Prevention Month activities. Staff on duty should be alert in common areas and intervene early.</w:t>
      </w:r>
    </w:p>
    <w:p w14:paraId="27E2C3C7"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Reporting and response.</w:t>
      </w:r>
      <w:r w:rsidRPr="00AB0AA1">
        <w:rPr>
          <w:rFonts w:ascii="Avenir Book" w:hAnsi="Avenir Book"/>
          <w:sz w:val="21"/>
          <w:szCs w:val="21"/>
        </w:rPr>
        <w:t xml:space="preserve"> Students may report to any trusted staff member. All staff must take reports seriously and inform the counselor or Assistant Principal, who lead the response. The Behavior Management Committee investigates each report, speaking with those involved and reviewing evidence. Confirmed bullying is treated as a Level 3 offense (Level 4 if severe); a first incident typically results in in-school suspension, a written apology or reflective task, a parent conference, and counselor support, with escalating consequences (out-of-school suspension and, ultimately, expulsion) for repeated offenses. Cyberbullying and out-of-school conduct that affects students can also result in school discipline, and severe cases may involve authorities under UAE cybercrime law. Support is provided to both the affected student and the student who caused harm, with restorative practices used where appropriate.</w:t>
      </w:r>
    </w:p>
    <w:p w14:paraId="417D75A5"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Student voice and agency.</w:t>
      </w:r>
      <w:r w:rsidRPr="00AB0AA1">
        <w:rPr>
          <w:rFonts w:ascii="Avenir Book" w:hAnsi="Avenir Book"/>
          <w:sz w:val="21"/>
          <w:szCs w:val="21"/>
        </w:rPr>
        <w:t xml:space="preserve"> AISA values student voice through the Secondary Student Council, elementary leadership roles, classroom feedback, and student satisfaction surveys. A student representative is seated on the governing body in 2026–2027. All staff should listen to student concerns with an open mind, address or forward them, and explain decisions. Students who feel heard and empowered contribute more positively to the community.</w:t>
      </w:r>
    </w:p>
    <w:p w14:paraId="0517184E" w14:textId="77777777" w:rsidR="00F73A03" w:rsidRPr="00AB0AA1" w:rsidRDefault="00000000">
      <w:pPr>
        <w:pStyle w:val="Heading2"/>
        <w:rPr>
          <w:rFonts w:ascii="Avenir Book" w:hAnsi="Avenir Book"/>
          <w:sz w:val="22"/>
          <w:szCs w:val="22"/>
        </w:rPr>
      </w:pPr>
      <w:bookmarkStart w:id="147" w:name="the-house-system"/>
      <w:bookmarkStart w:id="148" w:name="_Toc239231023"/>
      <w:bookmarkEnd w:id="145"/>
      <w:r w:rsidRPr="00AB0AA1">
        <w:rPr>
          <w:rFonts w:ascii="Avenir Book" w:hAnsi="Avenir Book"/>
          <w:sz w:val="22"/>
          <w:szCs w:val="22"/>
        </w:rPr>
        <w:t>The House System</w:t>
      </w:r>
      <w:bookmarkEnd w:id="148"/>
    </w:p>
    <w:p w14:paraId="620C283F"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is implementing a school-wide House System to promote cross-divisional identity, belonging, student voice, and service learning. Houses connect students across grades and divisions through friendly competition, house points, cultural celebration events, and service activities, reinforcing the Lion’s Way and strengthening the onboarding experience for new students. House leads coordinate with division leadership, counselors, Student Council advisors, and the Head of Athletics and Activities. Full implementation, with all students participating in House activities, is a 2026–2027 priority.</w:t>
      </w:r>
    </w:p>
    <w:p w14:paraId="0770F6C5" w14:textId="77777777" w:rsidR="00F73A03" w:rsidRPr="00AB0AA1" w:rsidRDefault="00000000">
      <w:pPr>
        <w:pStyle w:val="Heading2"/>
        <w:rPr>
          <w:rFonts w:ascii="Avenir Book" w:hAnsi="Avenir Book"/>
          <w:sz w:val="22"/>
          <w:szCs w:val="22"/>
        </w:rPr>
      </w:pPr>
      <w:bookmarkStart w:id="149" w:name="X83be0d029f7a63f3f565b9d3f287d5927e3ff51"/>
      <w:bookmarkStart w:id="150" w:name="_Toc239231024"/>
      <w:bookmarkEnd w:id="147"/>
      <w:r w:rsidRPr="00AB0AA1">
        <w:rPr>
          <w:rFonts w:ascii="Avenir Book" w:hAnsi="Avenir Book"/>
          <w:sz w:val="22"/>
          <w:szCs w:val="22"/>
        </w:rPr>
        <w:t>Mobile Phone Pouch Program: AISA’s Phone-Free School Day</w:t>
      </w:r>
      <w:bookmarkEnd w:id="150"/>
    </w:p>
    <w:p w14:paraId="13B79D0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 xml:space="preserve">AISA operates a phone-free school day for all students in Grades 6–12, now in its second year. Each student secures their mobile phone in a locking, signal-blocking Faraday pouch on arrival and keeps it locked until dismissal. The program improves focus, reduces behavioral issues, supports mental health, and encourages meaningful peer interaction. The signal-blocking pouches prevent messaging and smartwatch pairing during the day, reducing common workarounds and the </w:t>
      </w:r>
      <w:r w:rsidRPr="00AB0AA1">
        <w:rPr>
          <w:rFonts w:ascii="Avenir Book" w:hAnsi="Avenir Book"/>
          <w:sz w:val="21"/>
          <w:szCs w:val="21"/>
        </w:rPr>
        <w:lastRenderedPageBreak/>
        <w:t>enforcement burden on staff. Emergency access is available through designated staff, and parents may contact the school office at any time.</w:t>
      </w:r>
    </w:p>
    <w:p w14:paraId="06104853" w14:textId="77777777" w:rsidR="00F73A03" w:rsidRPr="00AB0AA1" w:rsidRDefault="00000000">
      <w:pPr>
        <w:pStyle w:val="Heading3"/>
        <w:rPr>
          <w:rFonts w:ascii="Avenir Book" w:hAnsi="Avenir Book"/>
          <w:sz w:val="21"/>
          <w:szCs w:val="21"/>
        </w:rPr>
      </w:pPr>
      <w:bookmarkStart w:id="151" w:name="faculty-procedures-grades-612"/>
      <w:r w:rsidRPr="00AB0AA1">
        <w:rPr>
          <w:rFonts w:ascii="Avenir Book" w:hAnsi="Avenir Book"/>
          <w:sz w:val="21"/>
          <w:szCs w:val="21"/>
        </w:rPr>
        <w:t>Faculty Procedures (Grades 6–12)</w:t>
      </w:r>
    </w:p>
    <w:p w14:paraId="39B35AC4"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Daily check-in</w:t>
      </w:r>
      <w:r w:rsidRPr="00AB0AA1">
        <w:rPr>
          <w:rFonts w:ascii="Avenir Book" w:hAnsi="Avenir Book"/>
          <w:sz w:val="21"/>
          <w:szCs w:val="21"/>
        </w:rPr>
        <w:t xml:space="preserve"> — students lock phones in the school-issued pouch on arrival; faculty may conduct a visible pouch check in first period or homeroom. Phones should be in airplane mode before sealing.</w:t>
      </w:r>
    </w:p>
    <w:p w14:paraId="30ADD70A"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During the day</w:t>
      </w:r>
      <w:r w:rsidRPr="00AB0AA1">
        <w:rPr>
          <w:rFonts w:ascii="Avenir Book" w:hAnsi="Avenir Book"/>
          <w:sz w:val="21"/>
          <w:szCs w:val="21"/>
        </w:rPr>
        <w:t xml:space="preserve"> — students carry their locked pouches at all times; report any unauthorized access or tampering, and escalate an unlocked or unsealed pouch per the behavior policy.</w:t>
      </w:r>
    </w:p>
    <w:p w14:paraId="181F5933"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Emergency access</w:t>
      </w:r>
      <w:r w:rsidRPr="00AB0AA1">
        <w:rPr>
          <w:rFonts w:ascii="Avenir Book" w:hAnsi="Avenir Book"/>
          <w:sz w:val="21"/>
          <w:szCs w:val="21"/>
        </w:rPr>
        <w:t xml:space="preserve"> — only approved staff (office administrator, counselor, or nurse) may unlock pouches, via the Principal’s Office or a designated unlocking station.</w:t>
      </w:r>
    </w:p>
    <w:p w14:paraId="05ADC6B5"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Dismissal</w:t>
      </w:r>
      <w:r w:rsidRPr="00AB0AA1">
        <w:rPr>
          <w:rFonts w:ascii="Avenir Book" w:hAnsi="Avenir Book"/>
          <w:sz w:val="21"/>
          <w:szCs w:val="21"/>
        </w:rPr>
        <w:t xml:space="preserve"> — pouches are unlocked only at the end of the day, at supervised stations near exits.</w:t>
      </w:r>
    </w:p>
    <w:p w14:paraId="76ACC4AC"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Staff modeling</w:t>
      </w:r>
      <w:r w:rsidRPr="00AB0AA1">
        <w:rPr>
          <w:rFonts w:ascii="Avenir Book" w:hAnsi="Avenir Book"/>
          <w:sz w:val="21"/>
          <w:szCs w:val="21"/>
        </w:rPr>
        <w:t xml:space="preserve"> — faculty refrain from personal phone use during instructional time and reinforce the program’s purpose: focus, well-being, and academic integrity.</w:t>
      </w:r>
    </w:p>
    <w:p w14:paraId="5D020028"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Exceptions</w:t>
      </w:r>
      <w:r w:rsidRPr="00AB0AA1">
        <w:rPr>
          <w:rFonts w:ascii="Avenir Book" w:hAnsi="Avenir Book"/>
          <w:sz w:val="21"/>
          <w:szCs w:val="21"/>
        </w:rPr>
        <w:t xml:space="preserve"> — students with a documented medical or educational need require written approval from the Principal and the Head of Inclusion, follow an approved alternate protocol, and are not penalized for non-use of the pouch.</w:t>
      </w:r>
    </w:p>
    <w:p w14:paraId="30CCDA2B" w14:textId="77777777" w:rsidR="00F73A03" w:rsidRPr="00AB0AA1" w:rsidRDefault="00000000">
      <w:pPr>
        <w:pStyle w:val="Compact"/>
        <w:numPr>
          <w:ilvl w:val="0"/>
          <w:numId w:val="17"/>
        </w:numPr>
        <w:rPr>
          <w:rFonts w:ascii="Avenir Book" w:hAnsi="Avenir Book"/>
          <w:sz w:val="21"/>
          <w:szCs w:val="21"/>
        </w:rPr>
      </w:pPr>
      <w:r w:rsidRPr="00AB0AA1">
        <w:rPr>
          <w:rFonts w:ascii="Avenir Book" w:hAnsi="Avenir Book"/>
          <w:b/>
          <w:bCs/>
          <w:sz w:val="21"/>
          <w:szCs w:val="21"/>
        </w:rPr>
        <w:t>Parent communication</w:t>
      </w:r>
      <w:r w:rsidRPr="00AB0AA1">
        <w:rPr>
          <w:rFonts w:ascii="Avenir Book" w:hAnsi="Avenir Book"/>
          <w:sz w:val="21"/>
          <w:szCs w:val="21"/>
        </w:rPr>
        <w:t xml:space="preserve"> — urgent parent-student communication is routed through the main office; direct program feedback to the relevant administrator.</w:t>
      </w:r>
    </w:p>
    <w:p w14:paraId="3DDA8315" w14:textId="77777777" w:rsidR="00F73A03" w:rsidRPr="00AB0AA1" w:rsidRDefault="00000000">
      <w:pPr>
        <w:pStyle w:val="Heading1"/>
        <w:rPr>
          <w:rFonts w:ascii="Avenir Book" w:hAnsi="Avenir Book"/>
          <w:sz w:val="24"/>
          <w:szCs w:val="24"/>
        </w:rPr>
      </w:pPr>
      <w:bookmarkStart w:id="152" w:name="section-6-governance-and-compliance"/>
      <w:bookmarkStart w:id="153" w:name="_Toc239231025"/>
      <w:bookmarkEnd w:id="129"/>
      <w:bookmarkEnd w:id="149"/>
      <w:bookmarkEnd w:id="151"/>
      <w:r w:rsidRPr="00AB0AA1">
        <w:rPr>
          <w:rFonts w:ascii="Avenir Book" w:hAnsi="Avenir Book"/>
          <w:sz w:val="24"/>
          <w:szCs w:val="24"/>
        </w:rPr>
        <w:t>Section 6 • Governance and Compliance</w:t>
      </w:r>
      <w:bookmarkEnd w:id="153"/>
    </w:p>
    <w:p w14:paraId="02E37FD8" w14:textId="77777777" w:rsidR="00F73A03" w:rsidRPr="00AB0AA1" w:rsidRDefault="00000000">
      <w:pPr>
        <w:pStyle w:val="Heading2"/>
        <w:rPr>
          <w:rFonts w:ascii="Avenir Book" w:hAnsi="Avenir Book"/>
          <w:sz w:val="22"/>
          <w:szCs w:val="22"/>
        </w:rPr>
      </w:pPr>
      <w:bookmarkStart w:id="154" w:name="governance-structure"/>
      <w:bookmarkStart w:id="155" w:name="_Toc239231026"/>
      <w:r w:rsidRPr="00AB0AA1">
        <w:rPr>
          <w:rFonts w:ascii="Avenir Book" w:hAnsi="Avenir Book"/>
          <w:sz w:val="22"/>
          <w:szCs w:val="22"/>
        </w:rPr>
        <w:t>Governance Structure</w:t>
      </w:r>
      <w:bookmarkEnd w:id="155"/>
    </w:p>
    <w:p w14:paraId="6CAC3252"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owners, Esol Education, constitute the Executive Board, which holds strategic and fiduciary oversight of the school and delegates educational governance to the Board of Governors. The highest governing authority of AISA is the Board of Governors, formed in accordance with ADEK regulations. The Board includes the school owner or a representative, elected parent and teacher members, one or more independent members (including the Chair), a student representative (seated from 2026–2027), and the Director, who serves as a non-voting member. Members typically serve staggered three-year terms to ensure institutional stability. The Board convenes at least four times annually to oversee strategic direction, financial management, and operational performance.</w:t>
      </w:r>
    </w:p>
    <w:p w14:paraId="25135E1E"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The Board provides strategic leadership and accountability by approving the school’s mission, vision, strategic and operational plans, and annual budget; aligning resources with student outcomes; and delegating day-to-day management to the Director and senior leaders. It is responsible for appointing, evaluating, and, if necessary, dismissing the Director, subject to ADEK approval, and conducts an annual review of its own effectiveness. All Board members hold a UAE Good Conduct Certificate, comply with the ADEK Professional Code of Ethics, maintain absolute confidentiality of deliberations, and disclose any conflict of interest immediately.</w:t>
      </w:r>
    </w:p>
    <w:p w14:paraId="730E65B5" w14:textId="77777777" w:rsidR="00F73A03" w:rsidRPr="00AB0AA1" w:rsidRDefault="00000000">
      <w:pPr>
        <w:pStyle w:val="Heading2"/>
        <w:rPr>
          <w:rFonts w:ascii="Avenir Book" w:hAnsi="Avenir Book"/>
          <w:sz w:val="22"/>
          <w:szCs w:val="22"/>
        </w:rPr>
      </w:pPr>
      <w:bookmarkStart w:id="156" w:name="X823a1b504ebce3ed4d265d3d823dfdd13ed23a8"/>
      <w:bookmarkStart w:id="157" w:name="_Toc239231027"/>
      <w:bookmarkEnd w:id="154"/>
      <w:r w:rsidRPr="00AB0AA1">
        <w:rPr>
          <w:rFonts w:ascii="Avenir Book" w:hAnsi="Avenir Book"/>
          <w:sz w:val="22"/>
          <w:szCs w:val="22"/>
        </w:rPr>
        <w:lastRenderedPageBreak/>
        <w:t>Governance of the School Development Plan</w:t>
      </w:r>
      <w:bookmarkEnd w:id="157"/>
    </w:p>
    <w:p w14:paraId="0A60D588"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Director is responsible to the Executive Board and the Board of Governors for implementing the School Development Plan 2025–2028. The governance model follows ADEK’s Quality Assurance Policy: the Board of Governors owns strategic direction, approves the SDP, and monitors outcomes through quarterly KPI reviews; the School Development Committee owns drafting, implementation, monitoring, and SEF alignment; the Senior Leadership Team owns execution and internal accountability; and Principals, Assistant Principals, Heads, grade-level leaders, and teachers own day-to-day delivery and evidence capture.</w:t>
      </w:r>
    </w:p>
    <w:p w14:paraId="3FEC70CA" w14:textId="77777777" w:rsidR="00F73A03" w:rsidRPr="00AB0AA1" w:rsidRDefault="00000000">
      <w:pPr>
        <w:pStyle w:val="Heading2"/>
        <w:rPr>
          <w:rFonts w:ascii="Avenir Book" w:hAnsi="Avenir Book"/>
          <w:sz w:val="22"/>
          <w:szCs w:val="22"/>
        </w:rPr>
      </w:pPr>
      <w:bookmarkStart w:id="158" w:name="policy-governance-framework"/>
      <w:bookmarkStart w:id="159" w:name="_Toc239231028"/>
      <w:bookmarkEnd w:id="156"/>
      <w:r w:rsidRPr="00AB0AA1">
        <w:rPr>
          <w:rFonts w:ascii="Avenir Book" w:hAnsi="Avenir Book"/>
          <w:sz w:val="22"/>
          <w:szCs w:val="22"/>
        </w:rPr>
        <w:t>Policy Governance Framework</w:t>
      </w:r>
      <w:bookmarkEnd w:id="159"/>
    </w:p>
    <w:p w14:paraId="6CAFB991"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maintains a clear policy governance framework. All school policies are organized into thematic domains (for example, Governance and Compliance, HR and Conduct, Student Support, and Operations). The Board of Governors must approve any new or revised policy and review each policy at least annually, delegating drafting and implementation to administrators and staff. AISA publishes a formal Governance Rules document on the school website; any amendment requires prior ADEK approval. Policies are communicated to staff and parents via the school intranet, reinforced through training, and archived centrally with version histories and approval dates.</w:t>
      </w:r>
    </w:p>
    <w:p w14:paraId="2C6ED4C1" w14:textId="77777777" w:rsidR="00F73A03" w:rsidRPr="00AB0AA1" w:rsidRDefault="00000000">
      <w:pPr>
        <w:pStyle w:val="Heading2"/>
        <w:rPr>
          <w:rFonts w:ascii="Avenir Book" w:hAnsi="Avenir Book"/>
          <w:sz w:val="22"/>
          <w:szCs w:val="22"/>
        </w:rPr>
      </w:pPr>
      <w:bookmarkStart w:id="160" w:name="regulatory-alignment-and-compliance"/>
      <w:bookmarkStart w:id="161" w:name="_Toc239231029"/>
      <w:bookmarkEnd w:id="158"/>
      <w:r w:rsidRPr="00AB0AA1">
        <w:rPr>
          <w:rFonts w:ascii="Avenir Book" w:hAnsi="Avenir Book"/>
          <w:sz w:val="22"/>
          <w:szCs w:val="22"/>
        </w:rPr>
        <w:t>Regulatory Alignment and Compliance</w:t>
      </w:r>
      <w:bookmarkEnd w:id="161"/>
    </w:p>
    <w:p w14:paraId="32E4CB4D"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AISA’s governance is intentionally aligned with ADEK, CIS, and MSA requirements, including a clear separation between governance and management. As a CIS- and MSA-accredited institution, AISA adheres to international best practice: an ethical leadership culture, continuous improvement, and stakeholder engagement in governance. The Board ensures ongoing compliance with ADEK standards, responds promptly to inspections, and oversees any Corrective Action Plans.</w:t>
      </w:r>
    </w:p>
    <w:p w14:paraId="0E5824FD"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Internally, AISA maintains a Compliance Policy requiring self-audits and annual policy reviews, supported by a compliance calendar and tracker. A Compliance Coordinator coordinates inspections and reporting to ADEK and the community. AISA’s policy portfolio and operating practice are fully aligned with ADEK’s updated policy suite for private schools. Under the School Reporting Policy, AISA submits accurate, timely data to ADEK and maintains it internally for decision-making, with designated data owners ensuring integrity and a compliance review of all ADEK submissions.</w:t>
      </w:r>
    </w:p>
    <w:p w14:paraId="668FB37B" w14:textId="77777777" w:rsidR="00F73A03" w:rsidRPr="00AB0AA1" w:rsidRDefault="00000000">
      <w:pPr>
        <w:pStyle w:val="Heading2"/>
        <w:rPr>
          <w:rFonts w:ascii="Avenir Book" w:hAnsi="Avenir Book"/>
          <w:sz w:val="22"/>
          <w:szCs w:val="22"/>
        </w:rPr>
      </w:pPr>
      <w:bookmarkStart w:id="162" w:name="X08a233784269ef0ca4ad457e2cb7614b41cc6b1"/>
      <w:bookmarkStart w:id="163" w:name="_Toc239231030"/>
      <w:bookmarkEnd w:id="160"/>
      <w:r w:rsidRPr="00AB0AA1">
        <w:rPr>
          <w:rFonts w:ascii="Avenir Book" w:hAnsi="Avenir Book"/>
          <w:sz w:val="22"/>
          <w:szCs w:val="22"/>
        </w:rPr>
        <w:t>Professional Conduct, Ethics, and Equal Opportunity</w:t>
      </w:r>
      <w:bookmarkEnd w:id="163"/>
    </w:p>
    <w:p w14:paraId="31E5710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All faculty and staff uphold the highest standards of ethics and professionalism. AISA’s Professional Conduct and Code of Ethics Policy aligns with ADEK’s Employment, Values &amp; Ethics, and Cultural Considerations policies and covers integrity, respect, confidentiality, and professional representation. Every employee signs an annual ethics declaration. Conflicts of interest, such as personal financial gain from school decisions or the hiring or supervision of relatives, must be disclosed immediately; undisclosed conflicts are treated as serious misconduct.</w:t>
      </w:r>
    </w:p>
    <w:p w14:paraId="4A2D7F8B"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Discrimination, harassment, and equal opportunity.</w:t>
      </w:r>
      <w:r w:rsidRPr="00AB0AA1">
        <w:rPr>
          <w:rFonts w:ascii="Avenir Book" w:hAnsi="Avenir Book"/>
          <w:sz w:val="21"/>
          <w:szCs w:val="21"/>
        </w:rPr>
        <w:t xml:space="preserve"> AISA does not discriminate on the basis of race, color, religion, gender, creed, caste, national origin, or ancestry. Employment, continuation of employment, and advancement are afforded equally under the directives of the Board of Governors </w:t>
      </w:r>
      <w:r w:rsidRPr="00AB0AA1">
        <w:rPr>
          <w:rFonts w:ascii="Avenir Book" w:hAnsi="Avenir Book"/>
          <w:sz w:val="21"/>
          <w:szCs w:val="21"/>
        </w:rPr>
        <w:lastRenderedPageBreak/>
        <w:t>and the laws of the host country. Every employee has the right to work in an environment free from discrimination and harassment, including both physical and cyber forms. Harassment includes hostile, intimidating, or offensive verbal and non-verbal conduct, and is not tolerated.</w:t>
      </w:r>
    </w:p>
    <w:p w14:paraId="4E82D036"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By following clear procedures for approval, review, and reporting, faculty and staff help ensure compliance with ADEK regulations and accreditation standards while upholding the school’s mission and reputation. # Appendix A • AISA Code of Professional Conduct and Ethics</w:t>
      </w:r>
    </w:p>
    <w:p w14:paraId="0B7A83DC"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Reviewed and effective for 2026–2027.</w:t>
      </w:r>
    </w:p>
    <w:p w14:paraId="76213309" w14:textId="77777777" w:rsidR="00F73A03" w:rsidRPr="00AB0AA1" w:rsidRDefault="00000000">
      <w:pPr>
        <w:pStyle w:val="Heading2"/>
        <w:rPr>
          <w:rFonts w:ascii="Avenir Book" w:hAnsi="Avenir Book"/>
          <w:sz w:val="22"/>
          <w:szCs w:val="22"/>
        </w:rPr>
      </w:pPr>
      <w:bookmarkStart w:id="164" w:name="introduction"/>
      <w:bookmarkStart w:id="165" w:name="_Toc239231031"/>
      <w:bookmarkEnd w:id="162"/>
      <w:r w:rsidRPr="00AB0AA1">
        <w:rPr>
          <w:rFonts w:ascii="Avenir Book" w:hAnsi="Avenir Book"/>
          <w:sz w:val="22"/>
          <w:szCs w:val="22"/>
        </w:rPr>
        <w:t>1. Introduction</w:t>
      </w:r>
      <w:bookmarkEnd w:id="165"/>
    </w:p>
    <w:p w14:paraId="72AFCF3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AISA is committed to fostering an institutional culture built on integrity, respect, responsibility, and professionalism. This Code defines the behavior and ethical standards expected of all individuals affiliated with AISA, in alignment with ADEK’s School Professional Code of Ethics and the UAE Ministry of Education guidelines.</w:t>
      </w:r>
    </w:p>
    <w:p w14:paraId="5DAE3173" w14:textId="77777777" w:rsidR="00F73A03" w:rsidRPr="00AB0AA1" w:rsidRDefault="00000000">
      <w:pPr>
        <w:pStyle w:val="Heading2"/>
        <w:rPr>
          <w:rFonts w:ascii="Avenir Book" w:hAnsi="Avenir Book"/>
          <w:sz w:val="22"/>
          <w:szCs w:val="22"/>
        </w:rPr>
      </w:pPr>
      <w:bookmarkStart w:id="166" w:name="purpose"/>
      <w:bookmarkStart w:id="167" w:name="_Toc239231032"/>
      <w:bookmarkEnd w:id="164"/>
      <w:r w:rsidRPr="00AB0AA1">
        <w:rPr>
          <w:rFonts w:ascii="Avenir Book" w:hAnsi="Avenir Book"/>
          <w:sz w:val="22"/>
          <w:szCs w:val="22"/>
        </w:rPr>
        <w:t>2. Purpose</w:t>
      </w:r>
      <w:bookmarkEnd w:id="167"/>
    </w:p>
    <w:p w14:paraId="7EABDDF8" w14:textId="77777777" w:rsidR="00F73A03" w:rsidRPr="00AB0AA1" w:rsidRDefault="00000000">
      <w:pPr>
        <w:pStyle w:val="Compact"/>
        <w:numPr>
          <w:ilvl w:val="0"/>
          <w:numId w:val="18"/>
        </w:numPr>
        <w:rPr>
          <w:rFonts w:ascii="Avenir Book" w:hAnsi="Avenir Book"/>
          <w:sz w:val="21"/>
          <w:szCs w:val="21"/>
        </w:rPr>
      </w:pPr>
      <w:r w:rsidRPr="00AB0AA1">
        <w:rPr>
          <w:rFonts w:ascii="Avenir Book" w:hAnsi="Avenir Book"/>
          <w:sz w:val="21"/>
          <w:szCs w:val="21"/>
        </w:rPr>
        <w:t>Promote ethical and professional conduct among all staff.</w:t>
      </w:r>
    </w:p>
    <w:p w14:paraId="226F6117" w14:textId="77777777" w:rsidR="00F73A03" w:rsidRPr="00AB0AA1" w:rsidRDefault="00000000">
      <w:pPr>
        <w:pStyle w:val="Compact"/>
        <w:numPr>
          <w:ilvl w:val="0"/>
          <w:numId w:val="18"/>
        </w:numPr>
        <w:rPr>
          <w:rFonts w:ascii="Avenir Book" w:hAnsi="Avenir Book"/>
          <w:sz w:val="21"/>
          <w:szCs w:val="21"/>
        </w:rPr>
      </w:pPr>
      <w:r w:rsidRPr="00AB0AA1">
        <w:rPr>
          <w:rFonts w:ascii="Avenir Book" w:hAnsi="Avenir Book"/>
          <w:sz w:val="21"/>
          <w:szCs w:val="21"/>
        </w:rPr>
        <w:t>Establish a safe, respectful, and inclusive learning environment.</w:t>
      </w:r>
    </w:p>
    <w:p w14:paraId="25EC7BB6" w14:textId="77777777" w:rsidR="00F73A03" w:rsidRPr="00AB0AA1" w:rsidRDefault="00000000">
      <w:pPr>
        <w:pStyle w:val="Compact"/>
        <w:numPr>
          <w:ilvl w:val="0"/>
          <w:numId w:val="18"/>
        </w:numPr>
        <w:rPr>
          <w:rFonts w:ascii="Avenir Book" w:hAnsi="Avenir Book"/>
          <w:sz w:val="21"/>
          <w:szCs w:val="21"/>
        </w:rPr>
      </w:pPr>
      <w:r w:rsidRPr="00AB0AA1">
        <w:rPr>
          <w:rFonts w:ascii="Avenir Book" w:hAnsi="Avenir Book"/>
          <w:sz w:val="21"/>
          <w:szCs w:val="21"/>
        </w:rPr>
        <w:t>Ensure alignment with UAE law, ADEK regulations, and AISA’s mission.</w:t>
      </w:r>
    </w:p>
    <w:p w14:paraId="7C52AC1C" w14:textId="77777777" w:rsidR="00F73A03" w:rsidRPr="00AB0AA1" w:rsidRDefault="00000000">
      <w:pPr>
        <w:pStyle w:val="Compact"/>
        <w:numPr>
          <w:ilvl w:val="0"/>
          <w:numId w:val="18"/>
        </w:numPr>
        <w:rPr>
          <w:rFonts w:ascii="Avenir Book" w:hAnsi="Avenir Book"/>
          <w:sz w:val="21"/>
          <w:szCs w:val="21"/>
        </w:rPr>
      </w:pPr>
      <w:r w:rsidRPr="00AB0AA1">
        <w:rPr>
          <w:rFonts w:ascii="Avenir Book" w:hAnsi="Avenir Book"/>
          <w:sz w:val="21"/>
          <w:szCs w:val="21"/>
        </w:rPr>
        <w:t>Provide clear procedures for addressing misconduct.</w:t>
      </w:r>
    </w:p>
    <w:p w14:paraId="0AA1BAD1" w14:textId="77777777" w:rsidR="00F73A03" w:rsidRPr="00AB0AA1" w:rsidRDefault="00000000">
      <w:pPr>
        <w:pStyle w:val="Heading2"/>
        <w:rPr>
          <w:rFonts w:ascii="Avenir Book" w:hAnsi="Avenir Book"/>
          <w:sz w:val="22"/>
          <w:szCs w:val="22"/>
        </w:rPr>
      </w:pPr>
      <w:bookmarkStart w:id="168" w:name="who-must-follow-this-code"/>
      <w:bookmarkStart w:id="169" w:name="_Toc239231033"/>
      <w:bookmarkEnd w:id="166"/>
      <w:r w:rsidRPr="00AB0AA1">
        <w:rPr>
          <w:rFonts w:ascii="Avenir Book" w:hAnsi="Avenir Book"/>
          <w:sz w:val="22"/>
          <w:szCs w:val="22"/>
        </w:rPr>
        <w:t>3. Who Must Follow This Code</w:t>
      </w:r>
      <w:bookmarkEnd w:id="169"/>
    </w:p>
    <w:p w14:paraId="7988952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This Code applies to all AISA personnel, including employees (teaching, administrative, and support); volunteers and interns; contractors and service providers; Board of Governors members; and coaches and activity leaders.</w:t>
      </w:r>
    </w:p>
    <w:p w14:paraId="07CEDFF9" w14:textId="77777777" w:rsidR="00F73A03" w:rsidRPr="00AB0AA1" w:rsidRDefault="00000000">
      <w:pPr>
        <w:pStyle w:val="Heading2"/>
        <w:rPr>
          <w:rFonts w:ascii="Avenir Book" w:hAnsi="Avenir Book"/>
          <w:sz w:val="22"/>
          <w:szCs w:val="22"/>
        </w:rPr>
      </w:pPr>
      <w:bookmarkStart w:id="170" w:name="core-standards-of-conduct"/>
      <w:bookmarkStart w:id="171" w:name="_Toc239231034"/>
      <w:bookmarkEnd w:id="168"/>
      <w:r w:rsidRPr="00AB0AA1">
        <w:rPr>
          <w:rFonts w:ascii="Avenir Book" w:hAnsi="Avenir Book"/>
          <w:sz w:val="22"/>
          <w:szCs w:val="22"/>
        </w:rPr>
        <w:t>4. Core Standards of Conduct</w:t>
      </w:r>
      <w:bookmarkEnd w:id="171"/>
    </w:p>
    <w:tbl>
      <w:tblPr>
        <w:tblStyle w:val="Table"/>
        <w:tblW w:w="5000" w:type="pct"/>
        <w:tblLook w:val="0020" w:firstRow="1" w:lastRow="0" w:firstColumn="0" w:lastColumn="0" w:noHBand="0" w:noVBand="0"/>
      </w:tblPr>
      <w:tblGrid>
        <w:gridCol w:w="2674"/>
        <w:gridCol w:w="6686"/>
      </w:tblGrid>
      <w:tr w:rsidR="00F73A03" w:rsidRPr="00AB0AA1" w14:paraId="4F491DB8"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26730F0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Standard</w:t>
            </w:r>
          </w:p>
        </w:tc>
        <w:tc>
          <w:tcPr>
            <w:tcW w:w="0" w:type="auto"/>
          </w:tcPr>
          <w:p w14:paraId="2714428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What it means</w:t>
            </w:r>
          </w:p>
        </w:tc>
      </w:tr>
      <w:tr w:rsidR="00F73A03" w:rsidRPr="00AB0AA1" w14:paraId="5F871E29" w14:textId="77777777">
        <w:tc>
          <w:tcPr>
            <w:tcW w:w="0" w:type="auto"/>
          </w:tcPr>
          <w:p w14:paraId="4305EC2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Integrity &amp; Ethics</w:t>
            </w:r>
          </w:p>
        </w:tc>
        <w:tc>
          <w:tcPr>
            <w:tcW w:w="0" w:type="auto"/>
          </w:tcPr>
          <w:p w14:paraId="5541FCA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Act honestly and transparently. Avoid conflicts of interest. Follow laws and policies.</w:t>
            </w:r>
          </w:p>
        </w:tc>
      </w:tr>
      <w:tr w:rsidR="00F73A03" w:rsidRPr="00AB0AA1" w14:paraId="4B83BAE6" w14:textId="77777777">
        <w:tc>
          <w:tcPr>
            <w:tcW w:w="0" w:type="auto"/>
          </w:tcPr>
          <w:p w14:paraId="5D9CF64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Respect &amp; Inclusion</w:t>
            </w:r>
          </w:p>
        </w:tc>
        <w:tc>
          <w:tcPr>
            <w:tcW w:w="0" w:type="auto"/>
          </w:tcPr>
          <w:p w14:paraId="69A073B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Treat everyone fairly. Respect differences. Uphold UAE cultural norms. No discrimination or harassment.</w:t>
            </w:r>
          </w:p>
        </w:tc>
      </w:tr>
      <w:tr w:rsidR="00F73A03" w:rsidRPr="00AB0AA1" w14:paraId="20D6EF29" w14:textId="77777777">
        <w:tc>
          <w:tcPr>
            <w:tcW w:w="0" w:type="auto"/>
          </w:tcPr>
          <w:p w14:paraId="17A5E2B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Student Wellbeing &amp; Safeguarding</w:t>
            </w:r>
          </w:p>
        </w:tc>
        <w:tc>
          <w:tcPr>
            <w:tcW w:w="0" w:type="auto"/>
          </w:tcPr>
          <w:p w14:paraId="51F78C8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Prioritize safety. Report concerns immediately. Maintain professional boundaries.</w:t>
            </w:r>
          </w:p>
        </w:tc>
      </w:tr>
      <w:tr w:rsidR="00F73A03" w:rsidRPr="00AB0AA1" w14:paraId="3CFB4B5A" w14:textId="77777777">
        <w:tc>
          <w:tcPr>
            <w:tcW w:w="0" w:type="auto"/>
          </w:tcPr>
          <w:p w14:paraId="70A1C2B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Professional Relationships</w:t>
            </w:r>
          </w:p>
        </w:tc>
        <w:tc>
          <w:tcPr>
            <w:tcW w:w="0" w:type="auto"/>
          </w:tcPr>
          <w:p w14:paraId="08B904D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Use respectful communication. Avoid over-familiarity. No private social media contact with students.</w:t>
            </w:r>
          </w:p>
        </w:tc>
      </w:tr>
      <w:tr w:rsidR="00F73A03" w:rsidRPr="00AB0AA1" w14:paraId="3314EAC4" w14:textId="77777777">
        <w:tc>
          <w:tcPr>
            <w:tcW w:w="0" w:type="auto"/>
          </w:tcPr>
          <w:p w14:paraId="0F868BB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Confidentiality</w:t>
            </w:r>
          </w:p>
        </w:tc>
        <w:tc>
          <w:tcPr>
            <w:tcW w:w="0" w:type="auto"/>
          </w:tcPr>
          <w:p w14:paraId="37AAEB6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Protect personal data. Discuss student/staff matters only with authorized individuals.</w:t>
            </w:r>
          </w:p>
        </w:tc>
      </w:tr>
      <w:tr w:rsidR="00F73A03" w:rsidRPr="00AB0AA1" w14:paraId="728EC417" w14:textId="77777777">
        <w:tc>
          <w:tcPr>
            <w:tcW w:w="0" w:type="auto"/>
          </w:tcPr>
          <w:p w14:paraId="447F24B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Digital Conduct</w:t>
            </w:r>
          </w:p>
        </w:tc>
        <w:tc>
          <w:tcPr>
            <w:tcW w:w="0" w:type="auto"/>
          </w:tcPr>
          <w:p w14:paraId="5CB04D3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Use school technology responsibly. Do not post harmful content. Keep systems secure.</w:t>
            </w:r>
          </w:p>
        </w:tc>
      </w:tr>
      <w:tr w:rsidR="00F73A03" w:rsidRPr="00AB0AA1" w14:paraId="5BF1D011" w14:textId="77777777">
        <w:tc>
          <w:tcPr>
            <w:tcW w:w="0" w:type="auto"/>
          </w:tcPr>
          <w:p w14:paraId="6A059E6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Dress &amp; Appearance</w:t>
            </w:r>
          </w:p>
        </w:tc>
        <w:tc>
          <w:tcPr>
            <w:tcW w:w="0" w:type="auto"/>
          </w:tcPr>
          <w:p w14:paraId="749A3BB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Dress professionally and modestly in line with UAE norms.</w:t>
            </w:r>
          </w:p>
        </w:tc>
      </w:tr>
      <w:tr w:rsidR="00F73A03" w:rsidRPr="00AB0AA1" w14:paraId="5B8FAE97" w14:textId="77777777">
        <w:tc>
          <w:tcPr>
            <w:tcW w:w="0" w:type="auto"/>
          </w:tcPr>
          <w:p w14:paraId="66C80E4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lastRenderedPageBreak/>
              <w:t>Attendance &amp; Punctuality</w:t>
            </w:r>
          </w:p>
        </w:tc>
        <w:tc>
          <w:tcPr>
            <w:tcW w:w="0" w:type="auto"/>
          </w:tcPr>
          <w:p w14:paraId="23D91F3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Be on time. Follow work hours. Report absences responsibly.</w:t>
            </w:r>
          </w:p>
        </w:tc>
      </w:tr>
      <w:tr w:rsidR="00F73A03" w:rsidRPr="00AB0AA1" w14:paraId="394A5465" w14:textId="77777777">
        <w:tc>
          <w:tcPr>
            <w:tcW w:w="0" w:type="auto"/>
          </w:tcPr>
          <w:p w14:paraId="3229AB6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Academic Integrity</w:t>
            </w:r>
          </w:p>
        </w:tc>
        <w:tc>
          <w:tcPr>
            <w:tcW w:w="0" w:type="auto"/>
          </w:tcPr>
          <w:p w14:paraId="03A0578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Avoid cheating, plagiarism, and dishonesty. Model ethical behavior.</w:t>
            </w:r>
          </w:p>
        </w:tc>
      </w:tr>
      <w:tr w:rsidR="00F73A03" w:rsidRPr="00AB0AA1" w14:paraId="2256B370" w14:textId="77777777">
        <w:tc>
          <w:tcPr>
            <w:tcW w:w="0" w:type="auto"/>
          </w:tcPr>
          <w:p w14:paraId="739480A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Continuous Improvement</w:t>
            </w:r>
          </w:p>
        </w:tc>
        <w:tc>
          <w:tcPr>
            <w:tcW w:w="0" w:type="auto"/>
          </w:tcPr>
          <w:p w14:paraId="231972D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Complete at least 75 hours of CPD annually. Engage in professional growth.</w:t>
            </w:r>
          </w:p>
        </w:tc>
      </w:tr>
      <w:tr w:rsidR="00F73A03" w:rsidRPr="00AB0AA1" w14:paraId="617758CC" w14:textId="77777777">
        <w:tc>
          <w:tcPr>
            <w:tcW w:w="0" w:type="auto"/>
          </w:tcPr>
          <w:p w14:paraId="732E9EA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Health, Safety &amp; Sustainability</w:t>
            </w:r>
          </w:p>
        </w:tc>
        <w:tc>
          <w:tcPr>
            <w:tcW w:w="0" w:type="auto"/>
          </w:tcPr>
          <w:p w14:paraId="5E89A47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Follow safety rules. Support eco-friendly practices.</w:t>
            </w:r>
          </w:p>
        </w:tc>
      </w:tr>
      <w:tr w:rsidR="00F73A03" w:rsidRPr="00AB0AA1" w14:paraId="463075C1" w14:textId="77777777">
        <w:tc>
          <w:tcPr>
            <w:tcW w:w="0" w:type="auto"/>
          </w:tcPr>
          <w:p w14:paraId="3A9675B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Conflict of Interest &amp; Gifts</w:t>
            </w:r>
          </w:p>
        </w:tc>
        <w:tc>
          <w:tcPr>
            <w:tcW w:w="0" w:type="auto"/>
          </w:tcPr>
          <w:p w14:paraId="392E744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Declare conflicts. Gifts over AED 200 must be politely declined or reported to the administration upon receipt.</w:t>
            </w:r>
          </w:p>
        </w:tc>
      </w:tr>
      <w:tr w:rsidR="00F73A03" w:rsidRPr="00AB0AA1" w14:paraId="34D2E1CC" w14:textId="77777777">
        <w:tc>
          <w:tcPr>
            <w:tcW w:w="0" w:type="auto"/>
          </w:tcPr>
          <w:p w14:paraId="4C22476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Use of School Property</w:t>
            </w:r>
          </w:p>
        </w:tc>
        <w:tc>
          <w:tcPr>
            <w:tcW w:w="0" w:type="auto"/>
          </w:tcPr>
          <w:p w14:paraId="5A1A0F8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Use resources carefully. Report any damage.</w:t>
            </w:r>
          </w:p>
        </w:tc>
      </w:tr>
      <w:tr w:rsidR="00F73A03" w:rsidRPr="00AB0AA1" w14:paraId="65706655" w14:textId="77777777">
        <w:tc>
          <w:tcPr>
            <w:tcW w:w="0" w:type="auto"/>
          </w:tcPr>
          <w:p w14:paraId="192D1F9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Public Representation</w:t>
            </w:r>
          </w:p>
        </w:tc>
        <w:tc>
          <w:tcPr>
            <w:tcW w:w="0" w:type="auto"/>
          </w:tcPr>
          <w:p w14:paraId="7321741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Obtain approval to speak on AISA’s behalf. Keep personal opinions separate from school representation.</w:t>
            </w:r>
          </w:p>
        </w:tc>
      </w:tr>
    </w:tbl>
    <w:p w14:paraId="2412B701" w14:textId="77777777" w:rsidR="00F73A03" w:rsidRPr="00AB0AA1" w:rsidRDefault="00000000">
      <w:pPr>
        <w:pStyle w:val="Heading2"/>
        <w:rPr>
          <w:rFonts w:ascii="Avenir Book" w:hAnsi="Avenir Book"/>
          <w:sz w:val="22"/>
          <w:szCs w:val="22"/>
        </w:rPr>
      </w:pPr>
      <w:bookmarkStart w:id="172" w:name="prohibited-conduct"/>
      <w:bookmarkStart w:id="173" w:name="_Toc239231035"/>
      <w:bookmarkEnd w:id="170"/>
      <w:r w:rsidRPr="00AB0AA1">
        <w:rPr>
          <w:rFonts w:ascii="Avenir Book" w:hAnsi="Avenir Book"/>
          <w:sz w:val="22"/>
          <w:szCs w:val="22"/>
        </w:rPr>
        <w:t>5. Prohibited Conduct</w:t>
      </w:r>
      <w:bookmarkEnd w:id="173"/>
    </w:p>
    <w:p w14:paraId="7D0358F5" w14:textId="77777777" w:rsidR="00F73A03" w:rsidRPr="00AB0AA1" w:rsidRDefault="00000000">
      <w:pPr>
        <w:pStyle w:val="Compact"/>
        <w:numPr>
          <w:ilvl w:val="0"/>
          <w:numId w:val="19"/>
        </w:numPr>
        <w:rPr>
          <w:rFonts w:ascii="Avenir Book" w:hAnsi="Avenir Book"/>
          <w:sz w:val="21"/>
          <w:szCs w:val="21"/>
        </w:rPr>
      </w:pPr>
      <w:r w:rsidRPr="00AB0AA1">
        <w:rPr>
          <w:rFonts w:ascii="Avenir Book" w:hAnsi="Avenir Book"/>
          <w:sz w:val="21"/>
          <w:szCs w:val="21"/>
        </w:rPr>
        <w:t>Discrimination, harassment, or bullying of any kind.</w:t>
      </w:r>
    </w:p>
    <w:p w14:paraId="0478A6AB" w14:textId="77777777" w:rsidR="00F73A03" w:rsidRPr="00AB0AA1" w:rsidRDefault="00000000">
      <w:pPr>
        <w:pStyle w:val="Compact"/>
        <w:numPr>
          <w:ilvl w:val="0"/>
          <w:numId w:val="19"/>
        </w:numPr>
        <w:rPr>
          <w:rFonts w:ascii="Avenir Book" w:hAnsi="Avenir Book"/>
          <w:sz w:val="21"/>
          <w:szCs w:val="21"/>
        </w:rPr>
      </w:pPr>
      <w:r w:rsidRPr="00AB0AA1">
        <w:rPr>
          <w:rFonts w:ascii="Avenir Book" w:hAnsi="Avenir Book"/>
          <w:sz w:val="21"/>
          <w:szCs w:val="21"/>
        </w:rPr>
        <w:t>Abuse of position or unethical behavior.</w:t>
      </w:r>
    </w:p>
    <w:p w14:paraId="239EA4BF" w14:textId="77777777" w:rsidR="00F73A03" w:rsidRPr="00AB0AA1" w:rsidRDefault="00000000">
      <w:pPr>
        <w:pStyle w:val="Compact"/>
        <w:numPr>
          <w:ilvl w:val="0"/>
          <w:numId w:val="19"/>
        </w:numPr>
        <w:rPr>
          <w:rFonts w:ascii="Avenir Book" w:hAnsi="Avenir Book"/>
          <w:sz w:val="21"/>
          <w:szCs w:val="21"/>
        </w:rPr>
      </w:pPr>
      <w:r w:rsidRPr="00AB0AA1">
        <w:rPr>
          <w:rFonts w:ascii="Avenir Book" w:hAnsi="Avenir Book"/>
          <w:sz w:val="21"/>
          <w:szCs w:val="21"/>
        </w:rPr>
        <w:t>Any form of student abuse or mistreatment.</w:t>
      </w:r>
    </w:p>
    <w:p w14:paraId="1822F6D3" w14:textId="77777777" w:rsidR="00F73A03" w:rsidRPr="00AB0AA1" w:rsidRDefault="00000000">
      <w:pPr>
        <w:pStyle w:val="Compact"/>
        <w:numPr>
          <w:ilvl w:val="0"/>
          <w:numId w:val="19"/>
        </w:numPr>
        <w:rPr>
          <w:rFonts w:ascii="Avenir Book" w:hAnsi="Avenir Book"/>
          <w:sz w:val="21"/>
          <w:szCs w:val="21"/>
        </w:rPr>
      </w:pPr>
      <w:r w:rsidRPr="00AB0AA1">
        <w:rPr>
          <w:rFonts w:ascii="Avenir Book" w:hAnsi="Avenir Book"/>
          <w:sz w:val="21"/>
          <w:szCs w:val="21"/>
        </w:rPr>
        <w:t>Misuse of confidential information or school resources.</w:t>
      </w:r>
    </w:p>
    <w:p w14:paraId="1063C26A" w14:textId="77777777" w:rsidR="00F73A03" w:rsidRPr="00AB0AA1" w:rsidRDefault="00000000">
      <w:pPr>
        <w:pStyle w:val="Heading2"/>
        <w:rPr>
          <w:rFonts w:ascii="Avenir Book" w:hAnsi="Avenir Book"/>
          <w:sz w:val="22"/>
          <w:szCs w:val="22"/>
        </w:rPr>
      </w:pPr>
      <w:bookmarkStart w:id="174" w:name="how-we-enforce-this-code"/>
      <w:bookmarkStart w:id="175" w:name="_Toc239231036"/>
      <w:bookmarkEnd w:id="172"/>
      <w:r w:rsidRPr="00AB0AA1">
        <w:rPr>
          <w:rFonts w:ascii="Avenir Book" w:hAnsi="Avenir Book"/>
          <w:sz w:val="22"/>
          <w:szCs w:val="22"/>
        </w:rPr>
        <w:t>6. How We Enforce This Code</w:t>
      </w:r>
      <w:bookmarkEnd w:id="175"/>
    </w:p>
    <w:p w14:paraId="5E26141A" w14:textId="77777777" w:rsidR="00F73A03" w:rsidRPr="00AB0AA1" w:rsidRDefault="00000000">
      <w:pPr>
        <w:pStyle w:val="Compact"/>
        <w:numPr>
          <w:ilvl w:val="0"/>
          <w:numId w:val="20"/>
        </w:numPr>
        <w:rPr>
          <w:rFonts w:ascii="Avenir Book" w:hAnsi="Avenir Book"/>
          <w:sz w:val="21"/>
          <w:szCs w:val="21"/>
        </w:rPr>
      </w:pPr>
      <w:r w:rsidRPr="00AB0AA1">
        <w:rPr>
          <w:rFonts w:ascii="Avenir Book" w:hAnsi="Avenir Book"/>
          <w:b/>
          <w:bCs/>
          <w:sz w:val="21"/>
          <w:szCs w:val="21"/>
        </w:rPr>
        <w:t>Hiring</w:t>
      </w:r>
      <w:r w:rsidRPr="00AB0AA1">
        <w:rPr>
          <w:rFonts w:ascii="Avenir Book" w:hAnsi="Avenir Book"/>
          <w:sz w:val="21"/>
          <w:szCs w:val="21"/>
        </w:rPr>
        <w:t xml:space="preserve"> — all staff sign this Code before commencing work.</w:t>
      </w:r>
    </w:p>
    <w:p w14:paraId="75DE211A" w14:textId="77777777" w:rsidR="00F73A03" w:rsidRPr="00AB0AA1" w:rsidRDefault="00000000">
      <w:pPr>
        <w:pStyle w:val="Compact"/>
        <w:numPr>
          <w:ilvl w:val="0"/>
          <w:numId w:val="20"/>
        </w:numPr>
        <w:rPr>
          <w:rFonts w:ascii="Avenir Book" w:hAnsi="Avenir Book"/>
          <w:sz w:val="21"/>
          <w:szCs w:val="21"/>
        </w:rPr>
      </w:pPr>
      <w:r w:rsidRPr="00AB0AA1">
        <w:rPr>
          <w:rFonts w:ascii="Avenir Book" w:hAnsi="Avenir Book"/>
          <w:b/>
          <w:bCs/>
          <w:sz w:val="21"/>
          <w:szCs w:val="21"/>
        </w:rPr>
        <w:t>Onboarding &amp; training</w:t>
      </w:r>
      <w:r w:rsidRPr="00AB0AA1">
        <w:rPr>
          <w:rFonts w:ascii="Avenir Book" w:hAnsi="Avenir Book"/>
          <w:sz w:val="21"/>
          <w:szCs w:val="21"/>
        </w:rPr>
        <w:t xml:space="preserve"> — regular training reinforces expectations.</w:t>
      </w:r>
    </w:p>
    <w:p w14:paraId="65A8E5B8" w14:textId="77777777" w:rsidR="00F73A03" w:rsidRPr="00AB0AA1" w:rsidRDefault="00000000">
      <w:pPr>
        <w:pStyle w:val="Compact"/>
        <w:numPr>
          <w:ilvl w:val="0"/>
          <w:numId w:val="20"/>
        </w:numPr>
        <w:rPr>
          <w:rFonts w:ascii="Avenir Book" w:hAnsi="Avenir Book"/>
          <w:sz w:val="21"/>
          <w:szCs w:val="21"/>
        </w:rPr>
      </w:pPr>
      <w:r w:rsidRPr="00AB0AA1">
        <w:rPr>
          <w:rFonts w:ascii="Avenir Book" w:hAnsi="Avenir Book"/>
          <w:b/>
          <w:bCs/>
          <w:sz w:val="21"/>
          <w:szCs w:val="21"/>
        </w:rPr>
        <w:t>Evaluation</w:t>
      </w:r>
      <w:r w:rsidRPr="00AB0AA1">
        <w:rPr>
          <w:rFonts w:ascii="Avenir Book" w:hAnsi="Avenir Book"/>
          <w:sz w:val="21"/>
          <w:szCs w:val="21"/>
        </w:rPr>
        <w:t xml:space="preserve"> — professional conduct is reviewed annually.</w:t>
      </w:r>
    </w:p>
    <w:p w14:paraId="1B81A6AD" w14:textId="77777777" w:rsidR="00F73A03" w:rsidRPr="00AB0AA1" w:rsidRDefault="00000000">
      <w:pPr>
        <w:pStyle w:val="Compact"/>
        <w:numPr>
          <w:ilvl w:val="0"/>
          <w:numId w:val="20"/>
        </w:numPr>
        <w:rPr>
          <w:rFonts w:ascii="Avenir Book" w:hAnsi="Avenir Book"/>
          <w:sz w:val="21"/>
          <w:szCs w:val="21"/>
        </w:rPr>
      </w:pPr>
      <w:r w:rsidRPr="00AB0AA1">
        <w:rPr>
          <w:rFonts w:ascii="Avenir Book" w:hAnsi="Avenir Book"/>
          <w:b/>
          <w:bCs/>
          <w:sz w:val="21"/>
          <w:szCs w:val="21"/>
        </w:rPr>
        <w:t>Reporting misconduct</w:t>
      </w:r>
      <w:r w:rsidRPr="00AB0AA1">
        <w:rPr>
          <w:rFonts w:ascii="Avenir Book" w:hAnsi="Avenir Book"/>
          <w:sz w:val="21"/>
          <w:szCs w:val="21"/>
        </w:rPr>
        <w:t xml:space="preserve"> — concerns may be reported to supervisors, HR, or the Child Protection Coordinator/Designated Safeguarding Lead. Anonymous reporting is available.</w:t>
      </w:r>
    </w:p>
    <w:p w14:paraId="57E404BA" w14:textId="77777777" w:rsidR="00F73A03" w:rsidRPr="00AB0AA1" w:rsidRDefault="00000000">
      <w:pPr>
        <w:pStyle w:val="Heading3"/>
        <w:rPr>
          <w:rFonts w:ascii="Avenir Book" w:hAnsi="Avenir Book"/>
          <w:sz w:val="21"/>
          <w:szCs w:val="21"/>
        </w:rPr>
      </w:pPr>
      <w:bookmarkStart w:id="176" w:name="sanctions"/>
      <w:r w:rsidRPr="00AB0AA1">
        <w:rPr>
          <w:rFonts w:ascii="Avenir Book" w:hAnsi="Avenir Book"/>
          <w:sz w:val="21"/>
          <w:szCs w:val="21"/>
        </w:rPr>
        <w:t>Sanctions</w:t>
      </w:r>
    </w:p>
    <w:tbl>
      <w:tblPr>
        <w:tblStyle w:val="Table"/>
        <w:tblW w:w="5000" w:type="pct"/>
        <w:tblLook w:val="0020" w:firstRow="1" w:lastRow="0" w:firstColumn="0" w:lastColumn="0" w:noHBand="0" w:noVBand="0"/>
      </w:tblPr>
      <w:tblGrid>
        <w:gridCol w:w="1351"/>
        <w:gridCol w:w="4071"/>
        <w:gridCol w:w="3938"/>
      </w:tblGrid>
      <w:tr w:rsidR="00F73A03" w:rsidRPr="00AB0AA1" w14:paraId="1008D0CB"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6196312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Level</w:t>
            </w:r>
          </w:p>
        </w:tc>
        <w:tc>
          <w:tcPr>
            <w:tcW w:w="0" w:type="auto"/>
          </w:tcPr>
          <w:p w14:paraId="59E8A05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Examples</w:t>
            </w:r>
          </w:p>
        </w:tc>
        <w:tc>
          <w:tcPr>
            <w:tcW w:w="0" w:type="auto"/>
          </w:tcPr>
          <w:p w14:paraId="4C5C67D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Possible consequences</w:t>
            </w:r>
          </w:p>
        </w:tc>
      </w:tr>
      <w:tr w:rsidR="00F73A03" w:rsidRPr="00AB0AA1" w14:paraId="61D5142C" w14:textId="77777777">
        <w:tc>
          <w:tcPr>
            <w:tcW w:w="0" w:type="auto"/>
          </w:tcPr>
          <w:p w14:paraId="3D3EB0D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Minor</w:t>
            </w:r>
          </w:p>
        </w:tc>
        <w:tc>
          <w:tcPr>
            <w:tcW w:w="0" w:type="auto"/>
          </w:tcPr>
          <w:p w14:paraId="29142C8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Late arrival, dress code issue</w:t>
            </w:r>
          </w:p>
        </w:tc>
        <w:tc>
          <w:tcPr>
            <w:tcW w:w="0" w:type="auto"/>
          </w:tcPr>
          <w:p w14:paraId="05FD4F3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Verbal warning, coaching</w:t>
            </w:r>
          </w:p>
        </w:tc>
      </w:tr>
      <w:tr w:rsidR="00F73A03" w:rsidRPr="00AB0AA1" w14:paraId="69000063" w14:textId="77777777">
        <w:tc>
          <w:tcPr>
            <w:tcW w:w="0" w:type="auto"/>
          </w:tcPr>
          <w:p w14:paraId="4673CD5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Moderate</w:t>
            </w:r>
          </w:p>
        </w:tc>
        <w:tc>
          <w:tcPr>
            <w:tcW w:w="0" w:type="auto"/>
          </w:tcPr>
          <w:p w14:paraId="6399C8B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Disrespect, missed deadlines</w:t>
            </w:r>
          </w:p>
        </w:tc>
        <w:tc>
          <w:tcPr>
            <w:tcW w:w="0" w:type="auto"/>
          </w:tcPr>
          <w:p w14:paraId="1DB5F83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Written warning, retraining</w:t>
            </w:r>
          </w:p>
        </w:tc>
      </w:tr>
      <w:tr w:rsidR="00F73A03" w:rsidRPr="00AB0AA1" w14:paraId="1C444E92" w14:textId="77777777">
        <w:tc>
          <w:tcPr>
            <w:tcW w:w="0" w:type="auto"/>
          </w:tcPr>
          <w:p w14:paraId="401BCED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Serious</w:t>
            </w:r>
          </w:p>
        </w:tc>
        <w:tc>
          <w:tcPr>
            <w:tcW w:w="0" w:type="auto"/>
          </w:tcPr>
          <w:p w14:paraId="05DA4DF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Repeated violations, student harm</w:t>
            </w:r>
          </w:p>
        </w:tc>
        <w:tc>
          <w:tcPr>
            <w:tcW w:w="0" w:type="auto"/>
          </w:tcPr>
          <w:p w14:paraId="22EDEA5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Suspension, final warning</w:t>
            </w:r>
          </w:p>
        </w:tc>
      </w:tr>
      <w:tr w:rsidR="00F73A03" w:rsidRPr="00AB0AA1" w14:paraId="6FCFD18B" w14:textId="77777777">
        <w:tc>
          <w:tcPr>
            <w:tcW w:w="0" w:type="auto"/>
          </w:tcPr>
          <w:p w14:paraId="038702A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Gross</w:t>
            </w:r>
          </w:p>
        </w:tc>
        <w:tc>
          <w:tcPr>
            <w:tcW w:w="0" w:type="auto"/>
          </w:tcPr>
          <w:p w14:paraId="6D7D31F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Abuse, assault, fraud, drugs</w:t>
            </w:r>
          </w:p>
        </w:tc>
        <w:tc>
          <w:tcPr>
            <w:tcW w:w="0" w:type="auto"/>
          </w:tcPr>
          <w:p w14:paraId="76F3534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Immediate dismissal, legal action</w:t>
            </w:r>
          </w:p>
        </w:tc>
      </w:tr>
    </w:tbl>
    <w:p w14:paraId="12A6A53B" w14:textId="77777777" w:rsidR="00F73A03" w:rsidRPr="00AB0AA1" w:rsidRDefault="00000000">
      <w:pPr>
        <w:pStyle w:val="BodyText"/>
        <w:rPr>
          <w:rFonts w:ascii="Avenir Book" w:hAnsi="Avenir Book"/>
          <w:sz w:val="21"/>
          <w:szCs w:val="21"/>
        </w:rPr>
      </w:pPr>
      <w:r w:rsidRPr="00AB0AA1">
        <w:rPr>
          <w:rFonts w:ascii="Avenir Book" w:hAnsi="Avenir Book"/>
          <w:b/>
          <w:bCs/>
          <w:sz w:val="21"/>
          <w:szCs w:val="21"/>
        </w:rPr>
        <w:t>Appeals:</w:t>
      </w:r>
      <w:r w:rsidRPr="00AB0AA1">
        <w:rPr>
          <w:rFonts w:ascii="Avenir Book" w:hAnsi="Avenir Book"/>
          <w:sz w:val="21"/>
          <w:szCs w:val="21"/>
        </w:rPr>
        <w:t xml:space="preserve"> staff may appeal to the Board of Governors within 10 working days. </w:t>
      </w:r>
      <w:r w:rsidRPr="00AB0AA1">
        <w:rPr>
          <w:rFonts w:ascii="Avenir Book" w:hAnsi="Avenir Book"/>
          <w:b/>
          <w:bCs/>
          <w:sz w:val="21"/>
          <w:szCs w:val="21"/>
        </w:rPr>
        <w:t>Retaliation:</w:t>
      </w:r>
      <w:r w:rsidRPr="00AB0AA1">
        <w:rPr>
          <w:rFonts w:ascii="Avenir Book" w:hAnsi="Avenir Book"/>
          <w:sz w:val="21"/>
          <w:szCs w:val="21"/>
        </w:rPr>
        <w:t xml:space="preserve"> any retaliation against whistleblowers is a policy violation and will result in disciplinary action.</w:t>
      </w:r>
    </w:p>
    <w:p w14:paraId="1E1D72EC" w14:textId="77777777" w:rsidR="00F73A03" w:rsidRPr="00AB0AA1" w:rsidRDefault="00000000">
      <w:pPr>
        <w:pStyle w:val="Heading2"/>
        <w:rPr>
          <w:rFonts w:ascii="Avenir Book" w:hAnsi="Avenir Book"/>
          <w:sz w:val="22"/>
          <w:szCs w:val="22"/>
        </w:rPr>
      </w:pPr>
      <w:bookmarkStart w:id="177" w:name="who-does-what"/>
      <w:bookmarkStart w:id="178" w:name="_Toc239231037"/>
      <w:bookmarkEnd w:id="174"/>
      <w:bookmarkEnd w:id="176"/>
      <w:r w:rsidRPr="00AB0AA1">
        <w:rPr>
          <w:rFonts w:ascii="Avenir Book" w:hAnsi="Avenir Book"/>
          <w:sz w:val="22"/>
          <w:szCs w:val="22"/>
        </w:rPr>
        <w:t>7. Who Does What</w:t>
      </w:r>
      <w:bookmarkEnd w:id="178"/>
    </w:p>
    <w:tbl>
      <w:tblPr>
        <w:tblStyle w:val="Table"/>
        <w:tblW w:w="5000" w:type="pct"/>
        <w:tblLook w:val="0020" w:firstRow="1" w:lastRow="0" w:firstColumn="0" w:lastColumn="0" w:noHBand="0" w:noVBand="0"/>
      </w:tblPr>
      <w:tblGrid>
        <w:gridCol w:w="3681"/>
        <w:gridCol w:w="5679"/>
      </w:tblGrid>
      <w:tr w:rsidR="00F73A03" w:rsidRPr="00AB0AA1" w14:paraId="76D416E4"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6ACE7AD5"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Role</w:t>
            </w:r>
          </w:p>
        </w:tc>
        <w:tc>
          <w:tcPr>
            <w:tcW w:w="0" w:type="auto"/>
          </w:tcPr>
          <w:p w14:paraId="0E4B38F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Responsibility</w:t>
            </w:r>
          </w:p>
        </w:tc>
      </w:tr>
      <w:tr w:rsidR="00F73A03" w:rsidRPr="00AB0AA1" w14:paraId="6F00AFAA" w14:textId="77777777">
        <w:tc>
          <w:tcPr>
            <w:tcW w:w="0" w:type="auto"/>
          </w:tcPr>
          <w:p w14:paraId="417F228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Director</w:t>
            </w:r>
          </w:p>
        </w:tc>
        <w:tc>
          <w:tcPr>
            <w:tcW w:w="0" w:type="auto"/>
          </w:tcPr>
          <w:p w14:paraId="455BD4D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Final authority; reports to ADEK and the Board.</w:t>
            </w:r>
          </w:p>
        </w:tc>
      </w:tr>
      <w:tr w:rsidR="00F73A03" w:rsidRPr="00AB0AA1" w14:paraId="32E8F46C" w14:textId="77777777">
        <w:tc>
          <w:tcPr>
            <w:tcW w:w="0" w:type="auto"/>
          </w:tcPr>
          <w:p w14:paraId="0860071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HR Coordinator</w:t>
            </w:r>
          </w:p>
        </w:tc>
        <w:tc>
          <w:tcPr>
            <w:tcW w:w="0" w:type="auto"/>
          </w:tcPr>
          <w:p w14:paraId="66FDD53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Manages training, records, and investigations.</w:t>
            </w:r>
          </w:p>
        </w:tc>
      </w:tr>
      <w:tr w:rsidR="00F73A03" w:rsidRPr="00AB0AA1" w14:paraId="64791169" w14:textId="77777777">
        <w:tc>
          <w:tcPr>
            <w:tcW w:w="0" w:type="auto"/>
          </w:tcPr>
          <w:p w14:paraId="2DF5A67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Board of Governors</w:t>
            </w:r>
          </w:p>
        </w:tc>
        <w:tc>
          <w:tcPr>
            <w:tcW w:w="0" w:type="auto"/>
          </w:tcPr>
          <w:p w14:paraId="44008EF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Oversight and appeals.</w:t>
            </w:r>
          </w:p>
        </w:tc>
      </w:tr>
      <w:tr w:rsidR="00F73A03" w:rsidRPr="00AB0AA1" w14:paraId="67AA23D3" w14:textId="77777777">
        <w:tc>
          <w:tcPr>
            <w:tcW w:w="0" w:type="auto"/>
          </w:tcPr>
          <w:p w14:paraId="139DE321"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lastRenderedPageBreak/>
              <w:t>Supervisors (Principals/Heads)</w:t>
            </w:r>
          </w:p>
        </w:tc>
        <w:tc>
          <w:tcPr>
            <w:tcW w:w="0" w:type="auto"/>
          </w:tcPr>
          <w:p w14:paraId="2B1F37B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Monitor conduct and respond to issues.</w:t>
            </w:r>
          </w:p>
        </w:tc>
      </w:tr>
      <w:tr w:rsidR="00F73A03" w:rsidRPr="00AB0AA1" w14:paraId="3840A72A" w14:textId="77777777">
        <w:tc>
          <w:tcPr>
            <w:tcW w:w="0" w:type="auto"/>
          </w:tcPr>
          <w:p w14:paraId="052D518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All Staff</w:t>
            </w:r>
          </w:p>
        </w:tc>
        <w:tc>
          <w:tcPr>
            <w:tcW w:w="0" w:type="auto"/>
          </w:tcPr>
          <w:p w14:paraId="369CCBB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Follow the Code and report concerns.</w:t>
            </w:r>
          </w:p>
        </w:tc>
      </w:tr>
    </w:tbl>
    <w:p w14:paraId="2359D51E" w14:textId="77777777" w:rsidR="00F73A03" w:rsidRPr="00AB0AA1" w:rsidRDefault="00000000">
      <w:pPr>
        <w:pStyle w:val="Heading2"/>
        <w:rPr>
          <w:rFonts w:ascii="Avenir Book" w:hAnsi="Avenir Book"/>
          <w:sz w:val="22"/>
          <w:szCs w:val="22"/>
        </w:rPr>
      </w:pPr>
      <w:bookmarkStart w:id="179" w:name="policy-review-and-references"/>
      <w:bookmarkStart w:id="180" w:name="_Toc239231038"/>
      <w:bookmarkEnd w:id="177"/>
      <w:r w:rsidRPr="00AB0AA1">
        <w:rPr>
          <w:rFonts w:ascii="Avenir Book" w:hAnsi="Avenir Book"/>
          <w:sz w:val="22"/>
          <w:szCs w:val="22"/>
        </w:rPr>
        <w:t>8. Policy Review and References</w:t>
      </w:r>
      <w:bookmarkEnd w:id="180"/>
    </w:p>
    <w:p w14:paraId="4851B817"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This Code is reviewed annually in May by the Director and HR, taking account of staff input, parent council feedback, and new ADEK regulations. Key references include:</w:t>
      </w:r>
    </w:p>
    <w:p w14:paraId="02101C2E" w14:textId="77777777" w:rsidR="00F73A03" w:rsidRPr="00AB0AA1" w:rsidRDefault="00000000">
      <w:pPr>
        <w:pStyle w:val="Compact"/>
        <w:numPr>
          <w:ilvl w:val="0"/>
          <w:numId w:val="21"/>
        </w:numPr>
        <w:rPr>
          <w:rFonts w:ascii="Avenir Book" w:hAnsi="Avenir Book"/>
          <w:sz w:val="21"/>
          <w:szCs w:val="21"/>
        </w:rPr>
      </w:pPr>
      <w:r w:rsidRPr="00AB0AA1">
        <w:rPr>
          <w:rFonts w:ascii="Avenir Book" w:hAnsi="Avenir Book"/>
          <w:sz w:val="21"/>
          <w:szCs w:val="21"/>
        </w:rPr>
        <w:t>ADEK School Employment Policy v1.1 (2024); ADEK Values &amp; Ethics, Cultural Considerations, Student Protection, and Digital policies.</w:t>
      </w:r>
    </w:p>
    <w:p w14:paraId="3F15D1AD" w14:textId="77777777" w:rsidR="00F73A03" w:rsidRPr="00AB0AA1" w:rsidRDefault="00000000">
      <w:pPr>
        <w:pStyle w:val="Compact"/>
        <w:numPr>
          <w:ilvl w:val="0"/>
          <w:numId w:val="21"/>
        </w:numPr>
        <w:rPr>
          <w:rFonts w:ascii="Avenir Book" w:hAnsi="Avenir Book"/>
          <w:sz w:val="21"/>
          <w:szCs w:val="21"/>
        </w:rPr>
      </w:pPr>
      <w:r w:rsidRPr="00AB0AA1">
        <w:rPr>
          <w:rFonts w:ascii="Avenir Book" w:hAnsi="Avenir Book"/>
          <w:sz w:val="21"/>
          <w:szCs w:val="21"/>
        </w:rPr>
        <w:t>UAE Personal Data Protection Law (Federal Decree-Law No. 45 of 2021); Federal Decree-Law No. 33 of 2021 (Regulation of Employment Relationships).</w:t>
      </w:r>
    </w:p>
    <w:p w14:paraId="43199FD5" w14:textId="77777777" w:rsidR="00F73A03" w:rsidRPr="00AB0AA1" w:rsidRDefault="00000000">
      <w:pPr>
        <w:pStyle w:val="Compact"/>
        <w:numPr>
          <w:ilvl w:val="0"/>
          <w:numId w:val="21"/>
        </w:numPr>
        <w:rPr>
          <w:rFonts w:ascii="Avenir Book" w:hAnsi="Avenir Book"/>
          <w:sz w:val="21"/>
          <w:szCs w:val="21"/>
        </w:rPr>
      </w:pPr>
      <w:r w:rsidRPr="00AB0AA1">
        <w:rPr>
          <w:rFonts w:ascii="Avenir Book" w:hAnsi="Avenir Book"/>
          <w:sz w:val="21"/>
          <w:szCs w:val="21"/>
        </w:rPr>
        <w:t>UAE Federal Law No. 3 of 2016 (Wadeema’s Law); Federal Decree-Law No. 34 of 2021 (combating cybercrime); Federal Decree-Law No. 31 of 2021 (the Crimes and Penalties Law).</w:t>
      </w:r>
    </w:p>
    <w:p w14:paraId="491591E2" w14:textId="77777777" w:rsidR="00F73A03" w:rsidRPr="00AB0AA1" w:rsidRDefault="00000000">
      <w:pPr>
        <w:pStyle w:val="Compact"/>
        <w:numPr>
          <w:ilvl w:val="0"/>
          <w:numId w:val="21"/>
        </w:numPr>
        <w:rPr>
          <w:rFonts w:ascii="Avenir Book" w:hAnsi="Avenir Book"/>
          <w:sz w:val="21"/>
          <w:szCs w:val="21"/>
        </w:rPr>
      </w:pPr>
      <w:r w:rsidRPr="00AB0AA1">
        <w:rPr>
          <w:rFonts w:ascii="Avenir Book" w:hAnsi="Avenir Book"/>
          <w:sz w:val="21"/>
          <w:szCs w:val="21"/>
        </w:rPr>
        <w:t>UAE Ministry of Education Code of Conduct for Education Professionals (2022) and the Safe and Responsible Use of Artificial Intelligence in Classrooms guidance (2026).</w:t>
      </w:r>
    </w:p>
    <w:p w14:paraId="5B8A6D55" w14:textId="77777777" w:rsidR="00F73A03" w:rsidRPr="00AB0AA1" w:rsidRDefault="00000000">
      <w:pPr>
        <w:pStyle w:val="Heading3"/>
        <w:rPr>
          <w:rFonts w:ascii="Avenir Book" w:hAnsi="Avenir Book"/>
          <w:sz w:val="21"/>
          <w:szCs w:val="21"/>
        </w:rPr>
      </w:pPr>
      <w:bookmarkStart w:id="181" w:name="acknowledgment"/>
      <w:r w:rsidRPr="00AB0AA1">
        <w:rPr>
          <w:rFonts w:ascii="Avenir Book" w:hAnsi="Avenir Book"/>
          <w:sz w:val="21"/>
          <w:szCs w:val="21"/>
        </w:rPr>
        <w:t>Acknowledgment</w:t>
      </w:r>
    </w:p>
    <w:p w14:paraId="689134BC"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I certify that I have read, understand, and agree to abide by the AISA Faculty and Staff Code of Professional Conduct and Ethics.</w:t>
      </w:r>
    </w:p>
    <w:p w14:paraId="25A10EDA"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Name: ________________________________________</w:t>
      </w:r>
    </w:p>
    <w:p w14:paraId="2EC39305" w14:textId="77777777" w:rsidR="00F73A03" w:rsidRPr="00AB0AA1" w:rsidRDefault="00000000">
      <w:pPr>
        <w:pStyle w:val="BodyText"/>
        <w:rPr>
          <w:rFonts w:ascii="Avenir Book" w:hAnsi="Avenir Book"/>
          <w:sz w:val="21"/>
          <w:szCs w:val="21"/>
        </w:rPr>
      </w:pPr>
      <w:r w:rsidRPr="00AB0AA1">
        <w:rPr>
          <w:rFonts w:ascii="Avenir Book" w:hAnsi="Avenir Book"/>
          <w:sz w:val="21"/>
          <w:szCs w:val="21"/>
        </w:rPr>
        <w:t>Signature: __________________________________ Date: ______________</w:t>
      </w:r>
    </w:p>
    <w:p w14:paraId="1FEBE7C8" w14:textId="77777777" w:rsidR="00F73A03" w:rsidRPr="00AB0AA1" w:rsidRDefault="00000000">
      <w:pPr>
        <w:pStyle w:val="Heading1"/>
        <w:rPr>
          <w:rFonts w:ascii="Avenir Book" w:hAnsi="Avenir Book"/>
          <w:sz w:val="24"/>
          <w:szCs w:val="24"/>
        </w:rPr>
      </w:pPr>
      <w:bookmarkStart w:id="182" w:name="X4e00b22872b5961de9746bf769ab42f216e9d7c"/>
      <w:bookmarkStart w:id="183" w:name="_Toc239231039"/>
      <w:bookmarkEnd w:id="152"/>
      <w:bookmarkEnd w:id="179"/>
      <w:bookmarkEnd w:id="181"/>
      <w:r w:rsidRPr="00AB0AA1">
        <w:rPr>
          <w:rFonts w:ascii="Avenir Book" w:hAnsi="Avenir Book"/>
          <w:sz w:val="24"/>
          <w:szCs w:val="24"/>
        </w:rPr>
        <w:t>Appendix B • The AISA Supervision &amp; Evaluation Program (2026–27)</w:t>
      </w:r>
      <w:bookmarkEnd w:id="183"/>
    </w:p>
    <w:p w14:paraId="3827A9A4"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AISA supervision methodology is a comprehensive teacher evaluation and professional development approach. It assesses teacher performance across five domains and provides targeted feedback for improvement. Under the 2026–27 leadership structure, divisional Principals and Assistant Principals are the evaluators of classroom teachers; Heads of school-wide systems conduct non-evaluative learning walks for system coherence and professional learning. The two defined evaluation exceptions are set out in Section 3 (SST teachers and counselors; athletics coaches and activity leaders).</w:t>
      </w:r>
    </w:p>
    <w:p w14:paraId="64A3C514" w14:textId="77777777" w:rsidR="00F73A03" w:rsidRPr="00AB0AA1" w:rsidRDefault="00000000">
      <w:pPr>
        <w:pStyle w:val="Heading2"/>
        <w:rPr>
          <w:rFonts w:ascii="Avenir Book" w:hAnsi="Avenir Book"/>
          <w:sz w:val="22"/>
          <w:szCs w:val="22"/>
        </w:rPr>
      </w:pPr>
      <w:bookmarkStart w:id="184" w:name="evaluation-domains"/>
      <w:bookmarkStart w:id="185" w:name="_Toc239231040"/>
      <w:r w:rsidRPr="00AB0AA1">
        <w:rPr>
          <w:rFonts w:ascii="Avenir Book" w:hAnsi="Avenir Book"/>
          <w:sz w:val="22"/>
          <w:szCs w:val="22"/>
        </w:rPr>
        <w:t>Evaluation Domains</w:t>
      </w:r>
      <w:bookmarkEnd w:id="185"/>
    </w:p>
    <w:tbl>
      <w:tblPr>
        <w:tblStyle w:val="Table"/>
        <w:tblW w:w="5000" w:type="pct"/>
        <w:tblLook w:val="0020" w:firstRow="1" w:lastRow="0" w:firstColumn="0" w:lastColumn="0" w:noHBand="0" w:noVBand="0"/>
      </w:tblPr>
      <w:tblGrid>
        <w:gridCol w:w="2419"/>
        <w:gridCol w:w="6941"/>
      </w:tblGrid>
      <w:tr w:rsidR="00F73A03" w:rsidRPr="00AB0AA1" w14:paraId="70E52BAB"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79CC7B8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Domain</w:t>
            </w:r>
          </w:p>
        </w:tc>
        <w:tc>
          <w:tcPr>
            <w:tcW w:w="0" w:type="auto"/>
          </w:tcPr>
          <w:p w14:paraId="34AD2159"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Focus</w:t>
            </w:r>
          </w:p>
        </w:tc>
      </w:tr>
      <w:tr w:rsidR="00F73A03" w:rsidRPr="00AB0AA1" w14:paraId="1F3F3968" w14:textId="77777777">
        <w:tc>
          <w:tcPr>
            <w:tcW w:w="0" w:type="auto"/>
          </w:tcPr>
          <w:p w14:paraId="22C9453F"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1. Planning and Preparation for Learning</w:t>
            </w:r>
          </w:p>
        </w:tc>
        <w:tc>
          <w:tcPr>
            <w:tcW w:w="0" w:type="auto"/>
          </w:tcPr>
          <w:p w14:paraId="1E723A9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Subject mastery and IB approaches; integration of IB frameworks with local standards; lesson design with clear objectives, differentiation, and inquiry; and balanced, IB-aligned assessment planning.</w:t>
            </w:r>
          </w:p>
        </w:tc>
      </w:tr>
      <w:tr w:rsidR="00F73A03" w:rsidRPr="00AB0AA1" w14:paraId="51252E74" w14:textId="77777777">
        <w:tc>
          <w:tcPr>
            <w:tcW w:w="0" w:type="auto"/>
          </w:tcPr>
          <w:p w14:paraId="578A103D"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 xml:space="preserve">2. Classroom Environment / </w:t>
            </w:r>
            <w:r w:rsidRPr="00AB0AA1">
              <w:rPr>
                <w:rFonts w:ascii="Avenir Book" w:hAnsi="Avenir Book"/>
                <w:sz w:val="21"/>
                <w:szCs w:val="21"/>
              </w:rPr>
              <w:lastRenderedPageBreak/>
              <w:t>Management</w:t>
            </w:r>
          </w:p>
        </w:tc>
        <w:tc>
          <w:tcPr>
            <w:tcW w:w="0" w:type="auto"/>
          </w:tcPr>
          <w:p w14:paraId="669DDC9C"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lastRenderedPageBreak/>
              <w:t>A safe, respectful, well-organized learning culture with clear routines and high expectations.</w:t>
            </w:r>
          </w:p>
        </w:tc>
      </w:tr>
      <w:tr w:rsidR="00F73A03" w:rsidRPr="00AB0AA1" w14:paraId="318F89A7" w14:textId="77777777">
        <w:tc>
          <w:tcPr>
            <w:tcW w:w="0" w:type="auto"/>
          </w:tcPr>
          <w:p w14:paraId="1A73F38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3. Instruction</w:t>
            </w:r>
          </w:p>
        </w:tc>
        <w:tc>
          <w:tcPr>
            <w:tcW w:w="0" w:type="auto"/>
          </w:tcPr>
          <w:p w14:paraId="6D53592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High-impact, differentiated, student-centered teaching that engages all learners and develops the IB Learner Profile.</w:t>
            </w:r>
          </w:p>
        </w:tc>
      </w:tr>
      <w:tr w:rsidR="00F73A03" w:rsidRPr="00AB0AA1" w14:paraId="2464CB6A" w14:textId="77777777">
        <w:tc>
          <w:tcPr>
            <w:tcW w:w="0" w:type="auto"/>
          </w:tcPr>
          <w:p w14:paraId="6AA0A1C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4. Assessment and Follow-Up</w:t>
            </w:r>
          </w:p>
        </w:tc>
        <w:tc>
          <w:tcPr>
            <w:tcW w:w="0" w:type="auto"/>
          </w:tcPr>
          <w:p w14:paraId="2F6A845E"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Effective formative and summative assessment, timely feedback, and data-informed adjustment of instruction.</w:t>
            </w:r>
          </w:p>
        </w:tc>
      </w:tr>
      <w:tr w:rsidR="00F73A03" w:rsidRPr="00AB0AA1" w14:paraId="6A039508" w14:textId="77777777">
        <w:tc>
          <w:tcPr>
            <w:tcW w:w="0" w:type="auto"/>
          </w:tcPr>
          <w:p w14:paraId="49DC5D00"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5. Professionalism</w:t>
            </w:r>
          </w:p>
        </w:tc>
        <w:tc>
          <w:tcPr>
            <w:tcW w:w="0" w:type="auto"/>
          </w:tcPr>
          <w:p w14:paraId="25E8AB6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Collaboration, communication, ethical conduct, reflective practice, and contribution to the school community.</w:t>
            </w:r>
          </w:p>
        </w:tc>
      </w:tr>
    </w:tbl>
    <w:p w14:paraId="26794A38" w14:textId="77777777" w:rsidR="00F73A03" w:rsidRPr="00AB0AA1" w:rsidRDefault="00000000">
      <w:pPr>
        <w:pStyle w:val="Heading2"/>
        <w:rPr>
          <w:rFonts w:ascii="Avenir Book" w:hAnsi="Avenir Book"/>
          <w:sz w:val="22"/>
          <w:szCs w:val="22"/>
        </w:rPr>
      </w:pPr>
      <w:bookmarkStart w:id="186" w:name="rating-scale"/>
      <w:bookmarkStart w:id="187" w:name="_Toc239231041"/>
      <w:bookmarkEnd w:id="184"/>
      <w:r w:rsidRPr="00AB0AA1">
        <w:rPr>
          <w:rFonts w:ascii="Avenir Book" w:hAnsi="Avenir Book"/>
          <w:sz w:val="22"/>
          <w:szCs w:val="22"/>
        </w:rPr>
        <w:t>Rating Scale</w:t>
      </w:r>
      <w:bookmarkEnd w:id="187"/>
    </w:p>
    <w:tbl>
      <w:tblPr>
        <w:tblStyle w:val="Table"/>
        <w:tblW w:w="5000" w:type="pct"/>
        <w:tblLook w:val="0020" w:firstRow="1" w:lastRow="0" w:firstColumn="0" w:lastColumn="0" w:noHBand="0" w:noVBand="0"/>
      </w:tblPr>
      <w:tblGrid>
        <w:gridCol w:w="863"/>
        <w:gridCol w:w="2820"/>
        <w:gridCol w:w="5677"/>
      </w:tblGrid>
      <w:tr w:rsidR="00F73A03" w:rsidRPr="00AB0AA1" w14:paraId="20CA30DA" w14:textId="77777777" w:rsidTr="00F73A03">
        <w:trPr>
          <w:cnfStyle w:val="100000000000" w:firstRow="1" w:lastRow="0" w:firstColumn="0" w:lastColumn="0" w:oddVBand="0" w:evenVBand="0" w:oddHBand="0" w:evenHBand="0" w:firstRowFirstColumn="0" w:firstRowLastColumn="0" w:lastRowFirstColumn="0" w:lastRowLastColumn="0"/>
          <w:tblHeader/>
        </w:trPr>
        <w:tc>
          <w:tcPr>
            <w:tcW w:w="0" w:type="auto"/>
          </w:tcPr>
          <w:p w14:paraId="162118E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Rating</w:t>
            </w:r>
          </w:p>
        </w:tc>
        <w:tc>
          <w:tcPr>
            <w:tcW w:w="0" w:type="auto"/>
          </w:tcPr>
          <w:p w14:paraId="0EC5A94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Label</w:t>
            </w:r>
          </w:p>
        </w:tc>
        <w:tc>
          <w:tcPr>
            <w:tcW w:w="0" w:type="auto"/>
          </w:tcPr>
          <w:p w14:paraId="4FFC6562"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Description</w:t>
            </w:r>
          </w:p>
        </w:tc>
      </w:tr>
      <w:tr w:rsidR="00F73A03" w:rsidRPr="00AB0AA1" w14:paraId="1125CCB9" w14:textId="77777777">
        <w:tc>
          <w:tcPr>
            <w:tcW w:w="0" w:type="auto"/>
          </w:tcPr>
          <w:p w14:paraId="07C0E34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4</w:t>
            </w:r>
          </w:p>
        </w:tc>
        <w:tc>
          <w:tcPr>
            <w:tcW w:w="0" w:type="auto"/>
          </w:tcPr>
          <w:p w14:paraId="0DDBEA9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Exemplary</w:t>
            </w:r>
          </w:p>
        </w:tc>
        <w:tc>
          <w:tcPr>
            <w:tcW w:w="0" w:type="auto"/>
          </w:tcPr>
          <w:p w14:paraId="48C38DD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Outstanding performance meeting demanding criteria.</w:t>
            </w:r>
          </w:p>
        </w:tc>
      </w:tr>
      <w:tr w:rsidR="00F73A03" w:rsidRPr="00AB0AA1" w14:paraId="0061D73E" w14:textId="77777777">
        <w:tc>
          <w:tcPr>
            <w:tcW w:w="0" w:type="auto"/>
          </w:tcPr>
          <w:p w14:paraId="722B9797"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3</w:t>
            </w:r>
          </w:p>
        </w:tc>
        <w:tc>
          <w:tcPr>
            <w:tcW w:w="0" w:type="auto"/>
          </w:tcPr>
          <w:p w14:paraId="0D637983"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Effective (Target)</w:t>
            </w:r>
          </w:p>
        </w:tc>
        <w:tc>
          <w:tcPr>
            <w:tcW w:w="0" w:type="auto"/>
          </w:tcPr>
          <w:p w14:paraId="3C396198"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Solid, expected professional performance.</w:t>
            </w:r>
          </w:p>
        </w:tc>
      </w:tr>
      <w:tr w:rsidR="00F73A03" w:rsidRPr="00AB0AA1" w14:paraId="28EDFA89" w14:textId="77777777">
        <w:tc>
          <w:tcPr>
            <w:tcW w:w="0" w:type="auto"/>
          </w:tcPr>
          <w:p w14:paraId="448B22E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2</w:t>
            </w:r>
          </w:p>
        </w:tc>
        <w:tc>
          <w:tcPr>
            <w:tcW w:w="0" w:type="auto"/>
          </w:tcPr>
          <w:p w14:paraId="28C6559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Developing</w:t>
            </w:r>
          </w:p>
        </w:tc>
        <w:tc>
          <w:tcPr>
            <w:tcW w:w="0" w:type="auto"/>
          </w:tcPr>
          <w:p w14:paraId="5BCED5D4"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Performance with real deficiencies requiring attention.</w:t>
            </w:r>
          </w:p>
        </w:tc>
      </w:tr>
      <w:tr w:rsidR="00F73A03" w:rsidRPr="00AB0AA1" w14:paraId="66D7924A" w14:textId="77777777">
        <w:tc>
          <w:tcPr>
            <w:tcW w:w="0" w:type="auto"/>
          </w:tcPr>
          <w:p w14:paraId="4CB12F6A"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1</w:t>
            </w:r>
          </w:p>
        </w:tc>
        <w:tc>
          <w:tcPr>
            <w:tcW w:w="0" w:type="auto"/>
          </w:tcPr>
          <w:p w14:paraId="4474C096"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Does Not Meet Standards</w:t>
            </w:r>
          </w:p>
        </w:tc>
        <w:tc>
          <w:tcPr>
            <w:tcW w:w="0" w:type="auto"/>
          </w:tcPr>
          <w:p w14:paraId="4E0D147B" w14:textId="77777777" w:rsidR="00F73A03" w:rsidRPr="00AB0AA1" w:rsidRDefault="00000000">
            <w:pPr>
              <w:pStyle w:val="Compact"/>
              <w:rPr>
                <w:rFonts w:ascii="Avenir Book" w:hAnsi="Avenir Book"/>
                <w:sz w:val="21"/>
                <w:szCs w:val="21"/>
              </w:rPr>
            </w:pPr>
            <w:r w:rsidRPr="00AB0AA1">
              <w:rPr>
                <w:rFonts w:ascii="Avenir Book" w:hAnsi="Avenir Book"/>
                <w:sz w:val="21"/>
                <w:szCs w:val="21"/>
              </w:rPr>
              <w:t>Unacceptable performance.</w:t>
            </w:r>
          </w:p>
        </w:tc>
      </w:tr>
    </w:tbl>
    <w:p w14:paraId="77141864" w14:textId="77777777" w:rsidR="00F73A03" w:rsidRPr="00AB0AA1" w:rsidRDefault="00000000">
      <w:pPr>
        <w:pStyle w:val="Heading2"/>
        <w:rPr>
          <w:rFonts w:ascii="Avenir Book" w:hAnsi="Avenir Book"/>
          <w:sz w:val="22"/>
          <w:szCs w:val="22"/>
        </w:rPr>
      </w:pPr>
      <w:bookmarkStart w:id="188" w:name="process-and-principles"/>
      <w:bookmarkStart w:id="189" w:name="_Toc239231042"/>
      <w:bookmarkEnd w:id="186"/>
      <w:r w:rsidRPr="00AB0AA1">
        <w:rPr>
          <w:rFonts w:ascii="Avenir Book" w:hAnsi="Avenir Book"/>
          <w:sz w:val="22"/>
          <w:szCs w:val="22"/>
        </w:rPr>
        <w:t>Process and Principles</w:t>
      </w:r>
      <w:bookmarkEnd w:id="189"/>
    </w:p>
    <w:p w14:paraId="58F8A9AA" w14:textId="77777777" w:rsidR="00F73A03" w:rsidRPr="00AB0AA1" w:rsidRDefault="00000000">
      <w:pPr>
        <w:pStyle w:val="FirstParagraph"/>
        <w:rPr>
          <w:rFonts w:ascii="Avenir Book" w:hAnsi="Avenir Book"/>
          <w:sz w:val="21"/>
          <w:szCs w:val="21"/>
        </w:rPr>
      </w:pPr>
      <w:r w:rsidRPr="00AB0AA1">
        <w:rPr>
          <w:rFonts w:ascii="Avenir Book" w:hAnsi="Avenir Book"/>
          <w:sz w:val="21"/>
          <w:szCs w:val="21"/>
        </w:rPr>
        <w:t>The cycle comprises goal-setting and planning at the start of the year; frequent, unannounced mini-observations (roughly every two to three weeks) with timely feedback; independent completion of the rubrics by both teacher and evaluator; an evaluation conference to compare evidence and reach consensus; and a final, evidence-based end-of-year assessment. Evaluation is comprehensive (based on many observations, not one visit), evidence-based, dialogic, and improvement-focused. Where needed, follow-up support includes targeted PD, mentoring or coaching, regular check-ins, and a Performance Improvement Plan.</w:t>
      </w:r>
      <w:bookmarkEnd w:id="182"/>
      <w:bookmarkEnd w:id="188"/>
    </w:p>
    <w:sectPr w:rsidR="00F73A03" w:rsidRPr="00AB0AA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C68FB7" w14:textId="77777777" w:rsidR="007417B8" w:rsidRDefault="007417B8">
      <w:pPr>
        <w:spacing w:after="0"/>
      </w:pPr>
      <w:r>
        <w:separator/>
      </w:r>
    </w:p>
  </w:endnote>
  <w:endnote w:type="continuationSeparator" w:id="0">
    <w:p w14:paraId="19A6B259" w14:textId="77777777" w:rsidR="007417B8" w:rsidRDefault="007417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venir Book">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722898" w14:textId="77777777" w:rsidR="007417B8" w:rsidRDefault="007417B8">
      <w:r>
        <w:separator/>
      </w:r>
    </w:p>
  </w:footnote>
  <w:footnote w:type="continuationSeparator" w:id="0">
    <w:p w14:paraId="553B6B33" w14:textId="77777777" w:rsidR="007417B8" w:rsidRDefault="00741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37830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BA4D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64E3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39057900">
    <w:abstractNumId w:val="0"/>
  </w:num>
  <w:num w:numId="2" w16cid:durableId="1025056080">
    <w:abstractNumId w:val="1"/>
  </w:num>
  <w:num w:numId="3" w16cid:durableId="2102406127">
    <w:abstractNumId w:val="1"/>
  </w:num>
  <w:num w:numId="4" w16cid:durableId="1066148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4808548">
    <w:abstractNumId w:val="1"/>
  </w:num>
  <w:num w:numId="6" w16cid:durableId="1943222330">
    <w:abstractNumId w:val="1"/>
  </w:num>
  <w:num w:numId="7" w16cid:durableId="242958505">
    <w:abstractNumId w:val="1"/>
  </w:num>
  <w:num w:numId="8" w16cid:durableId="1256129340">
    <w:abstractNumId w:val="1"/>
  </w:num>
  <w:num w:numId="9" w16cid:durableId="1735664546">
    <w:abstractNumId w:val="1"/>
  </w:num>
  <w:num w:numId="10" w16cid:durableId="1421098263">
    <w:abstractNumId w:val="1"/>
  </w:num>
  <w:num w:numId="11" w16cid:durableId="206140102">
    <w:abstractNumId w:val="1"/>
  </w:num>
  <w:num w:numId="12" w16cid:durableId="813329286">
    <w:abstractNumId w:val="1"/>
  </w:num>
  <w:num w:numId="13" w16cid:durableId="445733581">
    <w:abstractNumId w:val="1"/>
  </w:num>
  <w:num w:numId="14" w16cid:durableId="1049184416">
    <w:abstractNumId w:val="1"/>
  </w:num>
  <w:num w:numId="15" w16cid:durableId="1334264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4991552">
    <w:abstractNumId w:val="1"/>
  </w:num>
  <w:num w:numId="17" w16cid:durableId="1018972178">
    <w:abstractNumId w:val="1"/>
  </w:num>
  <w:num w:numId="18" w16cid:durableId="1599633324">
    <w:abstractNumId w:val="1"/>
  </w:num>
  <w:num w:numId="19" w16cid:durableId="1759709115">
    <w:abstractNumId w:val="1"/>
  </w:num>
  <w:num w:numId="20" w16cid:durableId="341474400">
    <w:abstractNumId w:val="1"/>
  </w:num>
  <w:num w:numId="21" w16cid:durableId="17582054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03"/>
    <w:rsid w:val="003F6D68"/>
    <w:rsid w:val="007417B8"/>
    <w:rsid w:val="00AB0AA1"/>
    <w:rsid w:val="00CA4A42"/>
    <w:rsid w:val="00F73A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75B891"/>
  <w15:docId w15:val="{E9E26B72-1710-3942-8781-4B18474F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B0AA1"/>
    <w:pPr>
      <w:spacing w:after="100"/>
    </w:pPr>
  </w:style>
  <w:style w:type="paragraph" w:styleId="TOC2">
    <w:name w:val="toc 2"/>
    <w:basedOn w:val="Normal"/>
    <w:next w:val="Normal"/>
    <w:autoRedefine/>
    <w:uiPriority w:val="39"/>
    <w:rsid w:val="00AB0A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16382</Words>
  <Characters>98953</Characters>
  <Application>Microsoft Office Word</Application>
  <DocSecurity>0</DocSecurity>
  <Lines>1767</Lines>
  <Paragraphs>800</Paragraphs>
  <ScaleCrop>false</ScaleCrop>
  <Company/>
  <LinksUpToDate>false</LinksUpToDate>
  <CharactersWithSpaces>114535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AISA Staff &amp; Faculty Handbook 2026–2027</dc:title>
  <dc:creator>An IB World School • KG1–Grade 12; Accredited by the Council of International Schools (CIS), the Middle States Association (MSA), and the Abu Dhabi Department of Education and Knowledge (ADEK)</dc:creator>
  <cp:keywords/>
  <cp:lastModifiedBy>Andrew Torris</cp:lastModifiedBy>
  <cp:revision>2</cp:revision>
  <dcterms:created xsi:type="dcterms:W3CDTF">2026-09-02T05:06:00Z</dcterms:created>
  <dcterms:modified xsi:type="dcterms:W3CDTF">2026-09-02T05:06:00Z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Founded 1995 • Three Decades of Excellence</vt:lpwstr>
  </property>
  <property fmtid="{D5CDD505-2E9C-101B-9397-08002B2CF9AE}" pid="3" name="subtitle">
    <vt:lpwstr>American International School in Abu Dhabi — Developing resilient learners and compassionate leaders for a dynamic world</vt:lpwstr>
  </property>
</Properties>
</file>