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Выписка из государственного реестра недвижимого имущества</w:t>
      </w:r>
    </w:p>
    <w:p>
      <w:pPr>
        <w:jc w:val="center"/>
        <w:spacing w:lineRule="auto"/>
      </w:pPr>
      <w:r>
        <w:rPr/>
        <w:t xml:space="preserve">Перевод с азербайджанского языка на русский</w:t>
      </w:r>
    </w:p>
    <w:p>
      <w:pPr>
        <w:pStyle w:val="Heading3"/>
        <w:spacing w:lineRule="auto"/>
      </w:pPr>
      <w:r>
        <w:rPr/>
        <w:t xml:space="preserve">— Лист 1 —</w:t>
      </w:r>
    </w:p>
    <w:p>
      <w:pPr>
        <w:spacing w:lineRule="auto"/>
      </w:pPr>
      <w:r>
        <w:rPr/>
        <w:t xml:space="preserve">15.07.2026, 17:21 — Электронный портал услуг Государственного комитета по вопросам имущества — Проверка электронной выписки</w:t>
      </w:r>
    </w:p>
    <w:p>
      <w:pPr>
        <w:pStyle w:val="Heading2"/>
        <w:spacing w:lineRule="auto"/>
      </w:pPr>
      <w:r>
        <w:rPr/>
        <w:t xml:space="preserve">ГОСУДАРСТВЕННАЯ СЛУЖБА ПО ВОПРОСАМ ИМУЩЕСТВА</w:t>
      </w:r>
      <w:r>
        <w:rPr/>
        <w:br w:type="textWrapping"/>
      </w:r>
      <w:r>
        <w:rPr/>
        <w:t xml:space="preserve"> ГОСУДАРСТВЕННЫЙ КАДАСТР И РЕЕСТР НЕДВИЖИМОГО ИМУЩЕСТВА</w:t>
      </w:r>
      <w:r>
        <w:rPr/>
        <w:br w:type="textWrapping"/>
      </w:r>
      <w:r>
        <w:rPr/>
        <w:t xml:space="preserve"> ПУБЛИЧНОЕ ЮРИДИЧЕСКОЕ ЛИЦО</w:t>
      </w:r>
    </w:p>
    <w:p>
      <w:pPr>
        <w:spacing w:lineRule="auto"/>
      </w:pPr>
      <w:r>
        <w:rPr/>
        <w:t xml:space="preserve">Из государственного реестра недвижимого имущества о государственной регистрации прав</w:t>
      </w:r>
    </w:p>
    <w:p>
      <w:pPr>
        <w:pStyle w:val="Heading2"/>
        <w:spacing w:lineRule="auto"/>
      </w:pPr>
      <w:r>
        <w:rPr/>
        <w:t xml:space="preserve">ВЫПИСКА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Лицо, за которым оформлено право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Алиева Рубаба Кави кызы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Вид недвижимого имущества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Индивидуальный жилой дом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Адрес недвижимого имущества (местонахождение)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 1093, город Баку, Хазарский район, посёлок Бузовна, 259-я улица Бузовна, вход 14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Вид собственности на недвижимое имущество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Частная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Вид права на недвижимое имущество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Собственность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Общая площадь недвижимого имущества (в квадратных метрах)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233.20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Вид собственности на земельный участок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Частная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Вид права на земельный участок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Собственность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Категория земельного участка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Земли населённых пунктов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Размер земельного участка (в гектарах)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0.0309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Реестровый номер недвижимого имущества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003013067339-10301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Правообладатели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№ п/п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Имя правообладателя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Доля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Регистрационный номер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Дата регистрации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Алиева Рубаба Кави кызы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Полная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1126012493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20.04.2026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[QR-код]</w:t>
      </w:r>
    </w:p>
    <w:p>
      <w:pPr>
        <w:spacing w:lineRule="auto"/>
      </w:pPr>
      <w:r>
        <w:rPr/>
        <w:t xml:space="preserve">https://e-emlak.gov.az/eemdk/az/CheckElectronExtract?   1/1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2026-07-21T08:50:11.152Z</dcterms:created>
  <dcterms:modified xsi:type="dcterms:W3CDTF">2026-07-21T08:50:11.152Z</dcterms:modified>
</cp:coreProperties>
</file>