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Технический паспорт</w:t>
      </w:r>
    </w:p>
    <w:p>
      <w:pPr>
        <w:jc w:val="center"/>
        <w:spacing w:lineRule="auto"/>
      </w:pPr>
      <w:r>
        <w:rPr/>
        <w:t xml:space="preserve">Перевод с азербайджанского языка на русский</w:t>
      </w:r>
    </w:p>
    <w:p>
      <w:pPr>
        <w:pStyle w:val="Heading3"/>
        <w:spacing w:lineRule="auto"/>
      </w:pPr>
      <w:r>
        <w:rPr/>
        <w:t xml:space="preserve">— Лист 1 —</w:t>
      </w:r>
    </w:p>
    <w:p>
      <w:pPr>
        <w:pStyle w:val="Heading2"/>
        <w:spacing w:lineRule="auto"/>
      </w:pPr>
      <w:r>
        <w:rPr/>
        <w:t xml:space="preserve">Государственная служба по вопросам имущества при Министерстве экономики Азербайджанской Республики</w:t>
      </w:r>
    </w:p>
    <w:p>
      <w:pPr>
        <w:spacing w:lineRule="auto"/>
      </w:pPr>
      <w:r>
        <w:rPr>
          <w:b/>
        </w:rPr>
        <w:t xml:space="preserve">Публичное юридическое лицо «Кадастр и реестр недвижимого имущества»</w:t>
      </w:r>
    </w:p>
    <w:p>
      <w:pPr>
        <w:spacing w:lineRule="auto"/>
      </w:pPr>
      <w:r>
        <w:rPr>
          <w:b/>
        </w:rPr>
        <w:t xml:space="preserve">Бакинское территориальное управление № 1</w:t>
      </w:r>
    </w:p>
    <w:p>
      <w:pPr>
        <w:pStyle w:val="Heading2"/>
        <w:spacing w:lineRule="auto"/>
      </w:pPr>
      <w:r>
        <w:rPr/>
        <w:t xml:space="preserve">Технический паспорт</w:t>
      </w:r>
    </w:p>
    <w:p>
      <w:pPr>
        <w:pStyle w:val="Heading2"/>
        <w:spacing w:lineRule="auto"/>
      </w:pPr>
      <w:r>
        <w:rPr/>
        <w:t xml:space="preserve">ИНДИВИДУАЛЬНЫЙ ЖИЛОЙ ДОМ</w:t>
      </w:r>
    </w:p>
    <w:p>
      <w:pPr>
        <w:spacing w:lineRule="auto"/>
      </w:pPr>
      <w:r>
        <w:rPr>
          <w:b/>
        </w:rPr>
        <w:t xml:space="preserve">Реестровый номер:</w:t>
      </w:r>
      <w:r>
        <w:rPr/>
        <w:t xml:space="preserve"> 003013067339-10301</w:t>
      </w:r>
    </w:p>
    <w:p>
      <w:pPr>
        <w:spacing w:lineRule="auto"/>
      </w:pPr>
      <w:r>
        <w:rPr>
          <w:b/>
        </w:rPr>
        <w:t xml:space="preserve">Адрес:</w:t>
      </w:r>
      <w:r>
        <w:rPr/>
        <w:t xml:space="preserve"> город Баку, Хазарский район, посёлок Бузовна, дом 5-862</w:t>
      </w:r>
    </w:p>
    <w:p>
      <w:pPr>
        <w:spacing w:lineRule="auto"/>
      </w:pPr>
      <w:r>
        <w:rPr>
          <w:b/>
        </w:rPr>
        <w:t xml:space="preserve">Адрес по новым правилам:</w:t>
      </w:r>
      <w:r>
        <w:rPr/>
        <w:t xml:space="preserve"> AZ 1093, город Баку, Хазарский район, посёлок Бузовна, 259-я Бузовнинская улица, вход 14</w:t>
      </w:r>
    </w:p>
    <w:p>
      <w:pPr>
        <w:spacing w:lineRule="auto"/>
      </w:pPr>
      <w:r>
        <w:rPr>
          <w:b/>
        </w:rPr>
        <w:t xml:space="preserve">Субъект права:</w:t>
      </w:r>
      <w:r>
        <w:rPr/>
        <w:t xml:space="preserve"> Алиева Рубаба Кави кызы</w:t>
      </w:r>
    </w:p>
    <w:p>
      <w:pPr>
        <w:spacing w:lineRule="auto"/>
      </w:pPr>
      <w:r>
        <w:rPr>
          <w:b/>
        </w:rPr>
        <w:t xml:space="preserve">Дата составления:</w:t>
      </w:r>
      <w:r>
        <w:rPr/>
        <w:t xml:space="preserve"> 17.04.2026</w:t>
      </w:r>
    </w:p>
    <w:p>
      <w:pPr>
        <w:spacing w:lineRule="auto"/>
      </w:pPr>
      <w:r>
        <w:rPr/>
        <w:t xml:space="preserve">[QR-код]</w:t>
      </w:r>
    </w:p>
    <w:p>
      <w:pPr>
        <w:pStyle w:val="Heading3"/>
        <w:spacing w:lineRule="auto"/>
      </w:pPr>
      <w:r>
        <w:rPr/>
        <w:t xml:space="preserve">— Лист 2 —</w:t>
      </w:r>
    </w:p>
    <w:p>
      <w:pPr>
        <w:pStyle w:val="Heading2"/>
        <w:spacing w:lineRule="auto"/>
      </w:pPr>
      <w:r>
        <w:rPr/>
        <w:t xml:space="preserve">ПЛАН ЗЕМЕЛЬНОГО УЧАСТКА М 1:500</w:t>
      </w:r>
    </w:p>
    <w:p>
      <w:pPr>
        <w:spacing w:lineRule="auto"/>
      </w:pPr>
      <w:r>
        <w:rPr/>
        <w:t xml:space="preserve">[чертёж/план]</w:t>
      </w:r>
      <w:r>
        <w:rPr/>
        <w:t xml:space="preserve"> Контур земельного участка с поворотными точками 1–7; строение обозначено литерой «A».</w:t>
      </w:r>
    </w:p>
    <w:p>
      <w:pPr>
        <w:pStyle w:val="Heading2"/>
        <w:spacing w:lineRule="auto"/>
      </w:pPr>
      <w:r>
        <w:rPr/>
        <w:t xml:space="preserve">Условные обозначения</w:t>
      </w:r>
    </w:p>
    <w:p>
      <w:pPr>
        <w:spacing w:lineRule="auto"/>
      </w:pPr>
      <w:r>
        <w:rPr>
          <w:b/>
        </w:rPr>
        <w:t xml:space="preserve">[Смотреть на карте]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Обозначение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шоранлыг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солончак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перспективное развитие села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кянд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село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гябиристанлыг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кладбище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арык (канава)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йоллар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дороги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иджтимаи тикили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общественное строение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шоран öрüш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солончаковое пастбище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коллуг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кустарник (заросли)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йарарсыз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непригодные земли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диндж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залежные земли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Основное строение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основное строение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Вспомогательное строение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вспомогательное строение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Гюняш панели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солнечная панель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Сведения о земельном участке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земельного участка по документу (га)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Фактическая площадь (га)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под застройкой (га)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Прочие площади (га)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0.0309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0.0309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0.006923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— Лист 3 —</w:t>
      </w:r>
    </w:p>
    <w:p>
      <w:pPr>
        <w:pStyle w:val="Heading2"/>
        <w:spacing w:lineRule="auto"/>
      </w:pPr>
      <w:r>
        <w:rPr/>
        <w:t xml:space="preserve">КООРДИНАТЫ ЗЕМЕЛЬНОГО УЧАСТКА ПОД СТРОЕНИЕМ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</w:tcPr>
          <w:p>
            <w:pPr>
              <w:spacing w:lineRule="auto"/>
            </w:pPr>
            <w:r>
              <w:rPr/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</w:tcPr>
          <w:p>
            <w:pPr>
              <w:spacing w:lineRule="auto"/>
            </w:pPr>
            <w:r>
              <w:rPr/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Расстояние между поворотными точками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Точки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Расстояние (в метрах)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422883.6027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4485928.7559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1 - 2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422875.9628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4485937.4261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2 - 3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422874.4519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4485937.3348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3 - 4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422874.3372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4485939.233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4 - 5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422867.9651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4485946.4878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5 - 6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422891.373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4485947.958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6 - 7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422893.04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4485929.305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7 - 1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9.5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— Лист 4 —</w:t>
      </w:r>
    </w:p>
    <w:p>
      <w:pPr>
        <w:pStyle w:val="Heading2"/>
        <w:spacing w:lineRule="auto"/>
      </w:pPr>
      <w:r>
        <w:rPr/>
        <w:t xml:space="preserve">ПОЭТАЖНЫЙ ПЛАН СТРОЕНИЙ М 1:500</w:t>
      </w:r>
    </w:p>
    <w:p>
      <w:pPr>
        <w:pStyle w:val="Heading2"/>
        <w:spacing w:lineRule="auto"/>
      </w:pPr>
      <w:r>
        <w:rPr/>
        <w:t xml:space="preserve">План строения «A» (Мансарда) М 1:100</w:t>
      </w:r>
    </w:p>
    <w:p>
      <w:pPr>
        <w:spacing w:lineRule="auto"/>
      </w:pPr>
      <w:r>
        <w:rPr/>
        <w:t xml:space="preserve">h=1.70 м; H=2.90 м; Sta=111.4 м²; V=256.0 м³</w:t>
      </w:r>
    </w:p>
    <w:p>
      <w:pPr>
        <w:spacing w:lineRule="auto"/>
      </w:pPr>
      <w:r>
        <w:rPr/>
        <w:t xml:space="preserve">[чертёж/план]</w:t>
      </w:r>
      <w:r>
        <w:rPr/>
        <w:t xml:space="preserve"> Поэтажный план мансарды строения «A» с размерами (в см). Помещения (номер / площадь, м²):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 помещения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(м²)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30.8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Наружные и внутренние размеры (в см), указанные на плане: 1250; 635; 520; 490; 380; 365; 210; 505; 190; 269; 255; 265; 380; 180; 265; 495; 155; 150; 365; 150; 150; 310; 310; 445; 835; 840.</w:t>
      </w:r>
    </w:p>
    <w:p>
      <w:pPr>
        <w:pStyle w:val="Heading3"/>
        <w:spacing w:lineRule="auto"/>
      </w:pPr>
      <w:r>
        <w:rPr/>
        <w:t xml:space="preserve">— Лист 5 —</w:t>
      </w:r>
    </w:p>
    <w:p>
      <w:pPr>
        <w:pStyle w:val="Heading2"/>
        <w:spacing w:lineRule="auto"/>
      </w:pPr>
      <w:r>
        <w:rPr/>
        <w:t xml:space="preserve">План строения «A» (I этаж) М 1:100</w:t>
      </w:r>
    </w:p>
    <w:p>
      <w:pPr>
        <w:spacing w:lineRule="auto"/>
      </w:pPr>
      <w:r>
        <w:rPr/>
        <w:t xml:space="preserve">h=2.90 м; H=3.2 м; Sta=173.6 м²; V=660.0 м³</w:t>
      </w:r>
    </w:p>
    <w:p>
      <w:pPr>
        <w:spacing w:lineRule="auto"/>
      </w:pPr>
      <w:r>
        <w:rPr/>
        <w:t xml:space="preserve">[чертёж/план]</w:t>
      </w:r>
      <w:r>
        <w:rPr/>
        <w:t xml:space="preserve"> Поэтажный план I этажа строения «A» с размерами (в см). Помещения (номер / площадь, м²):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 помещения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(м²)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Наружные и внутренние размеры (в см), указанные на плане: 1195; 549; 475; 130; 660; 475; 320; 490; 300; 300; 455; 415; 910; 455; 135; 280; 260; 150; 265; 495; 155; 350; 800; 1271; 835; 1040; 1120; отметка -0.6.</w:t>
      </w:r>
    </w:p>
    <w:p>
      <w:pPr>
        <w:pStyle w:val="Heading3"/>
        <w:spacing w:lineRule="auto"/>
      </w:pPr>
      <w:r>
        <w:rPr/>
        <w:t xml:space="preserve">— Лист 6 —</w:t>
      </w:r>
    </w:p>
    <w:p>
      <w:pPr>
        <w:pStyle w:val="Heading2"/>
        <w:spacing w:lineRule="auto"/>
      </w:pPr>
      <w:r>
        <w:rPr/>
        <w:t xml:space="preserve">ГЕНЕРАЛЬНЫЙ ПЛАН 1:500</w:t>
      </w:r>
    </w:p>
    <w:p>
      <w:pPr>
        <w:spacing w:lineRule="auto"/>
      </w:pPr>
      <w:r>
        <w:rPr/>
        <w:t xml:space="preserve">[чертёж/план]</w:t>
      </w:r>
      <w:r>
        <w:rPr/>
        <w:t xml:space="preserve"> Генеральный план земельного участка. Основной участок обозначен литерой «A»; смежные объекты — I, II, III, IV.</w:t>
      </w:r>
    </w:p>
    <w:p>
      <w:pPr>
        <w:spacing w:lineRule="auto"/>
      </w:pPr>
      <w:r>
        <w:rPr>
          <w:b/>
        </w:rPr>
        <w:t xml:space="preserve">Надписи по контуру:</w:t>
      </w:r>
      <w:r>
        <w:rPr/>
        <w:t xml:space="preserve"> «Гоншу» (Сосед) — с трёх сторон участка; «Йол» (Дорога) — снизу.</w:t>
      </w:r>
    </w:p>
    <w:p>
      <w:pPr>
        <w:spacing w:lineRule="auto"/>
      </w:pPr>
      <w:r>
        <w:rPr>
          <w:b/>
        </w:rPr>
        <w:t xml:space="preserve">Размеры (в см):</w:t>
      </w:r>
      <w:r>
        <w:rPr/>
        <w:t xml:space="preserve"> 2345; 920; 270; 100; 100; 966; 190; 151; 1156; 1873; 730; 620; 945.</w:t>
      </w:r>
    </w:p>
    <w:p>
      <w:pPr>
        <w:pStyle w:val="Heading3"/>
        <w:spacing w:lineRule="auto"/>
      </w:pPr>
      <w:r>
        <w:rPr/>
        <w:t xml:space="preserve">— Лист 7 —</w:t>
      </w:r>
    </w:p>
    <w:p>
      <w:pPr>
        <w:pStyle w:val="Heading2"/>
        <w:spacing w:lineRule="auto"/>
      </w:pPr>
      <w:r>
        <w:rPr/>
        <w:t xml:space="preserve">ТЕХНИЧЕСКИЕ ПОКАЗАТЕЛИ ЖИЛЫХ ДОМОВ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Литер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Год постройки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Год реставрации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Этажность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Количество жилых комнат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Общая площадь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Жилая площадь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Вспомогательная площадь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Мансарда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Подвал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Полуподвал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Открытая веранда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застройки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Объём (м³)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Процент износа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Инвентарная стоимость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173.6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КЛАССИФИКАЦИЯ ПОМЕЩЕНИЙ ПО ЭТАЖАМ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 помещения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Литер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Этаж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Внутренняя высота (м)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Холл, кухня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Зал, жилая 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Жилая 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Коридор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Санитарный узел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мансарда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Холл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мансарда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Санитарный узел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мансарда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Жилая 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мансарда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Жилая комната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ТЕХНИЧЕСКИЕ ПОКАЗАТЕЛИ ДВОРОВЫХ СТРОЕНИЙ И СООРУЖЕНИЙ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Литер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Год постройки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Этажность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Общая площадь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застройки (м²)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Объём (м³)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Процент износа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Инвентарная стоимость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Склад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Котельная (комната комби-котла)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Навес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Забор (ограда)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Особые отметки:</w:t>
      </w:r>
      <w:r>
        <w:rPr/>
        <w:t xml:space="preserve"> —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2026-07-21T08:50:11.965Z</dcterms:created>
  <dcterms:modified xsi:type="dcterms:W3CDTF">2026-07-21T08:50:11.965Z</dcterms:modified>
</cp:coreProperties>
</file>