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Акт обследования (осмотра) инженеров — Алиева Рубаба</w:t>
      </w:r>
    </w:p>
    <w:p>
      <w:pPr>
        <w:jc w:val="center"/>
        <w:spacing w:lineRule="auto"/>
      </w:pPr>
      <w:r>
        <w:rPr/>
        <w:t xml:space="preserve">Перевод с азербайджанского языка на русский</w:t>
      </w:r>
    </w:p>
    <w:p>
      <w:pPr>
        <w:pStyle w:val="Heading3"/>
        <w:spacing w:lineRule="auto"/>
      </w:pPr>
      <w:r>
        <w:rPr/>
        <w:t xml:space="preserve">— Лист 1 —</w:t>
      </w:r>
    </w:p>
    <w:p>
      <w:pPr>
        <w:spacing w:lineRule="auto"/>
      </w:pPr>
      <w:r>
        <w:rPr/>
        <w:t xml:space="preserve">Утверждён приказом Службы государственного реестра недвижимого имущества при Государственном комитете по вопросам имущества Азербайджанской Республики № RX-08i от «20» августа 2009 года</w:t>
      </w:r>
    </w:p>
    <w:p>
      <w:pPr>
        <w:pStyle w:val="Heading2"/>
        <w:spacing w:lineRule="auto"/>
      </w:pPr>
      <w:r>
        <w:rPr/>
        <w:t xml:space="preserve">Акт обследования (осмотра), отражающий техническое состояние недвижимого имущества</w:t>
      </w:r>
    </w:p>
    <w:p>
      <w:pPr>
        <w:spacing w:lineRule="auto"/>
      </w:pPr>
      <w:r>
        <w:rPr/>
        <w:t xml:space="preserve">Место составления акта: </w:t>
      </w:r>
      <w:r>
        <w:rPr>
          <w:u w:val="single"/>
        </w:rPr>
        <w:t xml:space="preserve">Хазарский район 2026-01-14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Заявитель или обратившееся лицо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Организация, выдавшая правоустанавливающий документ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документа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и дата документа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Алиева Рубаба Кави кызы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ГСРНИ (DƏDKR)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Первичная регистрация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1126012493 | 2026-01-09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недвижимого имущества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Адрес (местонахождение)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Назначение (категория)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Фактическое использование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Индивидуальный жилой дом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посёлок Бузовна, участок 5-862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Жилое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Жилое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Общие сведения о недвижимом имуществе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Порядковый 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Технические показатели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 правоустанавливающему документу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Фактически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Земельный участок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500.0 m²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490.0 m²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Основная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Вспомогательная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Границы и смежества земельного участка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С одной стороны — дорога, с других сторон — соседи.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Самовольные постройки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Согласно представленному проекту изменений в жилом доме литера «А» и дворовой постройке нет. Жилой дом одноэтажный, с мансардой, состоит из 4 жилых комнат.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Заключение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Жилой дом отремонтирован. Согласно документу земельный участок составляет 500.0 m², фактически же — 490.0 m². Земельный участок меньше на 10.0 m². На расстоянии 10 метров от границы земельного участка проходит линия электропередачи 110 кВ (110-тысячная). Отмечено на эскизе генерального плана. Проходит на расстоянии 20 метров от жилого дома литера «А».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Мнение (заключение)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Бакинское территориальное управление № 1 Службы государственного реестра недвижимого имущества (ГСРНИ) при Государственном комитете по вопросам имущества Азербайджанской Республики</w:t>
      </w:r>
    </w:p>
    <w:p>
      <w:pPr>
        <w:spacing w:lineRule="auto"/>
      </w:pPr>
      <w:r>
        <w:rPr/>
        <w:t xml:space="preserve">Начальник отдела или сектора: </w:t>
      </w:r>
      <w:r>
        <w:rPr/>
        <w:t xml:space="preserve">[подпись]</w:t>
      </w:r>
    </w:p>
    <w:p>
      <w:pPr>
        <w:pStyle w:val="Heading3"/>
        <w:spacing w:lineRule="auto"/>
      </w:pPr>
      <w:r>
        <w:rPr/>
        <w:t xml:space="preserve">— Лист 2 —</w:t>
      </w:r>
    </w:p>
    <w:p>
      <w:pPr>
        <w:spacing w:lineRule="auto"/>
      </w:pPr>
      <w:r>
        <w:rPr/>
        <w:t xml:space="preserve">Инженер: Гази Гусейнов </w:t>
      </w:r>
      <w:r>
        <w:rPr/>
        <w:t xml:space="preserve">[подпись]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2026-07-21T08:50:13.809Z</dcterms:created>
  <dcterms:modified xsi:type="dcterms:W3CDTF">2026-07-21T08:50:13.809Z</dcterms:modified>
</cp:coreProperties>
</file>