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9"/>
        <w:ind w:left="0" w:firstLine="0"/>
        <w:rPr>
          <w:rFonts w:ascii="Times New Roman"/>
          <w:sz w:val="28"/>
        </w:rPr>
      </w:pPr>
    </w:p>
    <w:p>
      <w:pPr>
        <w:pStyle w:val="Heading1"/>
        <w:ind w:firstLine="0"/>
      </w:pPr>
      <w:r>
        <w:rPr/>
        <w:t>Table</w:t>
      </w:r>
      <w:r>
        <w:rPr>
          <w:spacing w:val="50"/>
        </w:rPr>
        <w:t> </w:t>
      </w:r>
      <w:r>
        <w:rPr/>
        <w:t>des</w:t>
      </w:r>
      <w:r>
        <w:rPr>
          <w:spacing w:val="51"/>
        </w:rPr>
        <w:t> </w:t>
      </w:r>
      <w:r>
        <w:rPr>
          <w:spacing w:val="-2"/>
        </w:rPr>
        <w:t>matières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273" w:val="left" w:leader="none"/>
              <w:tab w:pos="7849" w:val="right" w:leader="none"/>
            </w:tabs>
            <w:spacing w:line="240" w:lineRule="auto" w:before="193" w:after="0"/>
            <w:ind w:left="1273" w:right="0" w:hanging="298"/>
            <w:jc w:val="left"/>
          </w:pPr>
          <w:hyperlink w:history="true" w:anchor="_TOC_250015">
            <w:r>
              <w:rPr>
                <w:spacing w:val="-2"/>
              </w:rPr>
              <w:t>Cadrage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Logique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du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Projet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14">
            <w:r>
              <w:rPr>
                <w:spacing w:val="-2"/>
              </w:rPr>
              <w:t>Introduction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au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cadrage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logique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49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13">
            <w:r>
              <w:rPr/>
              <w:t>Objectif</w:t>
            </w:r>
            <w:r>
              <w:rPr>
                <w:spacing w:val="21"/>
              </w:rPr>
              <w:t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1" w:after="0"/>
            <w:ind w:left="1732" w:right="0" w:hanging="458"/>
            <w:jc w:val="left"/>
          </w:pPr>
          <w:hyperlink w:history="true" w:anchor="_TOC_250012">
            <w:r>
              <w:rPr/>
              <w:t>Objectifs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Spécifiques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369" w:val="left" w:leader="none"/>
              <w:tab w:pos="7851" w:val="right" w:leader="dot"/>
            </w:tabs>
            <w:spacing w:line="240" w:lineRule="auto" w:before="12" w:after="0"/>
            <w:ind w:left="2369" w:right="0" w:hanging="637"/>
            <w:jc w:val="left"/>
          </w:pPr>
          <w:hyperlink w:history="true" w:anchor="_TOC_250011">
            <w:r>
              <w:rPr/>
              <w:t>OS1</w:t>
            </w:r>
            <w:r>
              <w:rPr>
                <w:spacing w:val="2"/>
              </w:rPr>
              <w:t> </w:t>
            </w:r>
            <w:r>
              <w:rPr/>
              <w:t>:</w:t>
            </w:r>
            <w:r>
              <w:rPr>
                <w:spacing w:val="2"/>
              </w:rPr>
              <w:t> </w:t>
            </w:r>
            <w:r>
              <w:rPr/>
              <w:t>Optimisation</w:t>
            </w:r>
            <w:r>
              <w:rPr>
                <w:spacing w:val="3"/>
              </w:rPr>
              <w:t> </w:t>
            </w:r>
            <w:r>
              <w:rPr/>
              <w:t>dynamique</w:t>
            </w:r>
            <w:r>
              <w:rPr>
                <w:spacing w:val="2"/>
              </w:rPr>
              <w:t> </w:t>
            </w:r>
            <w:r>
              <w:rPr/>
              <w:t>du</w:t>
            </w:r>
            <w:r>
              <w:rPr>
                <w:spacing w:val="3"/>
              </w:rPr>
              <w:t> </w:t>
            </w:r>
            <w:r>
              <w:rPr/>
              <w:t>budget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publicitaire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369" w:val="left" w:leader="none"/>
              <w:tab w:pos="7850" w:val="right" w:leader="dot"/>
            </w:tabs>
            <w:spacing w:line="240" w:lineRule="auto" w:before="12" w:after="0"/>
            <w:ind w:left="2369" w:right="0" w:hanging="637"/>
            <w:jc w:val="left"/>
          </w:pPr>
          <w:hyperlink w:history="true" w:anchor="_TOC_250010">
            <w:r>
              <w:rPr/>
              <w:t>OS2</w:t>
            </w:r>
            <w:r>
              <w:rPr>
                <w:spacing w:val="-1"/>
              </w:rPr>
              <w:t> </w:t>
            </w:r>
            <w:r>
              <w:rPr/>
              <w:t>: Réduction du coût</w:t>
            </w:r>
            <w:r>
              <w:rPr>
                <w:spacing w:val="-1"/>
              </w:rPr>
              <w:t> </w:t>
            </w:r>
            <w:r>
              <w:rPr/>
              <w:t>par acquisition </w:t>
            </w:r>
            <w:r>
              <w:rPr>
                <w:spacing w:val="-4"/>
              </w:rPr>
              <w:t>(CPA)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369" w:val="left" w:leader="none"/>
              <w:tab w:pos="7750" w:val="left" w:leader="none"/>
            </w:tabs>
            <w:spacing w:line="240" w:lineRule="auto" w:before="12" w:after="0"/>
            <w:ind w:left="2369" w:right="0" w:hanging="637"/>
            <w:jc w:val="left"/>
          </w:pPr>
          <w:hyperlink w:history="true" w:anchor="_TOC_250009">
            <w:r>
              <w:rPr/>
              <w:t>OS3</w:t>
            </w:r>
            <w:r>
              <w:rPr>
                <w:spacing w:val="-4"/>
              </w:rPr>
              <w:t> </w:t>
            </w:r>
            <w:r>
              <w:rPr/>
              <w:t>:</w:t>
            </w:r>
            <w:r>
              <w:rPr>
                <w:spacing w:val="-3"/>
              </w:rPr>
              <w:t> </w:t>
            </w:r>
            <w:r>
              <w:rPr/>
              <w:t>Maximisation</w:t>
            </w:r>
            <w:r>
              <w:rPr>
                <w:spacing w:val="-3"/>
              </w:rPr>
              <w:t> </w:t>
            </w:r>
            <w:r>
              <w:rPr/>
              <w:t>du</w:t>
            </w:r>
            <w:r>
              <w:rPr>
                <w:spacing w:val="-3"/>
              </w:rPr>
              <w:t> </w:t>
            </w:r>
            <w:r>
              <w:rPr/>
              <w:t>retour</w:t>
            </w:r>
            <w:r>
              <w:rPr>
                <w:spacing w:val="-3"/>
              </w:rPr>
              <w:t> </w:t>
            </w:r>
            <w:r>
              <w:rPr/>
              <w:t>sur</w:t>
            </w:r>
            <w:r>
              <w:rPr>
                <w:spacing w:val="-3"/>
              </w:rPr>
              <w:t> </w:t>
            </w:r>
            <w:r>
              <w:rPr/>
              <w:t>investissement</w:t>
            </w:r>
            <w:r>
              <w:rPr>
                <w:spacing w:val="-3"/>
              </w:rPr>
              <w:t> </w:t>
            </w:r>
            <w:r>
              <w:rPr/>
              <w:t>(ROI)</w:t>
            </w:r>
            <w:r>
              <w:rPr>
                <w:spacing w:val="55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369" w:val="left" w:leader="none"/>
              <w:tab w:pos="7850" w:val="right" w:leader="dot"/>
            </w:tabs>
            <w:spacing w:line="240" w:lineRule="auto" w:before="12" w:after="0"/>
            <w:ind w:left="2369" w:right="0" w:hanging="637"/>
            <w:jc w:val="left"/>
          </w:pPr>
          <w:hyperlink w:history="true" w:anchor="_TOC_250008">
            <w:r>
              <w:rPr>
                <w:spacing w:val="-2"/>
              </w:rPr>
              <w:t>OS4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: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Intégration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modèles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prédictifs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369" w:val="left" w:leader="none"/>
              <w:tab w:pos="7850" w:val="right" w:leader="dot"/>
            </w:tabs>
            <w:spacing w:line="240" w:lineRule="auto" w:before="12" w:after="0"/>
            <w:ind w:left="2369" w:right="0" w:hanging="637"/>
            <w:jc w:val="left"/>
          </w:pPr>
          <w:hyperlink w:history="true" w:anchor="_TOC_250007">
            <w:r>
              <w:rPr/>
              <w:t>OS5</w:t>
            </w:r>
            <w:r>
              <w:rPr>
                <w:spacing w:val="12"/>
              </w:rPr>
              <w:t> </w:t>
            </w:r>
            <w:r>
              <w:rPr/>
              <w:t>:</w:t>
            </w:r>
            <w:r>
              <w:rPr>
                <w:spacing w:val="12"/>
              </w:rPr>
              <w:t> </w:t>
            </w:r>
            <w:r>
              <w:rPr/>
              <w:t>Système</w:t>
            </w:r>
            <w:r>
              <w:rPr>
                <w:spacing w:val="12"/>
              </w:rPr>
              <w:t> </w:t>
            </w:r>
            <w:r>
              <w:rPr/>
              <w:t>d’IA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explicable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369" w:val="left" w:leader="none"/>
              <w:tab w:pos="7849" w:val="right" w:leader="dot"/>
            </w:tabs>
            <w:spacing w:line="240" w:lineRule="auto" w:before="12" w:after="0"/>
            <w:ind w:left="2369" w:right="0" w:hanging="637"/>
            <w:jc w:val="left"/>
          </w:pPr>
          <w:hyperlink w:history="true" w:anchor="_TOC_250006">
            <w:r>
              <w:rPr/>
              <w:t>OS6</w:t>
            </w:r>
            <w:r>
              <w:rPr>
                <w:spacing w:val="4"/>
              </w:rPr>
              <w:t> </w:t>
            </w:r>
            <w:r>
              <w:rPr/>
              <w:t>:</w:t>
            </w:r>
            <w:r>
              <w:rPr>
                <w:spacing w:val="4"/>
              </w:rPr>
              <w:t> </w:t>
            </w:r>
            <w:r>
              <w:rPr/>
              <w:t>Tableau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/>
              <w:t>bord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décisionnel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1" w:after="0"/>
            <w:ind w:left="1732" w:right="0" w:hanging="458"/>
            <w:jc w:val="left"/>
          </w:pPr>
          <w:hyperlink w:history="true" w:anchor="_TOC_250005">
            <w:r>
              <w:rPr/>
              <w:t>Résultats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Attendus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04">
            <w:r>
              <w:rPr>
                <w:spacing w:val="-2"/>
              </w:rPr>
              <w:t>Indicateurs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Performance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(KPI)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03">
            <w:r>
              <w:rPr>
                <w:spacing w:val="-2"/>
              </w:rPr>
              <w:t>Sources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</w:t>
            </w:r>
            <w:r>
              <w:rPr/>
              <w:t> </w:t>
            </w:r>
            <w:r>
              <w:rPr>
                <w:spacing w:val="-2"/>
              </w:rPr>
              <w:t>Vérification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02">
            <w:r>
              <w:rPr>
                <w:spacing w:val="-2"/>
              </w:rPr>
              <w:t>Hypothèses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49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01">
            <w:r>
              <w:rPr>
                <w:spacing w:val="-2"/>
              </w:rPr>
              <w:t>Risques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732" w:val="left" w:leader="none"/>
              <w:tab w:pos="7850" w:val="right" w:leader="dot"/>
            </w:tabs>
            <w:spacing w:line="240" w:lineRule="auto" w:before="12" w:after="0"/>
            <w:ind w:left="1732" w:right="0" w:hanging="458"/>
            <w:jc w:val="left"/>
          </w:pPr>
          <w:hyperlink w:history="true" w:anchor="_TOC_250000">
            <w:r>
              <w:rPr/>
              <w:t>Matrice</w:t>
            </w:r>
            <w:r>
              <w:rPr>
                <w:spacing w:val="8"/>
              </w:rPr>
              <w:t> </w:t>
            </w:r>
            <w:r>
              <w:rPr/>
              <w:t>du</w:t>
            </w:r>
            <w:r>
              <w:rPr>
                <w:spacing w:val="9"/>
              </w:rPr>
              <w:t> </w:t>
            </w:r>
            <w:r>
              <w:rPr/>
              <w:t>Cadre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Logique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footerReference w:type="default" r:id="rId5"/>
          <w:type w:val="continuous"/>
          <w:pgSz w:w="11910" w:h="16840"/>
          <w:pgMar w:header="0" w:footer="2772" w:top="1920" w:bottom="2960" w:left="1700" w:right="1700"/>
          <w:pgNumType w:start="1"/>
        </w:sectPr>
      </w:pPr>
    </w:p>
    <w:p>
      <w:pPr>
        <w:pStyle w:val="BodyText"/>
        <w:spacing w:before="173"/>
        <w:ind w:left="0" w:firstLine="0"/>
        <w:rPr>
          <w:sz w:val="28"/>
        </w:rPr>
      </w:pPr>
    </w:p>
    <w:p>
      <w:pPr>
        <w:pStyle w:val="Heading1"/>
        <w:numPr>
          <w:ilvl w:val="0"/>
          <w:numId w:val="2"/>
        </w:numPr>
        <w:tabs>
          <w:tab w:pos="1448" w:val="left" w:leader="none"/>
        </w:tabs>
        <w:spacing w:line="240" w:lineRule="auto" w:before="0" w:after="0"/>
        <w:ind w:left="1448" w:right="0" w:hanging="473"/>
        <w:jc w:val="left"/>
      </w:pPr>
      <w:bookmarkStart w:name="_TOC_250015" w:id="1"/>
      <w:r>
        <w:rPr>
          <w:w w:val="105"/>
        </w:rPr>
        <w:t>Cadrage</w:t>
      </w:r>
      <w:r>
        <w:rPr>
          <w:spacing w:val="48"/>
          <w:w w:val="105"/>
        </w:rPr>
        <w:t> </w:t>
      </w:r>
      <w:r>
        <w:rPr>
          <w:w w:val="105"/>
        </w:rPr>
        <w:t>Logique</w:t>
      </w:r>
      <w:r>
        <w:rPr>
          <w:spacing w:val="48"/>
          <w:w w:val="105"/>
        </w:rPr>
        <w:t> </w:t>
      </w:r>
      <w:r>
        <w:rPr>
          <w:w w:val="105"/>
        </w:rPr>
        <w:t>du</w:t>
      </w:r>
      <w:r>
        <w:rPr>
          <w:spacing w:val="49"/>
          <w:w w:val="105"/>
        </w:rPr>
        <w:t> </w:t>
      </w:r>
      <w:bookmarkEnd w:id="1"/>
      <w:r>
        <w:rPr>
          <w:spacing w:val="-2"/>
          <w:w w:val="105"/>
        </w:rPr>
        <w:t>Projet</w:t>
      </w: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194" w:after="0"/>
        <w:ind w:left="1587" w:right="0" w:hanging="612"/>
        <w:jc w:val="left"/>
      </w:pPr>
      <w:bookmarkStart w:name="_TOC_250014" w:id="2"/>
      <w:r>
        <w:rPr>
          <w:spacing w:val="-8"/>
        </w:rPr>
        <w:t>Introduction</w:t>
      </w:r>
      <w:r>
        <w:rPr>
          <w:spacing w:val="6"/>
        </w:rPr>
        <w:t> </w:t>
      </w:r>
      <w:r>
        <w:rPr>
          <w:spacing w:val="-8"/>
        </w:rPr>
        <w:t>au</w:t>
      </w:r>
      <w:r>
        <w:rPr>
          <w:spacing w:val="7"/>
        </w:rPr>
        <w:t> </w:t>
      </w:r>
      <w:r>
        <w:rPr>
          <w:spacing w:val="-8"/>
        </w:rPr>
        <w:t>cadrage</w:t>
      </w:r>
      <w:r>
        <w:rPr>
          <w:spacing w:val="7"/>
        </w:rPr>
        <w:t> </w:t>
      </w:r>
      <w:bookmarkEnd w:id="2"/>
      <w:r>
        <w:rPr>
          <w:spacing w:val="-8"/>
        </w:rPr>
        <w:t>logique</w:t>
      </w: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135" w:after="0"/>
        <w:ind w:left="1587" w:right="0" w:hanging="612"/>
        <w:jc w:val="left"/>
      </w:pPr>
      <w:bookmarkStart w:name="_TOC_250013" w:id="3"/>
      <w:r>
        <w:rPr>
          <w:spacing w:val="-2"/>
        </w:rPr>
        <w:t>Objectif</w:t>
      </w:r>
      <w:r>
        <w:rPr>
          <w:spacing w:val="11"/>
        </w:rPr>
        <w:t> </w:t>
      </w:r>
      <w:bookmarkEnd w:id="3"/>
      <w:r>
        <w:rPr>
          <w:spacing w:val="-2"/>
        </w:rPr>
        <w:t>Global</w:t>
      </w: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135" w:after="0"/>
        <w:ind w:left="1587" w:right="0" w:hanging="612"/>
        <w:jc w:val="left"/>
      </w:pPr>
      <w:bookmarkStart w:name="_TOC_250012" w:id="4"/>
      <w:r>
        <w:rPr>
          <w:spacing w:val="-4"/>
        </w:rPr>
        <w:t>Objectifs</w:t>
      </w:r>
      <w:r>
        <w:rPr>
          <w:spacing w:val="7"/>
        </w:rPr>
        <w:t> </w:t>
      </w:r>
      <w:bookmarkEnd w:id="4"/>
      <w:r>
        <w:rPr>
          <w:spacing w:val="-2"/>
        </w:rPr>
        <w:t>Spécifiques</w:t>
      </w:r>
    </w:p>
    <w:p>
      <w:pPr>
        <w:pStyle w:val="Heading3"/>
        <w:numPr>
          <w:ilvl w:val="2"/>
          <w:numId w:val="2"/>
        </w:numPr>
        <w:tabs>
          <w:tab w:pos="1675" w:val="left" w:leader="none"/>
        </w:tabs>
        <w:spacing w:line="240" w:lineRule="auto" w:before="131" w:after="0"/>
        <w:ind w:left="1675" w:right="0" w:hanging="700"/>
        <w:jc w:val="left"/>
      </w:pPr>
      <w:bookmarkStart w:name="_TOC_250011" w:id="5"/>
      <w:r>
        <w:rPr>
          <w:spacing w:val="-2"/>
        </w:rPr>
        <w:t>OS1</w:t>
      </w:r>
      <w:r>
        <w:rPr>
          <w:spacing w:val="7"/>
        </w:rPr>
        <w:t> </w:t>
      </w:r>
      <w:r>
        <w:rPr>
          <w:spacing w:val="-2"/>
        </w:rPr>
        <w:t>:</w:t>
      </w:r>
      <w:r>
        <w:rPr>
          <w:spacing w:val="8"/>
        </w:rPr>
        <w:t> </w:t>
      </w:r>
      <w:r>
        <w:rPr>
          <w:spacing w:val="-2"/>
        </w:rPr>
        <w:t>Optimisation</w:t>
      </w:r>
      <w:r>
        <w:rPr>
          <w:spacing w:val="8"/>
        </w:rPr>
        <w:t> </w:t>
      </w:r>
      <w:r>
        <w:rPr>
          <w:spacing w:val="-2"/>
        </w:rPr>
        <w:t>dynamique</w:t>
      </w:r>
      <w:r>
        <w:rPr>
          <w:spacing w:val="8"/>
        </w:rPr>
        <w:t> </w:t>
      </w:r>
      <w:r>
        <w:rPr>
          <w:spacing w:val="-2"/>
        </w:rPr>
        <w:t>du</w:t>
      </w:r>
      <w:r>
        <w:rPr>
          <w:spacing w:val="8"/>
        </w:rPr>
        <w:t> </w:t>
      </w:r>
      <w:r>
        <w:rPr>
          <w:spacing w:val="-2"/>
        </w:rPr>
        <w:t>budget</w:t>
      </w:r>
      <w:r>
        <w:rPr>
          <w:spacing w:val="8"/>
        </w:rPr>
        <w:t> </w:t>
      </w:r>
      <w:bookmarkEnd w:id="5"/>
      <w:r>
        <w:rPr>
          <w:spacing w:val="-2"/>
        </w:rPr>
        <w:t>publicitaire</w:t>
      </w:r>
    </w:p>
    <w:p>
      <w:pPr>
        <w:pStyle w:val="Heading3"/>
        <w:numPr>
          <w:ilvl w:val="2"/>
          <w:numId w:val="2"/>
        </w:numPr>
        <w:tabs>
          <w:tab w:pos="1675" w:val="left" w:leader="none"/>
        </w:tabs>
        <w:spacing w:line="240" w:lineRule="auto" w:before="141" w:after="0"/>
        <w:ind w:left="1675" w:right="0" w:hanging="700"/>
        <w:jc w:val="left"/>
      </w:pPr>
      <w:bookmarkStart w:name="_TOC_250010" w:id="6"/>
      <w:r>
        <w:rPr>
          <w:spacing w:val="-2"/>
        </w:rPr>
        <w:t>OS2</w:t>
      </w:r>
      <w:r>
        <w:rPr>
          <w:spacing w:val="1"/>
        </w:rPr>
        <w:t> </w:t>
      </w:r>
      <w:r>
        <w:rPr>
          <w:spacing w:val="-2"/>
        </w:rPr>
        <w:t>:</w:t>
      </w:r>
      <w:r>
        <w:rPr>
          <w:spacing w:val="2"/>
        </w:rPr>
        <w:t> </w:t>
      </w:r>
      <w:r>
        <w:rPr>
          <w:spacing w:val="-2"/>
        </w:rPr>
        <w:t>Réduction</w:t>
      </w:r>
      <w:r>
        <w:rPr>
          <w:spacing w:val="2"/>
        </w:rPr>
        <w:t> </w:t>
      </w:r>
      <w:r>
        <w:rPr>
          <w:spacing w:val="-2"/>
        </w:rPr>
        <w:t>du</w:t>
      </w:r>
      <w:r>
        <w:rPr>
          <w:spacing w:val="1"/>
        </w:rPr>
        <w:t> </w:t>
      </w:r>
      <w:r>
        <w:rPr>
          <w:spacing w:val="-2"/>
        </w:rPr>
        <w:t>coût</w:t>
      </w:r>
      <w:r>
        <w:rPr>
          <w:spacing w:val="2"/>
        </w:rPr>
        <w:t> </w:t>
      </w:r>
      <w:r>
        <w:rPr>
          <w:spacing w:val="-2"/>
        </w:rPr>
        <w:t>par</w:t>
      </w:r>
      <w:r>
        <w:rPr>
          <w:spacing w:val="2"/>
        </w:rPr>
        <w:t> </w:t>
      </w:r>
      <w:r>
        <w:rPr>
          <w:spacing w:val="-2"/>
        </w:rPr>
        <w:t>acquisition</w:t>
      </w:r>
      <w:r>
        <w:rPr>
          <w:spacing w:val="1"/>
        </w:rPr>
        <w:t> </w:t>
      </w:r>
      <w:bookmarkEnd w:id="6"/>
      <w:r>
        <w:rPr>
          <w:spacing w:val="-2"/>
        </w:rPr>
        <w:t>(CPA)</w:t>
      </w:r>
    </w:p>
    <w:p>
      <w:pPr>
        <w:pStyle w:val="Heading3"/>
        <w:numPr>
          <w:ilvl w:val="2"/>
          <w:numId w:val="2"/>
        </w:numPr>
        <w:tabs>
          <w:tab w:pos="1675" w:val="left" w:leader="none"/>
        </w:tabs>
        <w:spacing w:line="240" w:lineRule="auto" w:before="141" w:after="0"/>
        <w:ind w:left="1675" w:right="0" w:hanging="700"/>
        <w:jc w:val="left"/>
      </w:pPr>
      <w:bookmarkStart w:name="_TOC_250009" w:id="7"/>
      <w:r>
        <w:rPr>
          <w:spacing w:val="-4"/>
        </w:rPr>
        <w:t>OS3</w:t>
      </w:r>
      <w:r>
        <w:rPr>
          <w:spacing w:val="1"/>
        </w:rPr>
        <w:t> </w:t>
      </w:r>
      <w:r>
        <w:rPr>
          <w:spacing w:val="-4"/>
        </w:rPr>
        <w:t>:</w:t>
      </w:r>
      <w:r>
        <w:rPr>
          <w:spacing w:val="2"/>
        </w:rPr>
        <w:t> </w:t>
      </w:r>
      <w:r>
        <w:rPr>
          <w:spacing w:val="-4"/>
        </w:rPr>
        <w:t>Maximisation</w:t>
      </w:r>
      <w:r>
        <w:rPr>
          <w:spacing w:val="2"/>
        </w:rPr>
        <w:t> </w:t>
      </w:r>
      <w:r>
        <w:rPr>
          <w:spacing w:val="-4"/>
        </w:rPr>
        <w:t>du</w:t>
      </w:r>
      <w:r>
        <w:rPr>
          <w:spacing w:val="2"/>
        </w:rPr>
        <w:t> </w:t>
      </w:r>
      <w:r>
        <w:rPr>
          <w:spacing w:val="-4"/>
        </w:rPr>
        <w:t>retour</w:t>
      </w:r>
      <w:r>
        <w:rPr>
          <w:spacing w:val="1"/>
        </w:rPr>
        <w:t> </w:t>
      </w:r>
      <w:r>
        <w:rPr>
          <w:spacing w:val="-4"/>
        </w:rPr>
        <w:t>sur</w:t>
      </w:r>
      <w:r>
        <w:rPr>
          <w:spacing w:val="2"/>
        </w:rPr>
        <w:t> </w:t>
      </w:r>
      <w:r>
        <w:rPr>
          <w:spacing w:val="-4"/>
        </w:rPr>
        <w:t>investissement</w:t>
      </w:r>
      <w:r>
        <w:rPr>
          <w:spacing w:val="2"/>
        </w:rPr>
        <w:t> </w:t>
      </w:r>
      <w:bookmarkEnd w:id="7"/>
      <w:r>
        <w:rPr>
          <w:spacing w:val="-4"/>
        </w:rPr>
        <w:t>(ROI)</w:t>
      </w:r>
    </w:p>
    <w:p>
      <w:pPr>
        <w:pStyle w:val="Heading3"/>
        <w:numPr>
          <w:ilvl w:val="2"/>
          <w:numId w:val="2"/>
        </w:numPr>
        <w:tabs>
          <w:tab w:pos="1675" w:val="left" w:leader="none"/>
        </w:tabs>
        <w:spacing w:line="240" w:lineRule="auto" w:before="140" w:after="0"/>
        <w:ind w:left="1675" w:right="0" w:hanging="700"/>
        <w:jc w:val="left"/>
      </w:pPr>
      <w:bookmarkStart w:name="_TOC_250008" w:id="8"/>
      <w:r>
        <w:rPr>
          <w:spacing w:val="-4"/>
        </w:rPr>
        <w:t>OS4</w:t>
      </w:r>
      <w:r>
        <w:rPr>
          <w:spacing w:val="6"/>
        </w:rPr>
        <w:t> </w:t>
      </w:r>
      <w:r>
        <w:rPr>
          <w:spacing w:val="-4"/>
        </w:rPr>
        <w:t>:</w:t>
      </w:r>
      <w:r>
        <w:rPr>
          <w:spacing w:val="6"/>
        </w:rPr>
        <w:t> </w:t>
      </w:r>
      <w:r>
        <w:rPr>
          <w:spacing w:val="-4"/>
        </w:rPr>
        <w:t>Intégration</w:t>
      </w:r>
      <w:r>
        <w:rPr>
          <w:spacing w:val="6"/>
        </w:rPr>
        <w:t> </w:t>
      </w:r>
      <w:r>
        <w:rPr>
          <w:spacing w:val="-4"/>
        </w:rPr>
        <w:t>de</w:t>
      </w:r>
      <w:r>
        <w:rPr>
          <w:spacing w:val="6"/>
        </w:rPr>
        <w:t> </w:t>
      </w:r>
      <w:r>
        <w:rPr>
          <w:spacing w:val="-4"/>
        </w:rPr>
        <w:t>modèles</w:t>
      </w:r>
      <w:r>
        <w:rPr>
          <w:spacing w:val="7"/>
        </w:rPr>
        <w:t> </w:t>
      </w:r>
      <w:bookmarkEnd w:id="8"/>
      <w:r>
        <w:rPr>
          <w:spacing w:val="-4"/>
        </w:rPr>
        <w:t>prédictifs</w:t>
      </w:r>
    </w:p>
    <w:p>
      <w:pPr>
        <w:pStyle w:val="Heading3"/>
        <w:numPr>
          <w:ilvl w:val="2"/>
          <w:numId w:val="2"/>
        </w:numPr>
        <w:tabs>
          <w:tab w:pos="1675" w:val="left" w:leader="none"/>
        </w:tabs>
        <w:spacing w:line="240" w:lineRule="auto" w:before="141" w:after="0"/>
        <w:ind w:left="1675" w:right="0" w:hanging="700"/>
        <w:jc w:val="left"/>
      </w:pPr>
      <w:bookmarkStart w:name="_TOC_250007" w:id="9"/>
      <w:r>
        <w:rPr/>
        <w:t>OS5</w:t>
      </w:r>
      <w:r>
        <w:rPr>
          <w:spacing w:val="17"/>
        </w:rPr>
        <w:t> </w:t>
      </w:r>
      <w:r>
        <w:rPr/>
        <w:t>:</w:t>
      </w:r>
      <w:r>
        <w:rPr>
          <w:spacing w:val="18"/>
        </w:rPr>
        <w:t> </w:t>
      </w:r>
      <w:r>
        <w:rPr/>
        <w:t>Système</w:t>
      </w:r>
      <w:r>
        <w:rPr>
          <w:spacing w:val="18"/>
        </w:rPr>
        <w:t> </w:t>
      </w:r>
      <w:r>
        <w:rPr/>
        <w:t>d’IA</w:t>
      </w:r>
      <w:r>
        <w:rPr>
          <w:spacing w:val="17"/>
        </w:rPr>
        <w:t> </w:t>
      </w:r>
      <w:bookmarkEnd w:id="9"/>
      <w:r>
        <w:rPr>
          <w:spacing w:val="-2"/>
        </w:rPr>
        <w:t>explicable</w:t>
      </w:r>
    </w:p>
    <w:p>
      <w:pPr>
        <w:pStyle w:val="Heading3"/>
        <w:numPr>
          <w:ilvl w:val="2"/>
          <w:numId w:val="2"/>
        </w:numPr>
        <w:tabs>
          <w:tab w:pos="1675" w:val="left" w:leader="none"/>
        </w:tabs>
        <w:spacing w:line="240" w:lineRule="auto" w:before="140" w:after="0"/>
        <w:ind w:left="1675" w:right="0" w:hanging="700"/>
        <w:jc w:val="left"/>
      </w:pPr>
      <w:bookmarkStart w:name="_TOC_250006" w:id="10"/>
      <w:r>
        <w:rPr/>
        <w:t>OS6</w:t>
      </w:r>
      <w:r>
        <w:rPr>
          <w:spacing w:val="1"/>
        </w:rPr>
        <w:t> </w:t>
      </w:r>
      <w:r>
        <w:rPr/>
        <w:t>:</w:t>
      </w:r>
      <w:r>
        <w:rPr>
          <w:spacing w:val="2"/>
        </w:rPr>
        <w:t> </w:t>
      </w:r>
      <w:r>
        <w:rPr/>
        <w:t>Tableau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bord</w:t>
      </w:r>
      <w:r>
        <w:rPr>
          <w:spacing w:val="2"/>
        </w:rPr>
        <w:t> </w:t>
      </w:r>
      <w:bookmarkEnd w:id="10"/>
      <w:r>
        <w:rPr>
          <w:spacing w:val="-2"/>
        </w:rPr>
        <w:t>décisionnel</w:t>
      </w: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144" w:after="0"/>
        <w:ind w:left="1587" w:right="0" w:hanging="612"/>
        <w:jc w:val="left"/>
      </w:pPr>
      <w:bookmarkStart w:name="_TOC_250005" w:id="11"/>
      <w:r>
        <w:rPr>
          <w:spacing w:val="-5"/>
        </w:rPr>
        <w:t>Résultats</w:t>
      </w:r>
      <w:r>
        <w:rPr>
          <w:spacing w:val="7"/>
        </w:rPr>
        <w:t> </w:t>
      </w:r>
      <w:bookmarkEnd w:id="11"/>
      <w:r>
        <w:rPr>
          <w:spacing w:val="-2"/>
        </w:rPr>
        <w:t>Attendus</w:t>
      </w:r>
    </w:p>
    <w:p>
      <w:pPr>
        <w:pStyle w:val="ListParagraph"/>
        <w:numPr>
          <w:ilvl w:val="0"/>
          <w:numId w:val="3"/>
        </w:numPr>
        <w:tabs>
          <w:tab w:pos="1572" w:val="left" w:leader="none"/>
        </w:tabs>
        <w:spacing w:line="240" w:lineRule="auto" w:before="131" w:after="0"/>
        <w:ind w:left="1572" w:right="0" w:hanging="298"/>
        <w:jc w:val="left"/>
        <w:rPr>
          <w:sz w:val="20"/>
        </w:rPr>
      </w:pPr>
      <w:r>
        <w:rPr>
          <w:sz w:val="20"/>
        </w:rPr>
        <w:t>R1</w:t>
      </w:r>
      <w:r>
        <w:rPr>
          <w:spacing w:val="4"/>
          <w:sz w:val="20"/>
        </w:rPr>
        <w:t> </w:t>
      </w:r>
      <w:r>
        <w:rPr>
          <w:sz w:val="20"/>
        </w:rPr>
        <w:t>:</w:t>
      </w:r>
      <w:r>
        <w:rPr>
          <w:spacing w:val="5"/>
          <w:sz w:val="20"/>
        </w:rPr>
        <w:t> </w:t>
      </w:r>
      <w:r>
        <w:rPr>
          <w:sz w:val="20"/>
        </w:rPr>
        <w:t>Moteur</w:t>
      </w:r>
      <w:r>
        <w:rPr>
          <w:spacing w:val="4"/>
          <w:sz w:val="20"/>
        </w:rPr>
        <w:t> </w:t>
      </w:r>
      <w:r>
        <w:rPr>
          <w:sz w:val="20"/>
        </w:rPr>
        <w:t>d’optimisation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IA</w:t>
      </w:r>
    </w:p>
    <w:p>
      <w:pPr>
        <w:pStyle w:val="ListParagraph"/>
        <w:numPr>
          <w:ilvl w:val="0"/>
          <w:numId w:val="3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R2</w:t>
      </w:r>
      <w:r>
        <w:rPr>
          <w:spacing w:val="1"/>
          <w:sz w:val="20"/>
        </w:rPr>
        <w:t> </w:t>
      </w:r>
      <w:r>
        <w:rPr>
          <w:sz w:val="20"/>
        </w:rPr>
        <w:t>:</w:t>
      </w:r>
      <w:r>
        <w:rPr>
          <w:spacing w:val="2"/>
          <w:sz w:val="20"/>
        </w:rPr>
        <w:t> </w:t>
      </w:r>
      <w:r>
        <w:rPr>
          <w:sz w:val="20"/>
        </w:rPr>
        <w:t>Modèle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prédictif</w:t>
      </w:r>
    </w:p>
    <w:p>
      <w:pPr>
        <w:pStyle w:val="ListParagraph"/>
        <w:numPr>
          <w:ilvl w:val="0"/>
          <w:numId w:val="3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R3 : Module Explainable </w:t>
      </w:r>
      <w:r>
        <w:rPr>
          <w:spacing w:val="-5"/>
          <w:sz w:val="20"/>
        </w:rPr>
        <w:t>AI</w:t>
      </w:r>
    </w:p>
    <w:p>
      <w:pPr>
        <w:pStyle w:val="ListParagraph"/>
        <w:numPr>
          <w:ilvl w:val="0"/>
          <w:numId w:val="3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R4 : Dashboard </w:t>
      </w:r>
      <w:r>
        <w:rPr>
          <w:spacing w:val="-2"/>
          <w:sz w:val="20"/>
        </w:rPr>
        <w:t>interactif</w:t>
      </w:r>
    </w:p>
    <w:p>
      <w:pPr>
        <w:pStyle w:val="ListParagraph"/>
        <w:numPr>
          <w:ilvl w:val="0"/>
          <w:numId w:val="3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R5</w:t>
      </w:r>
      <w:r>
        <w:rPr>
          <w:spacing w:val="13"/>
          <w:sz w:val="20"/>
        </w:rPr>
        <w:t> </w:t>
      </w:r>
      <w:r>
        <w:rPr>
          <w:sz w:val="20"/>
        </w:rPr>
        <w:t>:</w:t>
      </w:r>
      <w:r>
        <w:rPr>
          <w:spacing w:val="14"/>
          <w:sz w:val="20"/>
        </w:rPr>
        <w:t> </w:t>
      </w:r>
      <w:r>
        <w:rPr>
          <w:sz w:val="20"/>
        </w:rPr>
        <w:t>Prototype</w:t>
      </w:r>
      <w:r>
        <w:rPr>
          <w:spacing w:val="14"/>
          <w:sz w:val="20"/>
        </w:rPr>
        <w:t> </w:t>
      </w:r>
      <w:r>
        <w:rPr>
          <w:spacing w:val="-5"/>
          <w:sz w:val="20"/>
        </w:rPr>
        <w:t>MVP</w:t>
      </w:r>
    </w:p>
    <w:p>
      <w:pPr>
        <w:pStyle w:val="BodyText"/>
        <w:spacing w:before="66"/>
        <w:ind w:left="0" w:firstLine="0"/>
      </w:pP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0" w:after="0"/>
        <w:ind w:left="1587" w:right="0" w:hanging="612"/>
        <w:jc w:val="left"/>
      </w:pPr>
      <w:bookmarkStart w:name="_TOC_250004" w:id="12"/>
      <w:r>
        <w:rPr>
          <w:w w:val="90"/>
        </w:rPr>
        <w:t>Indicateurs</w:t>
      </w:r>
      <w:r>
        <w:rPr>
          <w:spacing w:val="38"/>
        </w:rPr>
        <w:t> </w:t>
      </w:r>
      <w:r>
        <w:rPr>
          <w:w w:val="90"/>
        </w:rPr>
        <w:t>de</w:t>
      </w:r>
      <w:r>
        <w:rPr>
          <w:spacing w:val="38"/>
        </w:rPr>
        <w:t> </w:t>
      </w:r>
      <w:r>
        <w:rPr>
          <w:w w:val="90"/>
        </w:rPr>
        <w:t>Performance</w:t>
      </w:r>
      <w:r>
        <w:rPr>
          <w:spacing w:val="39"/>
        </w:rPr>
        <w:t> </w:t>
      </w:r>
      <w:bookmarkEnd w:id="12"/>
      <w:r>
        <w:rPr>
          <w:spacing w:val="-4"/>
          <w:w w:val="90"/>
        </w:rPr>
        <w:t>(KPI)</w:t>
      </w:r>
    </w:p>
    <w:p>
      <w:pPr>
        <w:pStyle w:val="BodyText"/>
        <w:spacing w:before="132"/>
        <w:ind w:left="1274" w:firstLine="0"/>
      </w:pPr>
      <w:r>
        <w:rPr>
          <w:w w:val="105"/>
        </w:rPr>
        <w:t>—</w:t>
      </w:r>
      <w:r>
        <w:rPr>
          <w:spacing w:val="48"/>
          <w:w w:val="105"/>
        </w:rPr>
        <w:t> </w:t>
      </w:r>
      <w:r>
        <w:rPr>
          <w:w w:val="105"/>
        </w:rPr>
        <w:t>ROI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(+15%)</w:t>
      </w:r>
    </w:p>
    <w:p>
      <w:pPr>
        <w:pStyle w:val="BodyText"/>
        <w:ind w:left="1274" w:firstLine="0"/>
      </w:pPr>
      <w:r>
        <w:rPr>
          <w:w w:val="105"/>
        </w:rPr>
        <w:t>—</w:t>
      </w:r>
      <w:r>
        <w:rPr>
          <w:spacing w:val="56"/>
          <w:w w:val="105"/>
        </w:rPr>
        <w:t> </w:t>
      </w:r>
      <w:r>
        <w:rPr>
          <w:w w:val="105"/>
        </w:rPr>
        <w:t>CPA</w:t>
      </w:r>
      <w:r>
        <w:rPr>
          <w:spacing w:val="20"/>
          <w:w w:val="105"/>
        </w:rPr>
        <w:t> </w:t>
      </w:r>
      <w:r>
        <w:rPr>
          <w:w w:val="105"/>
        </w:rPr>
        <w:t>(-</w:t>
      </w:r>
      <w:r>
        <w:rPr>
          <w:spacing w:val="-4"/>
          <w:w w:val="105"/>
        </w:rPr>
        <w:t>10%)</w:t>
      </w:r>
    </w:p>
    <w:p>
      <w:pPr>
        <w:pStyle w:val="ListParagraph"/>
        <w:numPr>
          <w:ilvl w:val="0"/>
          <w:numId w:val="4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Accuracy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(&gt;80%)</w:t>
      </w:r>
    </w:p>
    <w:p>
      <w:pPr>
        <w:pStyle w:val="ListParagraph"/>
        <w:numPr>
          <w:ilvl w:val="0"/>
          <w:numId w:val="4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Temps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réponse</w:t>
      </w:r>
    </w:p>
    <w:p>
      <w:pPr>
        <w:pStyle w:val="ListParagraph"/>
        <w:numPr>
          <w:ilvl w:val="0"/>
          <w:numId w:val="4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Taux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d’adoption</w:t>
      </w:r>
    </w:p>
    <w:p>
      <w:pPr>
        <w:pStyle w:val="BodyText"/>
        <w:spacing w:before="66"/>
        <w:ind w:left="0" w:firstLine="0"/>
      </w:pP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0" w:after="0"/>
        <w:ind w:left="1587" w:right="0" w:hanging="612"/>
        <w:jc w:val="left"/>
      </w:pPr>
      <w:bookmarkStart w:name="_TOC_250003" w:id="13"/>
      <w:r>
        <w:rPr>
          <w:spacing w:val="-8"/>
        </w:rPr>
        <w:t>Sources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bookmarkEnd w:id="13"/>
      <w:r>
        <w:rPr>
          <w:spacing w:val="-8"/>
        </w:rPr>
        <w:t>Vérification</w:t>
      </w:r>
    </w:p>
    <w:p>
      <w:pPr>
        <w:pStyle w:val="ListParagraph"/>
        <w:numPr>
          <w:ilvl w:val="0"/>
          <w:numId w:val="5"/>
        </w:numPr>
        <w:tabs>
          <w:tab w:pos="1572" w:val="left" w:leader="none"/>
        </w:tabs>
        <w:spacing w:line="240" w:lineRule="auto" w:before="132" w:after="0"/>
        <w:ind w:left="1572" w:right="0" w:hanging="298"/>
        <w:jc w:val="left"/>
        <w:rPr>
          <w:sz w:val="20"/>
        </w:rPr>
      </w:pPr>
      <w:r>
        <w:rPr>
          <w:spacing w:val="-2"/>
          <w:sz w:val="20"/>
        </w:rPr>
        <w:t>Dashboard analytique</w:t>
      </w:r>
    </w:p>
    <w:p>
      <w:pPr>
        <w:pStyle w:val="ListParagraph"/>
        <w:numPr>
          <w:ilvl w:val="0"/>
          <w:numId w:val="5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Logs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système</w:t>
      </w:r>
    </w:p>
    <w:p>
      <w:pPr>
        <w:pStyle w:val="ListParagraph"/>
        <w:numPr>
          <w:ilvl w:val="0"/>
          <w:numId w:val="5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Rapports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tests</w:t>
      </w:r>
    </w:p>
    <w:p>
      <w:pPr>
        <w:pStyle w:val="ListParagraph"/>
        <w:numPr>
          <w:ilvl w:val="0"/>
          <w:numId w:val="5"/>
        </w:numPr>
        <w:tabs>
          <w:tab w:pos="1572" w:val="left" w:leader="none"/>
        </w:tabs>
        <w:spacing w:line="240" w:lineRule="auto" w:before="11" w:after="0"/>
        <w:ind w:left="1572" w:right="0" w:hanging="298"/>
        <w:jc w:val="left"/>
        <w:rPr>
          <w:sz w:val="20"/>
        </w:rPr>
      </w:pPr>
      <w:r>
        <w:rPr>
          <w:spacing w:val="-4"/>
          <w:sz w:val="20"/>
        </w:rPr>
        <w:t>Comparaison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baseline</w:t>
      </w:r>
    </w:p>
    <w:p>
      <w:pPr>
        <w:pStyle w:val="ListParagraph"/>
        <w:numPr>
          <w:ilvl w:val="0"/>
          <w:numId w:val="5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pacing w:val="-2"/>
          <w:sz w:val="20"/>
        </w:rPr>
        <w:t>Expérimentation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contrôlée</w:t>
      </w:r>
    </w:p>
    <w:p>
      <w:pPr>
        <w:pStyle w:val="BodyText"/>
        <w:spacing w:before="67"/>
        <w:ind w:left="0" w:firstLine="0"/>
      </w:pP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0" w:after="0"/>
        <w:ind w:left="1587" w:right="0" w:hanging="612"/>
        <w:jc w:val="left"/>
      </w:pPr>
      <w:bookmarkStart w:name="_TOC_250002" w:id="14"/>
      <w:bookmarkEnd w:id="14"/>
      <w:r>
        <w:rPr>
          <w:spacing w:val="-2"/>
        </w:rPr>
        <w:t>Hypothèses</w:t>
      </w:r>
    </w:p>
    <w:p>
      <w:pPr>
        <w:pStyle w:val="ListParagraph"/>
        <w:numPr>
          <w:ilvl w:val="0"/>
          <w:numId w:val="6"/>
        </w:numPr>
        <w:tabs>
          <w:tab w:pos="1572" w:val="left" w:leader="none"/>
        </w:tabs>
        <w:spacing w:line="240" w:lineRule="auto" w:before="132" w:after="0"/>
        <w:ind w:left="1572" w:right="0" w:hanging="298"/>
        <w:jc w:val="left"/>
        <w:rPr>
          <w:sz w:val="20"/>
        </w:rPr>
      </w:pPr>
      <w:r>
        <w:rPr>
          <w:spacing w:val="-2"/>
          <w:sz w:val="20"/>
        </w:rPr>
        <w:t>Disponibilité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fiabilité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données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publicitaires</w:t>
      </w:r>
    </w:p>
    <w:p>
      <w:pPr>
        <w:pStyle w:val="ListParagraph"/>
        <w:numPr>
          <w:ilvl w:val="0"/>
          <w:numId w:val="6"/>
        </w:numPr>
        <w:tabs>
          <w:tab w:pos="1572" w:val="left" w:leader="none"/>
        </w:tabs>
        <w:spacing w:line="240" w:lineRule="auto" w:before="11" w:after="0"/>
        <w:ind w:left="1572" w:right="0" w:hanging="298"/>
        <w:jc w:val="left"/>
        <w:rPr>
          <w:sz w:val="20"/>
        </w:rPr>
      </w:pPr>
      <w:r>
        <w:rPr>
          <w:sz w:val="20"/>
        </w:rPr>
        <w:t>Accès</w:t>
      </w:r>
      <w:r>
        <w:rPr>
          <w:spacing w:val="1"/>
          <w:sz w:val="20"/>
        </w:rPr>
        <w:t> </w:t>
      </w:r>
      <w:r>
        <w:rPr>
          <w:sz w:val="20"/>
        </w:rPr>
        <w:t>aux</w:t>
      </w:r>
      <w:r>
        <w:rPr>
          <w:spacing w:val="2"/>
          <w:sz w:val="20"/>
        </w:rPr>
        <w:t> </w:t>
      </w:r>
      <w:r>
        <w:rPr>
          <w:sz w:val="20"/>
        </w:rPr>
        <w:t>API</w:t>
      </w:r>
      <w:r>
        <w:rPr>
          <w:spacing w:val="2"/>
          <w:sz w:val="20"/>
        </w:rPr>
        <w:t> </w:t>
      </w:r>
      <w:r>
        <w:rPr>
          <w:sz w:val="20"/>
        </w:rPr>
        <w:t>des</w:t>
      </w:r>
      <w:r>
        <w:rPr>
          <w:spacing w:val="2"/>
          <w:sz w:val="20"/>
        </w:rPr>
        <w:t> </w:t>
      </w:r>
      <w:r>
        <w:rPr>
          <w:sz w:val="20"/>
        </w:rPr>
        <w:t>plateformes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publicitaires</w:t>
      </w:r>
    </w:p>
    <w:p>
      <w:pPr>
        <w:pStyle w:val="ListParagraph"/>
        <w:numPr>
          <w:ilvl w:val="0"/>
          <w:numId w:val="6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pacing w:val="-4"/>
          <w:sz w:val="20"/>
        </w:rPr>
        <w:t>Volume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de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données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suffisant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pour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l’entraînement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des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modèles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2772" w:top="1920" w:bottom="2960" w:left="1700" w:right="1700"/>
        </w:sectPr>
      </w:pPr>
    </w:p>
    <w:p>
      <w:pPr>
        <w:pStyle w:val="BodyText"/>
        <w:spacing w:before="264"/>
        <w:ind w:left="0" w:firstLine="0"/>
        <w:rPr>
          <w:sz w:val="24"/>
        </w:rPr>
      </w:pP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0" w:after="0"/>
        <w:ind w:left="1587" w:right="0" w:hanging="612"/>
        <w:jc w:val="left"/>
      </w:pPr>
      <w:bookmarkStart w:name="_TOC_250001" w:id="15"/>
      <w:bookmarkEnd w:id="15"/>
      <w:r>
        <w:rPr>
          <w:spacing w:val="-2"/>
        </w:rPr>
        <w:t>Risques</w:t>
      </w:r>
    </w:p>
    <w:p>
      <w:pPr>
        <w:pStyle w:val="ListParagraph"/>
        <w:numPr>
          <w:ilvl w:val="0"/>
          <w:numId w:val="7"/>
        </w:numPr>
        <w:tabs>
          <w:tab w:pos="1572" w:val="left" w:leader="none"/>
        </w:tabs>
        <w:spacing w:line="240" w:lineRule="auto" w:before="132" w:after="0"/>
        <w:ind w:left="1572" w:right="0" w:hanging="298"/>
        <w:jc w:val="left"/>
        <w:rPr>
          <w:sz w:val="20"/>
        </w:rPr>
      </w:pPr>
      <w:r>
        <w:rPr>
          <w:spacing w:val="-2"/>
          <w:sz w:val="20"/>
        </w:rPr>
        <w:t>Données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bruitées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ou incomplètes</w:t>
      </w:r>
    </w:p>
    <w:p>
      <w:pPr>
        <w:pStyle w:val="ListParagraph"/>
        <w:numPr>
          <w:ilvl w:val="0"/>
          <w:numId w:val="7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pacing w:val="-2"/>
          <w:sz w:val="20"/>
        </w:rPr>
        <w:t>Difficultés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d’intégration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des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API</w:t>
      </w:r>
    </w:p>
    <w:p>
      <w:pPr>
        <w:pStyle w:val="ListParagraph"/>
        <w:numPr>
          <w:ilvl w:val="0"/>
          <w:numId w:val="7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pacing w:val="-4"/>
          <w:sz w:val="20"/>
        </w:rPr>
        <w:t>Surapprentissage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des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modèles</w:t>
      </w:r>
    </w:p>
    <w:p>
      <w:pPr>
        <w:pStyle w:val="ListParagraph"/>
        <w:numPr>
          <w:ilvl w:val="0"/>
          <w:numId w:val="7"/>
        </w:numPr>
        <w:tabs>
          <w:tab w:pos="1572" w:val="left" w:leader="none"/>
        </w:tabs>
        <w:spacing w:line="240" w:lineRule="auto" w:before="12" w:after="0"/>
        <w:ind w:left="1572" w:right="0" w:hanging="298"/>
        <w:jc w:val="left"/>
        <w:rPr>
          <w:sz w:val="20"/>
        </w:rPr>
      </w:pPr>
      <w:r>
        <w:rPr>
          <w:sz w:val="20"/>
        </w:rPr>
        <w:t>Contraintes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temps</w:t>
      </w:r>
      <w:r>
        <w:rPr>
          <w:spacing w:val="-3"/>
          <w:sz w:val="20"/>
        </w:rPr>
        <w:t> </w:t>
      </w:r>
      <w:r>
        <w:rPr>
          <w:sz w:val="20"/>
        </w:rPr>
        <w:t>liées</w:t>
      </w:r>
      <w:r>
        <w:rPr>
          <w:spacing w:val="-3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PFE</w:t>
      </w:r>
    </w:p>
    <w:p>
      <w:pPr>
        <w:pStyle w:val="BodyText"/>
        <w:spacing w:before="66"/>
        <w:ind w:left="0" w:firstLine="0"/>
      </w:pPr>
    </w:p>
    <w:p>
      <w:pPr>
        <w:pStyle w:val="Heading2"/>
        <w:numPr>
          <w:ilvl w:val="1"/>
          <w:numId w:val="2"/>
        </w:numPr>
        <w:tabs>
          <w:tab w:pos="1587" w:val="left" w:leader="none"/>
        </w:tabs>
        <w:spacing w:line="240" w:lineRule="auto" w:before="0" w:after="0"/>
        <w:ind w:left="1587" w:right="0" w:hanging="612"/>
        <w:jc w:val="left"/>
      </w:pPr>
      <w:bookmarkStart w:name="_TOC_250000" w:id="16"/>
      <w:r>
        <w:rPr>
          <w:spacing w:val="-2"/>
        </w:rPr>
        <w:t>Matrice</w:t>
      </w:r>
      <w:r>
        <w:rPr>
          <w:spacing w:val="2"/>
        </w:rPr>
        <w:t> </w:t>
      </w:r>
      <w:r>
        <w:rPr>
          <w:spacing w:val="-2"/>
        </w:rPr>
        <w:t>du</w:t>
      </w:r>
      <w:r>
        <w:rPr>
          <w:spacing w:val="3"/>
        </w:rPr>
        <w:t> </w:t>
      </w:r>
      <w:r>
        <w:rPr>
          <w:spacing w:val="-2"/>
        </w:rPr>
        <w:t>Cadre</w:t>
      </w:r>
      <w:r>
        <w:rPr>
          <w:spacing w:val="2"/>
        </w:rPr>
        <w:t> </w:t>
      </w:r>
      <w:bookmarkEnd w:id="16"/>
      <w:r>
        <w:rPr>
          <w:spacing w:val="-2"/>
        </w:rPr>
        <w:t>Logique</w:t>
      </w:r>
    </w:p>
    <w:sectPr>
      <w:pgSz w:w="11910" w:h="16840"/>
      <w:pgMar w:header="0" w:footer="2772" w:top="1920" w:bottom="2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3811701</wp:posOffset>
              </wp:positionH>
              <wp:positionV relativeFrom="page">
                <wp:posOffset>8792210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4003pt;margin-top:692.300049pt;width:12pt;height:14.55pt;mso-position-horizontal-relative:page;mso-position-vertical-relative:page;z-index:-158054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 w:firstLine="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—"/>
      <w:lvlJc w:val="left"/>
      <w:pPr>
        <w:ind w:left="1573" w:hanging="29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2" w:hanging="2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5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7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0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2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5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27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20" w:hanging="299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1573" w:hanging="29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2" w:hanging="2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5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7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0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2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5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27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20" w:hanging="299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1573" w:hanging="29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2" w:hanging="2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5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7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0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2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5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27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20" w:hanging="299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1573" w:hanging="29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2" w:hanging="2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5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7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0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2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5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27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20" w:hanging="299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1573" w:hanging="29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72" w:hanging="29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65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7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0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2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5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27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20" w:hanging="29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448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588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675" w:hanging="70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4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33" w:hanging="7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86" w:hanging="7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39" w:hanging="7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92" w:hanging="7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945" w:hanging="7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799" w:hanging="70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74" w:hanging="299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20"/>
        <w:szCs w:val="2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32" w:hanging="45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2"/>
        <w:sz w:val="20"/>
        <w:szCs w:val="20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2369" w:hanging="63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5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28" w:hanging="63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63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64" w:hanging="63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32" w:hanging="63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00" w:hanging="63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969" w:hanging="638"/>
      </w:pPr>
      <w:rPr>
        <w:rFonts w:hint="default"/>
        <w:lang w:val="fr-FR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93"/>
      <w:ind w:left="1273" w:hanging="298"/>
    </w:pPr>
    <w:rPr>
      <w:rFonts w:ascii="Georgia" w:hAnsi="Georgia" w:eastAsia="Georgia" w:cs="Georgia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2"/>
      <w:ind w:left="1732" w:hanging="458"/>
    </w:pPr>
    <w:rPr>
      <w:rFonts w:ascii="Georgia" w:hAnsi="Georgia" w:eastAsia="Georgia" w:cs="Georgia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2"/>
      <w:ind w:left="2369" w:hanging="637"/>
    </w:pPr>
    <w:rPr>
      <w:rFonts w:ascii="Georgia" w:hAnsi="Georgia" w:eastAsia="Georgia" w:cs="Georgia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2"/>
      <w:ind w:left="1572" w:hanging="298"/>
    </w:pPr>
    <w:rPr>
      <w:rFonts w:ascii="Georgia" w:hAnsi="Georgia" w:eastAsia="Georgia" w:cs="Georgia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75" w:hanging="473"/>
      <w:outlineLvl w:val="1"/>
    </w:pPr>
    <w:rPr>
      <w:rFonts w:ascii="Cambria" w:hAnsi="Cambria" w:eastAsia="Cambria" w:cs="Cambria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7" w:hanging="612"/>
      <w:outlineLvl w:val="2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41"/>
      <w:ind w:left="1675" w:hanging="700"/>
      <w:outlineLvl w:val="3"/>
    </w:pPr>
    <w:rPr>
      <w:rFonts w:ascii="Georgia" w:hAnsi="Georgia" w:eastAsia="Georgia" w:cs="Georgia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2"/>
      <w:ind w:left="1572" w:hanging="298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2026-03-04T20:48:42Z</dcterms:created>
  <dcterms:modified xsi:type="dcterms:W3CDTF">2026-03-04T20:48:42Z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TeX</vt:lpwstr>
  </property>
  <property fmtid="{D5CDD505-2E9C-101B-9397-08002B2CF9AE}" pid="4" name="LastSaved">
    <vt:filetime>2026-03-04T00:00:00Z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