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6B6B" w:sz="8" w:space="4"/>
        </w:pBdr>
        <w:spacing w:after="80"/>
      </w:pPr>
      <w:r>
        <w:rPr>
          <w:rFonts w:ascii="Arial" w:cs="Arial" w:eastAsia="Arial" w:hAnsi="Arial"/>
          <w:b/>
          <w:bCs/>
          <w:color w:val="1B6B6B"/>
          <w:sz w:val="36"/>
          <w:szCs w:val="36"/>
        </w:rPr>
        <w:t xml:space="preserve">Section 5 — Campagnes (Opérations)</w:t>
      </w:r>
    </w:p>
    <w:p>
      <w:pPr>
        <w:spacing w:after="240"/>
      </w:pPr>
      <w:r>
        <w:rPr>
          <w:rFonts w:ascii="Arial" w:cs="Arial" w:eastAsia="Arial" w:hAnsi="Arial"/>
          <w:i/>
          <w:iCs/>
          <w:color w:val="666666"/>
          <w:sz w:val="20"/>
          <w:szCs w:val="20"/>
        </w:rPr>
        <w:t xml:space="preserve">Spécs fonctionnelles · 5.1 Vue Campagnes · 5.2 Lancer une Campagne · 5.3 Historique · 5.4 Campagne Manuelle · 5.5 Chat Test</w:t>
      </w:r>
    </w:p>
    <w:p>
      <w:pPr>
        <w:pStyle w:val="Heading1"/>
        <w:pBdr>
          <w:bottom w:val="single" w:color="1B6B6B" w:sz="6" w:space="1"/>
        </w:pBdr>
        <w:spacing w:before="360" w:after="120"/>
      </w:pPr>
      <w:r>
        <w:rPr>
          <w:rFonts w:ascii="Arial" w:cs="Arial" w:eastAsia="Arial" w:hAnsi="Arial"/>
          <w:b/>
          <w:bCs/>
          <w:color w:val="1B6B6B"/>
          <w:sz w:val="32"/>
          <w:szCs w:val="32"/>
        </w:rPr>
        <w:t xml:space="preserve">CONTEXTE</w:t>
      </w:r>
    </w:p>
    <w:p>
      <w:pPr>
        <w:pStyle w:val="Heading2"/>
        <w:spacing w:before="280" w:after="100"/>
      </w:pPr>
      <w:r>
        <w:rPr>
          <w:rFonts w:ascii="Arial" w:cs="Arial" w:eastAsia="Arial" w:hAnsi="Arial"/>
          <w:b/>
          <w:bCs/>
          <w:color w:val="1B6B6B"/>
          <w:sz w:val="26"/>
          <w:szCs w:val="26"/>
        </w:rPr>
        <w:t xml:space="preserve">Positionnement de la section</w:t>
      </w:r>
    </w:p>
    <w:p>
      <w:pPr>
        <w:spacing w:after="100"/>
      </w:pPr>
      <w:r>
        <w:rPr>
          <w:rFonts w:ascii="Arial" w:cs="Arial" w:eastAsia="Arial" w:hAnsi="Arial"/>
          <w:color w:val="1A1A1A"/>
          <w:sz w:val="22"/>
          <w:szCs w:val="22"/>
        </w:rPr>
        <w:t xml:space="preserve">La Section 5 est l’interface d’exécution de la plateforme. Là où la Section 3 configure les campagnes et scénarios sur le papier, la Section 5 les lance, les pilote en temps réel et archive leur historique. C’est la section « cockpit » de Growly : l’utilisateur y passe le plus de temps au quotidien.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6B" w:sz="1"/>
              <w:left w:val="single" w:color="1B6B6B" w:sz="1"/>
              <w:bottom w:val="single" w:color="1B6B6B" w:sz="1"/>
              <w:right w:val="single" w:color="1B6B6B" w:sz="1"/>
            </w:tcBorders>
            <w:shd w:fill="E8F4F4" w:val="clear"/>
            <w:tcMar>
              <w:top w:type="dxa" w:w="100"/>
              <w:left w:type="dxa" w:w="160"/>
              <w:bottom w:type="dxa" w:w="100"/>
              <w:right w:type="dxa" w:w="160"/>
            </w:tcMar>
          </w:tcPr>
          <w:p>
            <w:pPr>
              <w:spacing w:after="0"/>
            </w:pPr>
            <w:r>
              <w:rPr>
                <w:rFonts w:ascii="Arial" w:cs="Arial" w:eastAsia="Arial" w:hAnsi="Arial"/>
                <w:color w:val="1B5E5E"/>
                <w:sz w:val="20"/>
                <w:szCs w:val="20"/>
              </w:rPr>
              <w:t xml:space="preserve">i  Renommage : « Opérations » devient « Campagnes » dans toute l’interface pour assurer la cohérence terminologique avec les Sections 3 et 4. Le bouton principal devient « + Nouvelle Campagne ». L’onglet « Conversations » devient « Historique ». L’onglet « Assistant Complet » devient « Campagne Manuelle ».</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Section</w:t>
            </w:r>
          </w:p>
        </w:tc>
        <w:tc>
          <w:tcPr>
            <w:tcW w:type="dxa" w:w="33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Ancien nom</w:t>
            </w:r>
          </w:p>
        </w:tc>
        <w:tc>
          <w:tcPr>
            <w:tcW w:type="dxa" w:w="40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Nouveau nom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5.1 + 5.2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Opérations en cours / Lancer Opération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Campagnes — Vue liste &amp; Lancement</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5.3</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Conversations</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Historique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5.4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Assistant Complet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Campagne Manuelle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5.5</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ChatLead (Test)</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Chat Test</w:t>
            </w:r>
          </w:p>
        </w:tc>
      </w:tr>
    </w:tbl>
    <w:p>
      <w:pPr>
        <w:spacing w:after="0"/>
      </w:pPr>
      <w:r>
        <w:t xml:space="preserve"/>
      </w:r>
    </w:p>
    <w:p>
      <w:pPr>
        <w:pBdr>
          <w:top w:val="single" w:color="1B6B6B" w:sz="4" w:space="1"/>
          <w:bottom w:val="single" w:color="1B6B6B" w:sz="4" w:space="1"/>
        </w:pBdr>
        <w:spacing w:before="400" w:after="160"/>
      </w:pPr>
      <w:r>
        <w:rPr>
          <w:rFonts w:ascii="Arial" w:cs="Arial" w:eastAsia="Arial" w:hAnsi="Arial"/>
          <w:b/>
          <w:bCs/>
          <w:color w:val="1B6B6B"/>
          <w:sz w:val="28"/>
          <w:szCs w:val="28"/>
        </w:rPr>
        <w:t xml:space="preserve">SECTION 5.1 — VUE LISTE DES CAMPAGNES</w:t>
      </w:r>
    </w:p>
    <w:p>
      <w:pPr>
        <w:spacing w:after="0"/>
      </w:pPr>
      <w:r>
        <w:t xml:space="preserve"/>
      </w:r>
    </w:p>
    <w:p>
      <w:pPr>
        <w:pStyle w:val="Heading1"/>
        <w:pBdr>
          <w:bottom w:val="single" w:color="1B6B6B" w:sz="6" w:space="1"/>
        </w:pBdr>
        <w:spacing w:before="360" w:after="120"/>
      </w:pPr>
      <w:r>
        <w:rPr>
          <w:rFonts w:ascii="Arial" w:cs="Arial" w:eastAsia="Arial" w:hAnsi="Arial"/>
          <w:b/>
          <w:bCs/>
          <w:color w:val="1B6B6B"/>
          <w:sz w:val="32"/>
          <w:szCs w:val="32"/>
        </w:rPr>
        <w:t xml:space="preserve">INTERFACE PRINCIPALE</w:t>
      </w:r>
    </w:p>
    <w:p>
      <w:pPr>
        <w:pStyle w:val="Heading2"/>
        <w:spacing w:before="280" w:after="100"/>
      </w:pPr>
      <w:r>
        <w:rPr>
          <w:rFonts w:ascii="Arial" w:cs="Arial" w:eastAsia="Arial" w:hAnsi="Arial"/>
          <w:b/>
          <w:bCs/>
          <w:color w:val="1B6B6B"/>
          <w:sz w:val="26"/>
          <w:szCs w:val="26"/>
        </w:rPr>
        <w:t xml:space="preserve">Vue liste avec KPIs de tête</w:t>
      </w:r>
    </w:p>
    <w:p>
      <w:pPr>
        <w:spacing w:after="100"/>
      </w:pPr>
      <w:r>
        <w:rPr>
          <w:rFonts w:ascii="Arial" w:cs="Arial" w:eastAsia="Arial" w:hAnsi="Arial"/>
          <w:color w:val="1A1A1A"/>
          <w:sz w:val="22"/>
          <w:szCs w:val="22"/>
        </w:rPr>
        <w:t xml:space="preserve">La vue liste est la page d’accueil de la Section 5. Elle remplace l’ancienne vue Opérations en cours. Elle affiche l’ensemble des campagnes lancées (actives, terminées, en pause) avec leurs métriques en temps réel.</w:t>
      </w:r>
    </w:p>
    <w:p>
      <w:pPr>
        <w:spacing w:after="0"/>
      </w:pPr>
      <w:r>
        <w:t xml:space="preserve"/>
      </w:r>
    </w:p>
    <w:p>
      <w:pPr>
        <w:pStyle w:val="Heading3"/>
        <w:spacing w:before="200" w:after="80"/>
      </w:pPr>
      <w:r>
        <w:rPr>
          <w:rFonts w:ascii="Arial" w:cs="Arial" w:eastAsia="Arial" w:hAnsi="Arial"/>
          <w:b/>
          <w:bCs/>
          <w:color w:val="4A4A4A"/>
          <w:sz w:val="22"/>
          <w:szCs w:val="22"/>
        </w:rPr>
        <w:t xml:space="preserve">Barre de KPIs globaux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60"/>
        <w:gridCol w:w="2200"/>
      </w:tblGrid>
      <w:tr>
        <w:trPr>
          <w:tblHeader/>
        </w:trPr>
        <w:tc>
          <w:tcPr>
            <w:tcW w:type="dxa" w:w="22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Indicateur</w:t>
            </w:r>
          </w:p>
        </w:tc>
        <w:tc>
          <w:tcPr>
            <w:tcW w:type="dxa" w:w="24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c>
          <w:tcPr>
            <w:tcW w:type="dxa" w:w="25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Calcul</w:t>
            </w:r>
          </w:p>
        </w:tc>
        <w:tc>
          <w:tcPr>
            <w:tcW w:type="dxa" w:w="22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Alerte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Campagnes actives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Entier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Statut = En cours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Aucune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Leads contactés aujourd’hui</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Entier</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message_sent (today)</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Orange si &lt; objectif/7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Réponses reçues (24h)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Entier + taux global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reply_received (24h) / message_sent (24h)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Rouge si &lt; 5 %</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Meetings bookés (7j)</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Entier</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meeting_booked (7j)</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Orange si &lt; objectif hebdo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Budget consommé total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X€ / total alloué</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Somme budget_consommé toutes campagnes actives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Rouge &gt; 90 % du budget total</w:t>
            </w:r>
          </w:p>
        </w:tc>
      </w:tr>
    </w:tbl>
    <w:p>
      <w:pPr>
        <w:spacing w:after="0"/>
      </w:pPr>
      <w:r>
        <w:t xml:space="preserve"/>
      </w:r>
    </w:p>
    <w:p>
      <w:pPr>
        <w:pStyle w:val="Heading3"/>
        <w:spacing w:before="200" w:after="80"/>
      </w:pPr>
      <w:r>
        <w:rPr>
          <w:rFonts w:ascii="Arial" w:cs="Arial" w:eastAsia="Arial" w:hAnsi="Arial"/>
          <w:b/>
          <w:bCs/>
          <w:color w:val="4A4A4A"/>
          <w:sz w:val="22"/>
          <w:szCs w:val="22"/>
        </w:rPr>
        <w:t xml:space="preserve">Colonnes du tableau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1400"/>
        <w:gridCol w:w="1360"/>
        <w:gridCol w:w="1400"/>
      </w:tblGrid>
      <w:tr>
        <w:trPr>
          <w:tblHeader/>
        </w:trPr>
        <w:tc>
          <w:tcPr>
            <w:tcW w:type="dxa" w:w="18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Colonne</w:t>
            </w:r>
          </w:p>
        </w:tc>
        <w:tc>
          <w:tcPr>
            <w:tcW w:type="dxa" w:w="20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Contenu</w:t>
            </w:r>
          </w:p>
        </w:tc>
        <w:tc>
          <w:tcPr>
            <w:tcW w:type="dxa" w:w="14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Tri</w:t>
            </w:r>
          </w:p>
        </w:tc>
        <w:tc>
          <w:tcPr>
            <w:tcW w:type="dxa" w:w="14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Filtre</w:t>
            </w:r>
          </w:p>
        </w:tc>
        <w:tc>
          <w:tcPr>
            <w:tcW w:type="dxa" w:w="13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Statuts poss.</w:t>
            </w:r>
          </w:p>
        </w:tc>
        <w:tc>
          <w:tcPr>
            <w:tcW w:type="dxa" w:w="14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Défaut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Campagne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Nom + icône type + description courte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Alpha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Recherche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Alpha</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Statut</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Badge coloré</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Non</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Filtre statut</w:t>
            </w:r>
          </w:p>
        </w:tc>
        <w:tc>
          <w:tcPr>
            <w:tcW w:type="dxa" w:w="1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En cours / Pause / Terminée / Planifiée / Erreur</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Actives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Canaux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Icônes des canaux activés (Email/LI/SMS...)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Filtre canal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Tous</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Progression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X leads contactés / total leads · Barre + %</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Num.</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Non</w:t>
            </w:r>
          </w:p>
        </w:tc>
        <w:tc>
          <w:tcPr>
            <w:tcW w:type="dxa" w:w="1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Budget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X€ consommé / budget alloué. Gauge colorée.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Période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Date début → Date fin (ou — si ouverte)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Date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Plage dates</w:t>
            </w:r>
          </w:p>
        </w:tc>
        <w:tc>
          <w:tcPr>
            <w:tcW w:type="dxa" w:w="1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Taux de réponse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 réponses reçues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Agent IA</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Prénom agent + icône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Non</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Filtre agent</w:t>
            </w:r>
          </w:p>
        </w:tc>
        <w:tc>
          <w:tcPr>
            <w:tcW w:type="dxa" w:w="1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Tous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Actions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Voir · Pause · Relancer · Dupliquer · Archiver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
              <w:bottom w:val="single" w:color="27AE60" w:sz="1"/>
              <w:right w:val="single" w:color="27AE60" w:sz="1"/>
            </w:tcBorders>
            <w:shd w:fill="EDFAF1" w:val="clear"/>
            <w:tcMar>
              <w:top w:type="dxa" w:w="100"/>
              <w:left w:type="dxa" w:w="160"/>
              <w:bottom w:type="dxa" w:w="100"/>
              <w:right w:type="dxa" w:w="160"/>
            </w:tcMar>
          </w:tcPr>
          <w:p>
            <w:pPr>
              <w:spacing w:after="0"/>
            </w:pPr>
            <w:r>
              <w:rPr>
                <w:rFonts w:ascii="Arial" w:cs="Arial" w:eastAsia="Arial" w:hAnsi="Arial"/>
                <w:color w:val="1A5E2A"/>
                <w:sz w:val="20"/>
                <w:szCs w:val="20"/>
              </w:rPr>
              <w:t xml:space="preserve">✓  Actions en masse : la vue liste permet de sélectionner plusieurs campagnes et de les mettre en pause / relancer / archiver simultanément. Utile pour la gestion de fin de trimestre.</w:t>
            </w:r>
          </w:p>
        </w:tc>
      </w:tr>
    </w:tbl>
    <w:p>
      <w:pPr>
        <w:spacing w:after="0"/>
      </w:pPr>
      <w:r>
        <w:t xml:space="preserve"/>
      </w:r>
    </w:p>
    <w:p>
      <w:pPr>
        <w:pStyle w:val="Heading2"/>
        <w:spacing w:before="280" w:after="100"/>
      </w:pPr>
      <w:r>
        <w:rPr>
          <w:rFonts w:ascii="Arial" w:cs="Arial" w:eastAsia="Arial" w:hAnsi="Arial"/>
          <w:b/>
          <w:bCs/>
          <w:color w:val="1B6B6B"/>
          <w:sz w:val="26"/>
          <w:szCs w:val="26"/>
        </w:rPr>
        <w:t xml:space="preserve">Vue détaillée d’une campagne</w:t>
      </w:r>
    </w:p>
    <w:p>
      <w:pPr>
        <w:spacing w:after="100"/>
      </w:pPr>
      <w:r>
        <w:rPr>
          <w:rFonts w:ascii="Arial" w:cs="Arial" w:eastAsia="Arial" w:hAnsi="Arial"/>
          <w:color w:val="1A1A1A"/>
          <w:sz w:val="22"/>
          <w:szCs w:val="22"/>
        </w:rPr>
        <w:t xml:space="preserve">Cliquer sur le nom d’une campagne ouvre sa page de suivi détaillée organisée en 4 onglets.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Onglet</w:t>
            </w:r>
          </w:p>
        </w:tc>
        <w:tc>
          <w:tcPr>
            <w:tcW w:type="dxa" w:w="75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Contenu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Tableau de bord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KPIs de la campagne en temps réel : progression, taux de réponse, meetings bookés, budget consommé, taux d’opt-out. Graphes de volume d’envoi et de réponse sur 30 jours.</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Leads</w:t>
            </w:r>
          </w:p>
        </w:tc>
        <w:tc>
          <w:tcPr>
            <w:tcW w:type="dxa" w:w="7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Liste filtrée des leads dans cette campagne avec leur statut dans le scénario (noeud en cours, nb messages rençus, dernière action, score actuel). Accès direct à la conversation.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Historique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Log chronologique de tous les événements de la campagne : messages envoyés, réponses, meetings, changements de statut, pauses.</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Configuration</w:t>
            </w:r>
          </w:p>
        </w:tc>
        <w:tc>
          <w:tcPr>
            <w:tcW w:type="dxa" w:w="7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Récapitulatif de la configuration (agent, scénario, groupes cibles, KB, canaux, budget). Bouton Modifier (si campagne en pause seulement).</w:t>
            </w:r>
          </w:p>
        </w:tc>
      </w:tr>
    </w:tbl>
    <w:p>
      <w:pPr>
        <w:spacing w:after="0"/>
      </w:pPr>
      <w:r>
        <w:t xml:space="preserve"/>
      </w:r>
    </w:p>
    <w:p>
      <w:r>
        <w:br w:type="page"/>
      </w:r>
    </w:p>
    <w:p>
      <w:pPr>
        <w:pBdr>
          <w:top w:val="single" w:color="1B6B6B" w:sz="4" w:space="1"/>
          <w:bottom w:val="single" w:color="1B6B6B" w:sz="4" w:space="1"/>
        </w:pBdr>
        <w:spacing w:before="400" w:after="160"/>
      </w:pPr>
      <w:r>
        <w:rPr>
          <w:rFonts w:ascii="Arial" w:cs="Arial" w:eastAsia="Arial" w:hAnsi="Arial"/>
          <w:b/>
          <w:bCs/>
          <w:color w:val="1B6B6B"/>
          <w:sz w:val="28"/>
          <w:szCs w:val="28"/>
        </w:rPr>
        <w:t xml:space="preserve">SECTION 5.2 — LANCER UNE CAMPAGNE (WIZARD)</w:t>
      </w:r>
    </w:p>
    <w:p>
      <w:pPr>
        <w:spacing w:after="0"/>
      </w:pPr>
      <w:r>
        <w:t xml:space="preserve"/>
      </w:r>
    </w:p>
    <w:p>
      <w:pPr>
        <w:pStyle w:val="Heading1"/>
        <w:pBdr>
          <w:bottom w:val="single" w:color="1B6B6B" w:sz="6" w:space="1"/>
        </w:pBdr>
        <w:spacing w:before="360" w:after="120"/>
      </w:pPr>
      <w:r>
        <w:rPr>
          <w:rFonts w:ascii="Arial" w:cs="Arial" w:eastAsia="Arial" w:hAnsi="Arial"/>
          <w:b/>
          <w:bCs/>
          <w:color w:val="1B6B6B"/>
          <w:sz w:val="32"/>
          <w:szCs w:val="32"/>
        </w:rPr>
        <w:t xml:space="preserve">ARCHITECTURE DU WIZARD</w:t>
      </w:r>
    </w:p>
    <w:p>
      <w:pPr>
        <w:pStyle w:val="Heading2"/>
        <w:spacing w:before="280" w:after="100"/>
      </w:pPr>
      <w:r>
        <w:rPr>
          <w:rFonts w:ascii="Arial" w:cs="Arial" w:eastAsia="Arial" w:hAnsi="Arial"/>
          <w:b/>
          <w:bCs/>
          <w:color w:val="1B6B6B"/>
          <w:sz w:val="26"/>
          <w:szCs w:val="26"/>
        </w:rPr>
        <w:t xml:space="preserve">Principe</w:t>
      </w:r>
    </w:p>
    <w:p>
      <w:pPr>
        <w:spacing w:after="100"/>
      </w:pPr>
      <w:r>
        <w:rPr>
          <w:rFonts w:ascii="Arial" w:cs="Arial" w:eastAsia="Arial" w:hAnsi="Arial"/>
          <w:color w:val="1A1A1A"/>
          <w:sz w:val="22"/>
          <w:szCs w:val="22"/>
        </w:rPr>
        <w:t xml:space="preserve">Le wizard de lancement est accessible depuis le bouton « + Nouvelle Campagne ». Il s’agit d’un tunnel en 5 étapes (stepper en haut, conformes au modèle des screenshots fournis). Chaque étape est validée avant de passer à la suivante. Le bouton « Précédent » est toujours disponible. La session est sauvegardée automatiquement : un brouillon reprend où on l’a laissé.</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6B" w:sz="1"/>
              <w:left w:val="single" w:color="1B6B6B" w:sz="1"/>
              <w:bottom w:val="single" w:color="1B6B6B" w:sz="1"/>
              <w:right w:val="single" w:color="1B6B6B" w:sz="1"/>
            </w:tcBorders>
            <w:shd w:fill="E8F4F4" w:val="clear"/>
            <w:tcMar>
              <w:top w:type="dxa" w:w="100"/>
              <w:left w:type="dxa" w:w="160"/>
              <w:bottom w:type="dxa" w:w="100"/>
              <w:right w:type="dxa" w:w="160"/>
            </w:tcMar>
          </w:tcPr>
          <w:p>
            <w:pPr>
              <w:spacing w:after="0"/>
            </w:pPr>
            <w:r>
              <w:rPr>
                <w:rFonts w:ascii="Arial" w:cs="Arial" w:eastAsia="Arial" w:hAnsi="Arial"/>
                <w:color w:val="1B5E5E"/>
                <w:sz w:val="20"/>
                <w:szCs w:val="20"/>
              </w:rPr>
              <w:t xml:space="preserve">i  Évolution par rapport à l’existant : l’étape Canal est supprimée car les canaux sont définis dans le scénario (Section 3.2). Le wizard passe de 4 étapes (Agent / Canal / Scénario / Leads) à 5 étapes enrichies (Agent / Paramètres / Scénario / Leads / Récapitulatif).</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560"/>
        <w:gridCol w:w="4400"/>
      </w:tblGrid>
      <w:tr>
        <w:trPr>
          <w:tblHeader/>
        </w:trPr>
        <w:tc>
          <w:tcPr>
            <w:tcW w:type="dxa" w:w="8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Étape</w:t>
            </w:r>
          </w:p>
        </w:tc>
        <w:tc>
          <w:tcPr>
            <w:tcW w:type="dxa" w:w="16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Titre</w:t>
            </w:r>
          </w:p>
        </w:tc>
        <w:tc>
          <w:tcPr>
            <w:tcW w:type="dxa" w:w="25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Contenu principal</w:t>
            </w:r>
          </w:p>
        </w:tc>
        <w:tc>
          <w:tcPr>
            <w:tcW w:type="dxa" w:w="44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Validation avant passage à l’étape suivante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Agent IA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Sélection de l’agent IA depuis les cartes agents configurés en Section 1D.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Un agent sélectionné avec statut Actif.</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2</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Paramètres</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Nom, type, objectif KPI, budget, période, fenêtres d’envoi, jours actifs.</w:t>
            </w:r>
          </w:p>
        </w:tc>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Nom non vide + objectif défini. Budget et période optionnels.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Scénario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Sélection du scénario (Section 3.2) + option A/B Testing.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Un scénario actif sélectionné.</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4</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Leads</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Sélection des leads (groupes ou individuels) + options d’exclusion.</w:t>
            </w:r>
          </w:p>
        </w:tc>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Au moins 1 lead sélectionné.</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Récapitulatif</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Checklist de lancement + bouton Lancer la campagne.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Toutes les checklist items au vert. Confirmation de l’utilisateur.</w:t>
            </w:r>
          </w:p>
        </w:tc>
      </w:tr>
    </w:tbl>
    <w:p>
      <w:pPr>
        <w:spacing w:after="0"/>
      </w:pPr>
      <w:r>
        <w:t xml:space="preserve"/>
      </w:r>
    </w:p>
    <w:p>
      <w:pPr>
        <w:pStyle w:val="Heading2"/>
        <w:spacing w:before="280" w:after="100"/>
      </w:pPr>
      <w:r>
        <w:rPr>
          <w:rFonts w:ascii="Arial" w:cs="Arial" w:eastAsia="Arial" w:hAnsi="Arial"/>
          <w:b/>
          <w:bCs/>
          <w:color w:val="1B6B6B"/>
          <w:sz w:val="26"/>
          <w:szCs w:val="26"/>
        </w:rPr>
        <w:t xml:space="preserve">Étape 1 — Agent IA</w:t>
      </w:r>
    </w:p>
    <w:p>
      <w:pPr>
        <w:spacing w:after="100"/>
      </w:pPr>
      <w:r>
        <w:rPr>
          <w:rFonts w:ascii="Arial" w:cs="Arial" w:eastAsia="Arial" w:hAnsi="Arial"/>
          <w:color w:val="1A1A1A"/>
          <w:sz w:val="22"/>
          <w:szCs w:val="22"/>
        </w:rPr>
        <w:t xml:space="preserve">Affichage des agents configurés en Section 1D sous forme de cartes visuelles. Chaque carte affiche : prénom de l’agent, type (Custom/Template), canaux principaux actifs (icônes), statut (Actif / Inactif). Un agent inactif est grisé et ne peut pas être sélectionné.</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
              <w:bottom w:val="single" w:color="27AE60" w:sz="1"/>
              <w:right w:val="single" w:color="27AE60" w:sz="1"/>
            </w:tcBorders>
            <w:shd w:fill="EDFAF1" w:val="clear"/>
            <w:tcMar>
              <w:top w:type="dxa" w:w="100"/>
              <w:left w:type="dxa" w:w="160"/>
              <w:bottom w:type="dxa" w:w="100"/>
              <w:right w:type="dxa" w:w="160"/>
            </w:tcMar>
          </w:tcPr>
          <w:p>
            <w:pPr>
              <w:spacing w:after="0"/>
            </w:pPr>
            <w:r>
              <w:rPr>
                <w:rFonts w:ascii="Arial" w:cs="Arial" w:eastAsia="Arial" w:hAnsi="Arial"/>
                <w:color w:val="1A5E2A"/>
                <w:sz w:val="20"/>
                <w:szCs w:val="20"/>
              </w:rPr>
              <w:t xml:space="preserve">✓  Si un seul agent est actif : il est pré-sélectionné automatiquement et l’étape est considérée comme validée immédiatement. L’utilisateur peut dé-sélectionner s’il le souhaite.</w:t>
            </w:r>
          </w:p>
        </w:tc>
      </w:tr>
    </w:tbl>
    <w:p>
      <w:pPr>
        <w:spacing w:after="0"/>
      </w:pPr>
      <w:r>
        <w:t xml:space="preserve"/>
      </w:r>
    </w:p>
    <w:p>
      <w:pPr>
        <w:pStyle w:val="Heading2"/>
        <w:spacing w:before="280" w:after="100"/>
      </w:pPr>
      <w:r>
        <w:rPr>
          <w:rFonts w:ascii="Arial" w:cs="Arial" w:eastAsia="Arial" w:hAnsi="Arial"/>
          <w:b/>
          <w:bCs/>
          <w:color w:val="1B6B6B"/>
          <w:sz w:val="26"/>
          <w:szCs w:val="26"/>
        </w:rPr>
        <w:t xml:space="preserve">Étape 2 — Paramètres de la campagne</w:t>
      </w:r>
    </w:p>
    <w:p>
      <w:pPr>
        <w:spacing w:after="100"/>
      </w:pPr>
      <w:r>
        <w:rPr>
          <w:rFonts w:ascii="Arial" w:cs="Arial" w:eastAsia="Arial" w:hAnsi="Arial"/>
          <w:color w:val="1A1A1A"/>
          <w:sz w:val="22"/>
          <w:szCs w:val="22"/>
        </w:rPr>
        <w:t xml:space="preserve">Cette étape regroupe les paramètres qui, dans l’existant, étaient répartis entre la Section 3.1 (configuration préalable) et le lancement. Les paramètres sont ici définis directement au moment du lancement, ce qui est plus naturel pour l’utilisateur.</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2760"/>
        <w:gridCol w:w="1600"/>
      </w:tblGrid>
      <w:tr>
        <w:trPr>
          <w:tblHeader/>
        </w:trPr>
        <w:tc>
          <w:tcPr>
            <w:tcW w:type="dxa" w:w="22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14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4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Requis</w:t>
            </w:r>
          </w:p>
        </w:tc>
        <w:tc>
          <w:tcPr>
            <w:tcW w:type="dxa" w:w="27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16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Défaut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Nom de la campagne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Texte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Oui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Nom identifiable. Ex. : « CFO Immobilier Q2 2026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Vide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Type de campagne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Dropdown</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Oui</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Prise de contact / Nurturing / Réactivation / Closing / Custom.</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Prise contact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Objectif KPI principal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Dropdown + num.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Oui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Ex. : 20 Meetings / 15 % taux réponse / 5 Deals fermés.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Taux réponse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Budget maximum (€)</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Numérique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Non</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Stop auto à ce montant. Jauge colorée visible dans la vue liste.</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Illimité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Date début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Datepicker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Immédiat si vide. Date future = planification.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Immédiat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Date fin</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Datepicker</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Non</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Campagne ouverte si vide.</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Ouverte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Jours actifs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Multi-select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Lun-Ven par défaut. Décochable.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Lun-Ven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Fenêtre d’envoi</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Time range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Non</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Plages horaires autorisées. Hors plage = file d’attente.</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9h–18h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Alerte budget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Curseur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Notification manager à X % du budget consommé.</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80 %</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1"/>
              <w:left w:val="single" w:color="F0A500" w:sz="1"/>
              <w:bottom w:val="single" w:color="F0A500" w:sz="1"/>
              <w:right w:val="single" w:color="F0A500" w:sz="1"/>
            </w:tcBorders>
            <w:shd w:fill="FFF8E7" w:val="clear"/>
            <w:tcMar>
              <w:top w:type="dxa" w:w="100"/>
              <w:left w:type="dxa" w:w="160"/>
              <w:bottom w:type="dxa" w:w="100"/>
              <w:right w:type="dxa" w:w="160"/>
            </w:tcMar>
          </w:tcPr>
          <w:p>
            <w:pPr>
              <w:spacing w:after="0"/>
            </w:pPr>
            <w:r>
              <w:rPr>
                <w:rFonts w:ascii="Arial" w:cs="Arial" w:eastAsia="Arial" w:hAnsi="Arial"/>
                <w:color w:val="7A5200"/>
                <w:sz w:val="20"/>
                <w:szCs w:val="20"/>
              </w:rPr>
              <w:t xml:space="preserve">▶  Décision : les paramètres de budget et de période sont définis ICI dans le wizard plutôt que dans la Section 3.1. La Section 3.1 reste la configuration « templéte » réutilisable d’une campagne. Le wizard ajoute les paramètres opérationnels spécifiques au lancement. Un même template de campagne Section 3.1 peut être lancé plusieurs fois avec des budgets et périodes différents.</w:t>
            </w:r>
          </w:p>
        </w:tc>
      </w:tr>
    </w:tbl>
    <w:p>
      <w:pPr>
        <w:spacing w:after="0"/>
      </w:pPr>
      <w:r>
        <w:t xml:space="preserve"/>
      </w:r>
    </w:p>
    <w:p>
      <w:pPr>
        <w:pStyle w:val="Heading2"/>
        <w:spacing w:before="280" w:after="100"/>
      </w:pPr>
      <w:r>
        <w:rPr>
          <w:rFonts w:ascii="Arial" w:cs="Arial" w:eastAsia="Arial" w:hAnsi="Arial"/>
          <w:b/>
          <w:bCs/>
          <w:color w:val="1B6B6B"/>
          <w:sz w:val="26"/>
          <w:szCs w:val="26"/>
        </w:rPr>
        <w:t xml:space="preserve">Étape 3 — Scénario</w:t>
      </w:r>
    </w:p>
    <w:p>
      <w:pPr>
        <w:spacing w:after="100"/>
      </w:pPr>
      <w:r>
        <w:rPr>
          <w:rFonts w:ascii="Arial" w:cs="Arial" w:eastAsia="Arial" w:hAnsi="Arial"/>
          <w:color w:val="1A1A1A"/>
          <w:sz w:val="22"/>
          <w:szCs w:val="22"/>
        </w:rPr>
        <w:t xml:space="preserve">Sélection du scénario de la Section 3.2 qui pilotera les échanges. Affichage sous forme de liste avec pour chaque scénario : nom, type (Linéaire / Graphe), nombre de noeuds, canaux utilisés, prévisualisation du premier noeud.</w:t>
      </w:r>
    </w:p>
    <w:p>
      <w:pPr>
        <w:spacing w:after="0"/>
      </w:pPr>
      <w:r>
        <w:t xml:space="preserve"/>
      </w:r>
    </w:p>
    <w:p>
      <w:pPr>
        <w:pStyle w:val="Heading3"/>
        <w:spacing w:before="200" w:after="80"/>
      </w:pPr>
      <w:r>
        <w:rPr>
          <w:rFonts w:ascii="Arial" w:cs="Arial" w:eastAsia="Arial" w:hAnsi="Arial"/>
          <w:b/>
          <w:bCs/>
          <w:color w:val="4A4A4A"/>
          <w:sz w:val="22"/>
          <w:szCs w:val="22"/>
        </w:rPr>
        <w:t xml:space="preserve">Option A/B Testing au niveau campagne</w:t>
      </w:r>
    </w:p>
    <w:p>
      <w:pPr>
        <w:spacing w:after="100"/>
      </w:pPr>
      <w:r>
        <w:rPr>
          <w:rFonts w:ascii="Arial" w:cs="Arial" w:eastAsia="Arial" w:hAnsi="Arial"/>
          <w:color w:val="1A1A1A"/>
          <w:sz w:val="22"/>
          <w:szCs w:val="22"/>
        </w:rPr>
        <w:t xml:space="preserve">En bas de l’étape 3, un toggle « Activer le A/B Testing » est disponible. Si activé, l’utilisateur peut sélectionner 2 scénarios différents (ou 2 variantes du même) et définir la proportion de distribution des leads.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Paramètre A/B Testing</w:t>
            </w:r>
          </w:p>
        </w:tc>
        <w:tc>
          <w:tcPr>
            <w:tcW w:type="dxa" w:w="65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Scénario 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Scénario principal. Sélectionné à l’étape 3.</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Scénario B (C, D optionnels)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Un ou plusieurs scénarios alternatifs. Peuvent être identiques avec de légères variations de prompt.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Distribution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Curseurs de proportion (ex. 50/50, 33/33/33). La plateforme distribue les leads de manière équitable et aléatoire.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Groupe de test</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Option : exclure certains groupes du test A/B (ex. : les top prospects reçoivent toujours le scénario A le plus éprouvé).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Winner selection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Automatique après X leads par variante (configurable) ou manuelle depuis le tableau de bord.</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F5F0FF" w:val="clear"/>
            <w:tcMar>
              <w:top w:type="dxa" w:w="100"/>
              <w:left w:type="dxa" w:w="160"/>
              <w:bottom w:type="dxa" w:w="100"/>
              <w:right w:type="dxa" w:w="160"/>
            </w:tcMar>
          </w:tcPr>
          <w:p>
            <w:pPr>
              <w:spacing w:after="0"/>
            </w:pPr>
            <w:r>
              <w:rPr>
                <w:rFonts w:ascii="Arial" w:cs="Arial" w:eastAsia="Arial" w:hAnsi="Arial"/>
                <w:color w:val="4C1D95"/>
                <w:sz w:val="20"/>
                <w:szCs w:val="20"/>
              </w:rPr>
              <w:t xml:space="preserve">★  Intelligence A/B : l’agent IA utilise les données de scoring des prospects pour répartir équitablement les profils entre les variantes. Si la base est petite (&lt; 50 leads), un avertissement « Échantillon insuffisant pour un test statistiquement significatif » est affiché. Seuil recommandé : 100 leads par variante minimum.</w:t>
            </w:r>
          </w:p>
        </w:tc>
      </w:tr>
    </w:tbl>
    <w:p>
      <w:pPr>
        <w:spacing w:after="0"/>
      </w:pPr>
      <w:r>
        <w:t xml:space="preserve"/>
      </w:r>
    </w:p>
    <w:p>
      <w:pPr>
        <w:pStyle w:val="Heading2"/>
        <w:spacing w:before="280" w:after="100"/>
      </w:pPr>
      <w:r>
        <w:rPr>
          <w:rFonts w:ascii="Arial" w:cs="Arial" w:eastAsia="Arial" w:hAnsi="Arial"/>
          <w:b/>
          <w:bCs/>
          <w:color w:val="1B6B6B"/>
          <w:sz w:val="26"/>
          <w:szCs w:val="26"/>
        </w:rPr>
        <w:t xml:space="preserve">Étape 4 — Sélection des Leads</w:t>
      </w:r>
    </w:p>
    <w:p>
      <w:pPr>
        <w:spacing w:after="100"/>
      </w:pPr>
      <w:r>
        <w:rPr>
          <w:rFonts w:ascii="Arial" w:cs="Arial" w:eastAsia="Arial" w:hAnsi="Arial"/>
          <w:color w:val="1A1A1A"/>
          <w:sz w:val="22"/>
          <w:szCs w:val="22"/>
        </w:rPr>
        <w:t xml:space="preserve">Cette étape reprend et enrichit l’interface du screenshot fourni (tableau de sélection de contacts). L’objectif est de permettre une sélection précise de la population cible.</w:t>
      </w:r>
    </w:p>
    <w:p>
      <w:pPr>
        <w:spacing w:after="0"/>
      </w:pPr>
      <w:r>
        <w:t xml:space="preserve"/>
      </w:r>
    </w:p>
    <w:p>
      <w:pPr>
        <w:pStyle w:val="Heading3"/>
        <w:spacing w:before="200" w:after="80"/>
      </w:pPr>
      <w:r>
        <w:rPr>
          <w:rFonts w:ascii="Arial" w:cs="Arial" w:eastAsia="Arial" w:hAnsi="Arial"/>
          <w:b/>
          <w:bCs/>
          <w:color w:val="4A4A4A"/>
          <w:sz w:val="22"/>
          <w:szCs w:val="22"/>
        </w:rPr>
        <w:t xml:space="preserve">Interface de sélection</w:t>
      </w:r>
    </w:p>
    <w:p>
      <w:pPr>
        <w:pStyle w:val="ListParagraph"/>
        <w:numPr>
          <w:ilvl w:val="0"/>
          <w:numId w:val="2"/>
        </w:numPr>
        <w:spacing w:after="80"/>
      </w:pPr>
      <w:r>
        <w:rPr>
          <w:rFonts w:ascii="Arial" w:cs="Arial" w:eastAsia="Arial" w:hAnsi="Arial"/>
          <w:color w:val="1A1A1A"/>
          <w:sz w:val="22"/>
          <w:szCs w:val="22"/>
        </w:rPr>
        <w:t xml:space="preserve">En-tête récapitulatif : « X leads sélectionnés / Y leads disponibles » en temps réel. Boutons Tout sélectionner / Effacer tout.</w:t>
      </w:r>
    </w:p>
    <w:p>
      <w:pPr>
        <w:pStyle w:val="ListParagraph"/>
        <w:numPr>
          <w:ilvl w:val="0"/>
          <w:numId w:val="2"/>
        </w:numPr>
        <w:spacing w:after="80"/>
      </w:pPr>
      <w:r>
        <w:rPr>
          <w:rFonts w:ascii="Arial" w:cs="Arial" w:eastAsia="Arial" w:hAnsi="Arial"/>
          <w:color w:val="1A1A1A"/>
          <w:sz w:val="22"/>
          <w:szCs w:val="22"/>
        </w:rPr>
        <w:t xml:space="preserve">Filtres rapides : Recherche par nom ou email + Filtrer par statut pipeline + Filtrer par groupe (Section 4.2) + Filtrer par score (curseur).</w:t>
      </w:r>
    </w:p>
    <w:p>
      <w:pPr>
        <w:pStyle w:val="ListParagraph"/>
        <w:numPr>
          <w:ilvl w:val="0"/>
          <w:numId w:val="2"/>
        </w:numPr>
        <w:spacing w:after="80"/>
      </w:pPr>
      <w:r>
        <w:rPr>
          <w:rFonts w:ascii="Arial" w:cs="Arial" w:eastAsia="Arial" w:hAnsi="Arial"/>
          <w:color w:val="1A1A1A"/>
          <w:sz w:val="22"/>
          <w:szCs w:val="22"/>
        </w:rPr>
        <w:t xml:space="preserve">Tableau : cases à cocher + Avatar + Nom + Email + Téléphone + Statut + Score + Groupe(s). Pagination. Tri sur toutes les colonnes.</w:t>
      </w:r>
    </w:p>
    <w:p>
      <w:pPr>
        <w:pStyle w:val="ListParagraph"/>
        <w:numPr>
          <w:ilvl w:val="0"/>
          <w:numId w:val="2"/>
        </w:numPr>
        <w:spacing w:after="80"/>
      </w:pPr>
      <w:r>
        <w:rPr>
          <w:rFonts w:ascii="Arial" w:cs="Arial" w:eastAsia="Arial" w:hAnsi="Arial"/>
          <w:color w:val="1A1A1A"/>
          <w:sz w:val="22"/>
          <w:szCs w:val="22"/>
        </w:rPr>
        <w:t xml:space="preserve">Sélection par groupe : onglet « Sélectionner par groupe » permet de sélectionner en masse tous les membres d’un ou plusieurs groupes sans les afficher individuellement.</w:t>
      </w:r>
    </w:p>
    <w:p>
      <w:pPr>
        <w:spacing w:after="0"/>
      </w:pPr>
      <w:r>
        <w:t xml:space="preserve"/>
      </w:r>
    </w:p>
    <w:p>
      <w:pPr>
        <w:pStyle w:val="Heading3"/>
        <w:spacing w:before="200" w:after="80"/>
      </w:pPr>
      <w:r>
        <w:rPr>
          <w:rFonts w:ascii="Arial" w:cs="Arial" w:eastAsia="Arial" w:hAnsi="Arial"/>
          <w:b/>
          <w:bCs/>
          <w:color w:val="4A4A4A"/>
          <w:sz w:val="22"/>
          <w:szCs w:val="22"/>
        </w:rPr>
        <w:t xml:space="preserve">Options d’exclusion</w:t>
      </w:r>
    </w:p>
    <w:p>
      <w:pPr>
        <w:pStyle w:val="ListParagraph"/>
        <w:numPr>
          <w:ilvl w:val="0"/>
          <w:numId w:val="2"/>
        </w:numPr>
        <w:spacing w:after="80"/>
      </w:pPr>
      <w:r>
        <w:rPr>
          <w:rFonts w:ascii="Arial" w:cs="Arial" w:eastAsia="Arial" w:hAnsi="Arial"/>
          <w:color w:val="1A1A1A"/>
          <w:sz w:val="22"/>
          <w:szCs w:val="22"/>
        </w:rPr>
        <w:t xml:space="preserve">Exclure les leads en cours dans une autre campagne active : toggle. Prévient la sur-sollicitation.</w:t>
      </w:r>
    </w:p>
    <w:p>
      <w:pPr>
        <w:pStyle w:val="ListParagraph"/>
        <w:numPr>
          <w:ilvl w:val="0"/>
          <w:numId w:val="2"/>
        </w:numPr>
        <w:spacing w:after="80"/>
      </w:pPr>
      <w:r>
        <w:rPr>
          <w:rFonts w:ascii="Arial" w:cs="Arial" w:eastAsia="Arial" w:hAnsi="Arial"/>
          <w:color w:val="1A1A1A"/>
          <w:sz w:val="22"/>
          <w:szCs w:val="22"/>
        </w:rPr>
        <w:t xml:space="preserve">Exclure les leads opt-out : actif par défaut et non désactivable. Conformité RGPD.</w:t>
      </w:r>
    </w:p>
    <w:p>
      <w:pPr>
        <w:pStyle w:val="ListParagraph"/>
        <w:numPr>
          <w:ilvl w:val="0"/>
          <w:numId w:val="2"/>
        </w:numPr>
        <w:spacing w:after="80"/>
      </w:pPr>
      <w:r>
        <w:rPr>
          <w:rFonts w:ascii="Arial" w:cs="Arial" w:eastAsia="Arial" w:hAnsi="Arial"/>
          <w:color w:val="1A1A1A"/>
          <w:sz w:val="22"/>
          <w:szCs w:val="22"/>
        </w:rPr>
        <w:t xml:space="preserve">Exclure les leads contactés dans les X derniers jours : configurable (0 = pas d’exclusion).</w:t>
      </w:r>
    </w:p>
    <w:p>
      <w:pPr>
        <w:pStyle w:val="ListParagraph"/>
        <w:numPr>
          <w:ilvl w:val="0"/>
          <w:numId w:val="2"/>
        </w:numPr>
        <w:spacing w:after="80"/>
      </w:pPr>
      <w:r>
        <w:rPr>
          <w:rFonts w:ascii="Arial" w:cs="Arial" w:eastAsia="Arial" w:hAnsi="Arial"/>
          <w:color w:val="1A1A1A"/>
          <w:sz w:val="22"/>
          <w:szCs w:val="22"/>
        </w:rPr>
        <w:t xml:space="preserve">Exclure les leads sous score X : curseur. Permet de réserver la campagne aux leads les plus qualifiés.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Indicateur affiché</w:t>
            </w:r>
          </w:p>
        </w:tc>
        <w:tc>
          <w:tcPr>
            <w:tcW w:type="dxa" w:w="65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Leads éligibles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Prospects qui passent tous les filtres d’exclusion définis.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Leads exclus automatiquement</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Nombre de leads exclus par chaque règle (détail par règle visible au survol).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Score moyen de la sélection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Score moyen des leads sélectionnés. Indicateur de qualité de la base cible.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Estimation de durée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Calcul basé sur : nb leads / limite journalière du scénario. Ex. : « 250 leads / 30 par jour = ~8 jours ».</w:t>
            </w:r>
          </w:p>
        </w:tc>
      </w:tr>
    </w:tbl>
    <w:p>
      <w:pPr>
        <w:spacing w:after="0"/>
      </w:pPr>
      <w:r>
        <w:t xml:space="preserve"/>
      </w:r>
    </w:p>
    <w:p>
      <w:pPr>
        <w:pStyle w:val="Heading2"/>
        <w:spacing w:before="280" w:after="100"/>
      </w:pPr>
      <w:r>
        <w:rPr>
          <w:rFonts w:ascii="Arial" w:cs="Arial" w:eastAsia="Arial" w:hAnsi="Arial"/>
          <w:b/>
          <w:bCs/>
          <w:color w:val="1B6B6B"/>
          <w:sz w:val="26"/>
          <w:szCs w:val="26"/>
        </w:rPr>
        <w:t xml:space="preserve">Étape 5 — Récapitulatif &amp; Lancement</w:t>
      </w:r>
    </w:p>
    <w:p>
      <w:pPr>
        <w:spacing w:after="100"/>
      </w:pPr>
      <w:r>
        <w:rPr>
          <w:rFonts w:ascii="Arial" w:cs="Arial" w:eastAsia="Arial" w:hAnsi="Arial"/>
          <w:color w:val="1A1A1A"/>
          <w:sz w:val="22"/>
          <w:szCs w:val="22"/>
        </w:rPr>
        <w:t xml:space="preserve">Page finale avant le lancement. Elle affiche une checklist de validation et un résumé complet de la configuration sélectionnée.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5000"/>
      </w:tblGrid>
      <w:tr>
        <w:trPr>
          <w:tblHeader/>
        </w:trPr>
        <w:tc>
          <w:tcPr>
            <w:tcW w:type="dxa" w:w="43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Item de la checklist</w:t>
            </w:r>
          </w:p>
        </w:tc>
        <w:tc>
          <w:tcPr>
            <w:tcW w:type="dxa" w:w="50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Condition de validation</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Agent IA actif et opérationnel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Agent sélectionné + statut = Actif + dernière vérification &lt; 24h.</w:t>
            </w:r>
          </w:p>
        </w:tc>
      </w:tr>
      <w:tr>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Scénario actif et validé</w:t>
            </w:r>
          </w:p>
        </w:tc>
        <w:tc>
          <w:tcPr>
            <w:tcW w:type="dxa" w:w="5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Scénario statut = Actif + tous les noeuds en statut Live.</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Canal(s) opérationnels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Tous les canaux utilisés dans le scénario sont connectés et testés (Section 1C).</w:t>
            </w:r>
          </w:p>
        </w:tc>
      </w:tr>
      <w:tr>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Bases de connaissances disponibles</w:t>
            </w:r>
          </w:p>
        </w:tc>
        <w:tc>
          <w:tcPr>
            <w:tcW w:type="dxa" w:w="5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KB assignées à l’agent sont en statut Prête.</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Leads validés (&gt;0, sans erreurs)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Au moins 1 lead sélectionné + aucun lead avec email invalide.</w:t>
            </w:r>
          </w:p>
        </w:tc>
      </w:tr>
      <w:tr>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Budget non dépassé</w:t>
            </w:r>
          </w:p>
        </w:tc>
        <w:tc>
          <w:tcPr>
            <w:tcW w:type="dxa" w:w="5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Estimation coût campagne &lt; budget max défini (si défini).</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A/B Testing : échantillon suffisant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Si A/B activé : &gt; 100 leads par variante. Avertissement si &lt; 100 (non bloquant).</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1"/>
              <w:left w:val="single" w:color="F0A500" w:sz="1"/>
              <w:bottom w:val="single" w:color="F0A500" w:sz="1"/>
              <w:right w:val="single" w:color="F0A500" w:sz="1"/>
            </w:tcBorders>
            <w:shd w:fill="FFF8E7" w:val="clear"/>
            <w:tcMar>
              <w:top w:type="dxa" w:w="100"/>
              <w:left w:type="dxa" w:w="160"/>
              <w:bottom w:type="dxa" w:w="100"/>
              <w:right w:type="dxa" w:w="160"/>
            </w:tcMar>
          </w:tcPr>
          <w:p>
            <w:pPr>
              <w:spacing w:after="0"/>
            </w:pPr>
            <w:r>
              <w:rPr>
                <w:rFonts w:ascii="Arial" w:cs="Arial" w:eastAsia="Arial" w:hAnsi="Arial"/>
                <w:color w:val="7A5200"/>
                <w:sz w:val="20"/>
                <w:szCs w:val="20"/>
              </w:rPr>
              <w:t xml:space="preserve">!  Tout item rouge BLOQUE le lancement. Tout item orange génère un avertissement visible mais ne bloque pas (sauf exception RGPD). Un lien direct vers l’élément à corriger est proposé pour chaque item en erreur.</w:t>
            </w:r>
          </w:p>
        </w:tc>
      </w:tr>
    </w:tbl>
    <w:p>
      <w:pPr>
        <w:spacing w:after="0"/>
      </w:pPr>
      <w:r>
        <w:t xml:space="preserve"/>
      </w:r>
    </w:p>
    <w:p>
      <w:r>
        <w:br w:type="page"/>
      </w:r>
    </w:p>
    <w:p>
      <w:pPr>
        <w:pBdr>
          <w:top w:val="single" w:color="1B6B6B" w:sz="4" w:space="1"/>
          <w:bottom w:val="single" w:color="1B6B6B" w:sz="4" w:space="1"/>
        </w:pBdr>
        <w:spacing w:before="400" w:after="160"/>
      </w:pPr>
      <w:r>
        <w:rPr>
          <w:rFonts w:ascii="Arial" w:cs="Arial" w:eastAsia="Arial" w:hAnsi="Arial"/>
          <w:b/>
          <w:bCs/>
          <w:color w:val="1B6B6B"/>
          <w:sz w:val="28"/>
          <w:szCs w:val="28"/>
        </w:rPr>
        <w:t xml:space="preserve">SECTION 5.3 — HISTORIQUE (CONVERSATIONS)</w:t>
      </w:r>
    </w:p>
    <w:p>
      <w:pPr>
        <w:spacing w:after="0"/>
      </w:pPr>
      <w:r>
        <w:t xml:space="preserve"/>
      </w:r>
    </w:p>
    <w:p>
      <w:pPr>
        <w:pStyle w:val="Heading1"/>
        <w:pBdr>
          <w:bottom w:val="single" w:color="1B6B6B" w:sz="6" w:space="1"/>
        </w:pBdr>
        <w:spacing w:before="360" w:after="120"/>
      </w:pPr>
      <w:r>
        <w:rPr>
          <w:rFonts w:ascii="Arial" w:cs="Arial" w:eastAsia="Arial" w:hAnsi="Arial"/>
          <w:b/>
          <w:bCs/>
          <w:color w:val="1B6B6B"/>
          <w:sz w:val="32"/>
          <w:szCs w:val="32"/>
        </w:rPr>
        <w:t xml:space="preserve">VUE LISTE — HISTORIQUE</w:t>
      </w:r>
    </w:p>
    <w:p>
      <w:pPr>
        <w:pStyle w:val="Heading2"/>
        <w:spacing w:before="280" w:after="100"/>
      </w:pPr>
      <w:r>
        <w:rPr>
          <w:rFonts w:ascii="Arial" w:cs="Arial" w:eastAsia="Arial" w:hAnsi="Arial"/>
          <w:b/>
          <w:bCs/>
          <w:color w:val="1B6B6B"/>
          <w:sz w:val="26"/>
          <w:szCs w:val="26"/>
        </w:rPr>
        <w:t xml:space="preserve">Interface enrichie</w:t>
      </w:r>
    </w:p>
    <w:p>
      <w:pPr>
        <w:spacing w:after="100"/>
      </w:pPr>
      <w:r>
        <w:rPr>
          <w:rFonts w:ascii="Arial" w:cs="Arial" w:eastAsia="Arial" w:hAnsi="Arial"/>
          <w:color w:val="1A1A1A"/>
          <w:sz w:val="22"/>
          <w:szCs w:val="22"/>
        </w:rPr>
        <w:t xml:space="preserve">L’Historique est le registre complet de tous les échanges menés par les agents IA. Chaque ligne représente un fil de conversation entre l’agent et un prospect. La vue liste est enrichie par rapport à l’existant avec des colonnes de groupement, de statut prospect et de canal.</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800"/>
        <w:gridCol w:w="1600"/>
        <w:gridCol w:w="1200"/>
        <w:gridCol w:w="1200"/>
        <w:gridCol w:w="800"/>
        <w:gridCol w:w="1160"/>
      </w:tblGrid>
      <w:tr>
        <w:trPr>
          <w:tblHeader/>
        </w:trPr>
        <w:tc>
          <w:tcPr>
            <w:tcW w:type="dxa" w:w="12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14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Canal</w:t>
            </w:r>
          </w:p>
        </w:tc>
        <w:tc>
          <w:tcPr>
            <w:tcW w:type="dxa" w:w="18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Prospect</w:t>
            </w:r>
          </w:p>
        </w:tc>
        <w:tc>
          <w:tcPr>
            <w:tcW w:type="dxa" w:w="16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Campagne</w:t>
            </w:r>
          </w:p>
        </w:tc>
        <w:tc>
          <w:tcPr>
            <w:tcW w:type="dxa" w:w="12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Messages</w:t>
            </w:r>
          </w:p>
        </w:tc>
        <w:tc>
          <w:tcPr>
            <w:tcW w:type="dxa" w:w="12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Statut lead</w:t>
            </w:r>
          </w:p>
        </w:tc>
        <w:tc>
          <w:tcPr>
            <w:tcW w:type="dxa" w:w="8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RDV</w:t>
            </w:r>
          </w:p>
        </w:tc>
        <w:tc>
          <w:tcPr>
            <w:tcW w:type="dxa" w:w="11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Dernier msg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#XX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Badge icône canal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Prénom Nom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Nom campagne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Nb total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Badge coloré</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Icône calendrier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Date heure</w:t>
            </w:r>
          </w:p>
        </w:tc>
      </w:tr>
    </w:tbl>
    <w:p>
      <w:pPr>
        <w:spacing w:after="0"/>
      </w:pPr>
      <w:r>
        <w:t xml:space="preserve"/>
      </w:r>
    </w:p>
    <w:p>
      <w:pPr>
        <w:pStyle w:val="Heading3"/>
        <w:spacing w:before="200" w:after="80"/>
      </w:pPr>
      <w:r>
        <w:rPr>
          <w:rFonts w:ascii="Arial" w:cs="Arial" w:eastAsia="Arial" w:hAnsi="Arial"/>
          <w:b/>
          <w:bCs/>
          <w:color w:val="4A4A4A"/>
          <w:sz w:val="22"/>
          <w:szCs w:val="22"/>
        </w:rPr>
        <w:t xml:space="preserve">Filtres avancés de la vue liste</w:t>
      </w:r>
    </w:p>
    <w:p>
      <w:pPr>
        <w:pStyle w:val="ListParagraph"/>
        <w:numPr>
          <w:ilvl w:val="0"/>
          <w:numId w:val="2"/>
        </w:numPr>
        <w:spacing w:after="80"/>
      </w:pPr>
      <w:r>
        <w:rPr>
          <w:rFonts w:ascii="Arial" w:cs="Arial" w:eastAsia="Arial" w:hAnsi="Arial"/>
          <w:color w:val="1A1A1A"/>
          <w:sz w:val="22"/>
          <w:szCs w:val="22"/>
        </w:rPr>
        <w:t xml:space="preserve">Filtre canal : tous les canaux / Email / LinkedIn / SMS / WhatsApp / Téléphone.</w:t>
      </w:r>
    </w:p>
    <w:p>
      <w:pPr>
        <w:pStyle w:val="ListParagraph"/>
        <w:numPr>
          <w:ilvl w:val="0"/>
          <w:numId w:val="2"/>
        </w:numPr>
        <w:spacing w:after="80"/>
      </w:pPr>
      <w:r>
        <w:rPr>
          <w:rFonts w:ascii="Arial" w:cs="Arial" w:eastAsia="Arial" w:hAnsi="Arial"/>
          <w:color w:val="1A1A1A"/>
          <w:sz w:val="22"/>
          <w:szCs w:val="22"/>
        </w:rPr>
        <w:t xml:space="preserve">Filtre statut : Tous / Active / Terminée / En attente / Opt-out.</w:t>
      </w:r>
    </w:p>
    <w:p>
      <w:pPr>
        <w:pStyle w:val="ListParagraph"/>
        <w:numPr>
          <w:ilvl w:val="0"/>
          <w:numId w:val="2"/>
        </w:numPr>
        <w:spacing w:after="80"/>
      </w:pPr>
      <w:r>
        <w:rPr>
          <w:rFonts w:ascii="Arial" w:cs="Arial" w:eastAsia="Arial" w:hAnsi="Arial"/>
          <w:color w:val="1A1A1A"/>
          <w:sz w:val="22"/>
          <w:szCs w:val="22"/>
        </w:rPr>
        <w:t xml:space="preserve">Filtre campagne : liste des campagnes actives et archivées.</w:t>
      </w:r>
    </w:p>
    <w:p>
      <w:pPr>
        <w:pStyle w:val="ListParagraph"/>
        <w:numPr>
          <w:ilvl w:val="0"/>
          <w:numId w:val="2"/>
        </w:numPr>
        <w:spacing w:after="80"/>
      </w:pPr>
      <w:r>
        <w:rPr>
          <w:rFonts w:ascii="Arial" w:cs="Arial" w:eastAsia="Arial" w:hAnsi="Arial"/>
          <w:color w:val="1A1A1A"/>
          <w:sz w:val="22"/>
          <w:szCs w:val="22"/>
        </w:rPr>
        <w:t xml:space="preserve">Filtre groupe : filtre par groupe de la Section 4.2 pour retrouver les conversations d’un segment spécifique.</w:t>
      </w:r>
    </w:p>
    <w:p>
      <w:pPr>
        <w:pStyle w:val="ListParagraph"/>
        <w:numPr>
          <w:ilvl w:val="0"/>
          <w:numId w:val="2"/>
        </w:numPr>
        <w:spacing w:after="80"/>
      </w:pPr>
      <w:r>
        <w:rPr>
          <w:rFonts w:ascii="Arial" w:cs="Arial" w:eastAsia="Arial" w:hAnsi="Arial"/>
          <w:color w:val="1A1A1A"/>
          <w:sz w:val="22"/>
          <w:szCs w:val="22"/>
        </w:rPr>
        <w:t xml:space="preserve">Filtre statut lead : Nouveau / Contacté / Répondu / Qualifié / Meeting / etc.</w:t>
      </w:r>
    </w:p>
    <w:p>
      <w:pPr>
        <w:pStyle w:val="ListParagraph"/>
        <w:numPr>
          <w:ilvl w:val="0"/>
          <w:numId w:val="2"/>
        </w:numPr>
        <w:spacing w:after="80"/>
      </w:pPr>
      <w:r>
        <w:rPr>
          <w:rFonts w:ascii="Arial" w:cs="Arial" w:eastAsia="Arial" w:hAnsi="Arial"/>
          <w:color w:val="1A1A1A"/>
          <w:sz w:val="22"/>
          <w:szCs w:val="22"/>
        </w:rPr>
        <w:t xml:space="preserve">Filtre RDV : afficher uniquement les conversations avec un meeting booké.</w:t>
      </w:r>
    </w:p>
    <w:p>
      <w:pPr>
        <w:pStyle w:val="ListParagraph"/>
        <w:numPr>
          <w:ilvl w:val="0"/>
          <w:numId w:val="2"/>
        </w:numPr>
        <w:spacing w:after="80"/>
      </w:pPr>
      <w:r>
        <w:rPr>
          <w:rFonts w:ascii="Arial" w:cs="Arial" w:eastAsia="Arial" w:hAnsi="Arial"/>
          <w:color w:val="1A1A1A"/>
          <w:sz w:val="22"/>
          <w:szCs w:val="22"/>
        </w:rPr>
        <w:t xml:space="preserve">Plage de dates : filtre sur la date du dernier message.</w:t>
      </w:r>
    </w:p>
    <w:p>
      <w:pPr>
        <w:pStyle w:val="ListParagraph"/>
        <w:numPr>
          <w:ilvl w:val="0"/>
          <w:numId w:val="2"/>
        </w:numPr>
        <w:spacing w:after="80"/>
      </w:pPr>
      <w:r>
        <w:rPr>
          <w:rFonts w:ascii="Arial" w:cs="Arial" w:eastAsia="Arial" w:hAnsi="Arial"/>
          <w:color w:val="1A1A1A"/>
          <w:sz w:val="22"/>
          <w:szCs w:val="22"/>
        </w:rPr>
        <w:t xml:space="preserve">Recherche : par nom, email ou contenu de message (recherche dans le corps des messages).</w:t>
      </w:r>
    </w:p>
    <w:p>
      <w:pPr>
        <w:spacing w:after="0"/>
      </w:pPr>
      <w:r>
        <w:t xml:space="preserve"/>
      </w:r>
    </w:p>
    <w:p>
      <w:pPr>
        <w:pStyle w:val="Heading2"/>
        <w:spacing w:before="280" w:after="100"/>
      </w:pPr>
      <w:r>
        <w:rPr>
          <w:rFonts w:ascii="Arial" w:cs="Arial" w:eastAsia="Arial" w:hAnsi="Arial"/>
          <w:b/>
          <w:bCs/>
          <w:color w:val="1B6B6B"/>
          <w:sz w:val="26"/>
          <w:szCs w:val="26"/>
        </w:rPr>
        <w:t xml:space="preserve">Vue détaillée d’une conversation</w:t>
      </w:r>
    </w:p>
    <w:p>
      <w:pPr>
        <w:spacing w:after="100"/>
      </w:pPr>
      <w:r>
        <w:rPr>
          <w:rFonts w:ascii="Arial" w:cs="Arial" w:eastAsia="Arial" w:hAnsi="Arial"/>
          <w:color w:val="1A1A1A"/>
          <w:sz w:val="22"/>
          <w:szCs w:val="22"/>
        </w:rPr>
        <w:t xml:space="preserve">Cliquer sur une ligne ouvre la vue détaillée d’une conversation. Elle est organisée en deux colonnes : l’historique des messages à gauche, le panneau informations à droite.</w:t>
      </w:r>
    </w:p>
    <w:p>
      <w:pPr>
        <w:spacing w:after="0"/>
      </w:pPr>
      <w:r>
        <w:t xml:space="preserve"/>
      </w:r>
    </w:p>
    <w:p>
      <w:pPr>
        <w:pStyle w:val="Heading3"/>
        <w:spacing w:before="200" w:after="80"/>
      </w:pPr>
      <w:r>
        <w:rPr>
          <w:rFonts w:ascii="Arial" w:cs="Arial" w:eastAsia="Arial" w:hAnsi="Arial"/>
          <w:b/>
          <w:bCs/>
          <w:color w:val="4A4A4A"/>
          <w:sz w:val="22"/>
          <w:szCs w:val="22"/>
        </w:rPr>
        <w:t xml:space="preserve">Colonne gauche — Fil de conversation</w:t>
      </w:r>
    </w:p>
    <w:p>
      <w:pPr>
        <w:pStyle w:val="ListParagraph"/>
        <w:numPr>
          <w:ilvl w:val="0"/>
          <w:numId w:val="2"/>
        </w:numPr>
        <w:spacing w:after="80"/>
      </w:pPr>
      <w:r>
        <w:rPr>
          <w:rFonts w:ascii="Arial" w:cs="Arial" w:eastAsia="Arial" w:hAnsi="Arial"/>
          <w:color w:val="1A1A1A"/>
          <w:sz w:val="22"/>
          <w:szCs w:val="22"/>
        </w:rPr>
        <w:t xml:space="preserve">Messages chronologiques avec horodatage (HH:MM).</w:t>
      </w:r>
    </w:p>
    <w:p>
      <w:pPr>
        <w:pStyle w:val="ListParagraph"/>
        <w:numPr>
          <w:ilvl w:val="0"/>
          <w:numId w:val="2"/>
        </w:numPr>
        <w:spacing w:after="80"/>
      </w:pPr>
      <w:r>
        <w:rPr>
          <w:rFonts w:ascii="Arial" w:cs="Arial" w:eastAsia="Arial" w:hAnsi="Arial"/>
          <w:color w:val="1A1A1A"/>
          <w:sz w:val="22"/>
          <w:szCs w:val="22"/>
        </w:rPr>
        <w:t xml:space="preserve">Messages IA : bulle verte à droite + badge « IA ».</w:t>
      </w:r>
    </w:p>
    <w:p>
      <w:pPr>
        <w:pStyle w:val="ListParagraph"/>
        <w:numPr>
          <w:ilvl w:val="0"/>
          <w:numId w:val="2"/>
        </w:numPr>
        <w:spacing w:after="80"/>
      </w:pPr>
      <w:r>
        <w:rPr>
          <w:rFonts w:ascii="Arial" w:cs="Arial" w:eastAsia="Arial" w:hAnsi="Arial"/>
          <w:color w:val="1A1A1A"/>
          <w:sz w:val="22"/>
          <w:szCs w:val="22"/>
        </w:rPr>
        <w:t xml:space="preserve">Messages du prospect : bulle grise à gauche.</w:t>
      </w:r>
    </w:p>
    <w:p>
      <w:pPr>
        <w:pStyle w:val="ListParagraph"/>
        <w:numPr>
          <w:ilvl w:val="0"/>
          <w:numId w:val="2"/>
        </w:numPr>
        <w:spacing w:after="80"/>
      </w:pPr>
      <w:r>
        <w:rPr>
          <w:rFonts w:ascii="Arial" w:cs="Arial" w:eastAsia="Arial" w:hAnsi="Arial"/>
          <w:color w:val="1A1A1A"/>
          <w:sz w:val="22"/>
          <w:szCs w:val="22"/>
        </w:rPr>
        <w:t xml:space="preserve">Messages manuels (commercial humain) : bulle bleue à droite + badge « Commercial [Prénom] ».</w:t>
      </w:r>
    </w:p>
    <w:p>
      <w:pPr>
        <w:pStyle w:val="ListParagraph"/>
        <w:numPr>
          <w:ilvl w:val="0"/>
          <w:numId w:val="2"/>
        </w:numPr>
        <w:spacing w:after="80"/>
      </w:pPr>
      <w:r>
        <w:rPr>
          <w:rFonts w:ascii="Arial" w:cs="Arial" w:eastAsia="Arial" w:hAnsi="Arial"/>
          <w:color w:val="1A1A1A"/>
          <w:sz w:val="22"/>
          <w:szCs w:val="22"/>
        </w:rPr>
        <w:t xml:space="preserve">Indicateurs de lecture : icônes double coche (envoyé / délivré / lu) selon le canal.</w:t>
      </w:r>
    </w:p>
    <w:p>
      <w:pPr>
        <w:pStyle w:val="ListParagraph"/>
        <w:numPr>
          <w:ilvl w:val="0"/>
          <w:numId w:val="2"/>
        </w:numPr>
        <w:spacing w:after="80"/>
      </w:pPr>
      <w:r>
        <w:rPr>
          <w:rFonts w:ascii="Arial" w:cs="Arial" w:eastAsia="Arial" w:hAnsi="Arial"/>
          <w:color w:val="1A1A1A"/>
          <w:sz w:val="22"/>
          <w:szCs w:val="22"/>
        </w:rPr>
        <w:t xml:space="preserve">Si la conversation est Active : champ de saisie en bas pour envoyer un message manuel au prospect (prise en main humaine). L’IA est notifiée de la prise en main et met le scénario en pause.</w:t>
      </w:r>
    </w:p>
    <w:p>
      <w:pPr>
        <w:spacing w:after="0"/>
      </w:pPr>
      <w:r>
        <w:t xml:space="preserve"/>
      </w:r>
    </w:p>
    <w:p>
      <w:pPr>
        <w:pStyle w:val="Heading3"/>
        <w:spacing w:before="200" w:after="80"/>
      </w:pPr>
      <w:r>
        <w:rPr>
          <w:rFonts w:ascii="Arial" w:cs="Arial" w:eastAsia="Arial" w:hAnsi="Arial"/>
          <w:b/>
          <w:bCs/>
          <w:color w:val="4A4A4A"/>
          <w:sz w:val="22"/>
          <w:szCs w:val="22"/>
        </w:rPr>
        <w:t xml:space="preserve">Colonne droite — Panneau informations</w:t>
      </w:r>
    </w:p>
    <w:p>
      <w:pPr>
        <w:pStyle w:val="ListParagraph"/>
        <w:numPr>
          <w:ilvl w:val="0"/>
          <w:numId w:val="2"/>
        </w:numPr>
        <w:spacing w:after="80"/>
      </w:pPr>
      <w:r>
        <w:rPr>
          <w:rFonts w:ascii="Arial" w:cs="Arial" w:eastAsia="Arial" w:hAnsi="Arial"/>
          <w:color w:val="1A1A1A"/>
          <w:sz w:val="22"/>
          <w:szCs w:val="22"/>
        </w:rPr>
        <w:t xml:space="preserve">Canal utilisé + campagne associée + agent IA.</w:t>
      </w:r>
    </w:p>
    <w:p>
      <w:pPr>
        <w:pStyle w:val="ListParagraph"/>
        <w:numPr>
          <w:ilvl w:val="0"/>
          <w:numId w:val="2"/>
        </w:numPr>
        <w:spacing w:after="80"/>
      </w:pPr>
      <w:r>
        <w:rPr>
          <w:rFonts w:ascii="Arial" w:cs="Arial" w:eastAsia="Arial" w:hAnsi="Arial"/>
          <w:color w:val="1A1A1A"/>
          <w:sz w:val="22"/>
          <w:szCs w:val="22"/>
        </w:rPr>
        <w:t xml:space="preserve">Statut de la conversation (Active / Terminée / En attente / Opt-out).</w:t>
      </w:r>
    </w:p>
    <w:p>
      <w:pPr>
        <w:pStyle w:val="ListParagraph"/>
        <w:numPr>
          <w:ilvl w:val="0"/>
          <w:numId w:val="2"/>
        </w:numPr>
        <w:spacing w:after="80"/>
      </w:pPr>
      <w:r>
        <w:rPr>
          <w:rFonts w:ascii="Arial" w:cs="Arial" w:eastAsia="Arial" w:hAnsi="Arial"/>
          <w:color w:val="1A1A1A"/>
          <w:sz w:val="22"/>
          <w:szCs w:val="22"/>
        </w:rPr>
        <w:t xml:space="preserve">Niveau d’intérêt détecté par l’IA (Non défini / Intéressé / Très intéressé / Objection / Non intéressé).</w:t>
      </w:r>
    </w:p>
    <w:p>
      <w:pPr>
        <w:pStyle w:val="ListParagraph"/>
        <w:numPr>
          <w:ilvl w:val="0"/>
          <w:numId w:val="2"/>
        </w:numPr>
        <w:spacing w:after="80"/>
      </w:pPr>
      <w:r>
        <w:rPr>
          <w:rFonts w:ascii="Arial" w:cs="Arial" w:eastAsia="Arial" w:hAnsi="Arial"/>
          <w:color w:val="1A1A1A"/>
          <w:sz w:val="22"/>
          <w:szCs w:val="22"/>
        </w:rPr>
        <w:t xml:space="preserve">RDV Obtenu : bouton « Marquer RDV obtenu » (action manuelle) si le meeting a été booké hors plateforme.</w:t>
      </w:r>
    </w:p>
    <w:p>
      <w:pPr>
        <w:pStyle w:val="ListParagraph"/>
        <w:numPr>
          <w:ilvl w:val="0"/>
          <w:numId w:val="2"/>
        </w:numPr>
        <w:spacing w:after="80"/>
      </w:pPr>
      <w:r>
        <w:rPr>
          <w:rFonts w:ascii="Arial" w:cs="Arial" w:eastAsia="Arial" w:hAnsi="Arial"/>
          <w:color w:val="1A1A1A"/>
          <w:sz w:val="22"/>
          <w:szCs w:val="22"/>
        </w:rPr>
        <w:t xml:space="preserve">Date de création + date du dernier message.</w:t>
      </w:r>
    </w:p>
    <w:p>
      <w:pPr>
        <w:pStyle w:val="ListParagraph"/>
        <w:numPr>
          <w:ilvl w:val="0"/>
          <w:numId w:val="2"/>
        </w:numPr>
        <w:spacing w:after="80"/>
      </w:pPr>
      <w:r>
        <w:rPr>
          <w:rFonts w:ascii="Arial" w:cs="Arial" w:eastAsia="Arial" w:hAnsi="Arial"/>
          <w:color w:val="1A1A1A"/>
          <w:sz w:val="22"/>
          <w:szCs w:val="22"/>
        </w:rPr>
        <w:t xml:space="preserve">Actions : Marquer comme terminée / Mettre en attente / Réactiver / Transférer à commercial.</w:t>
      </w:r>
    </w:p>
    <w:p>
      <w:pPr>
        <w:spacing w:after="0"/>
      </w:pPr>
      <w:r>
        <w:t xml:space="preserve"/>
      </w:r>
    </w:p>
    <w:p>
      <w:pPr>
        <w:pStyle w:val="Heading2"/>
        <w:spacing w:before="280" w:after="100"/>
      </w:pPr>
      <w:r>
        <w:rPr>
          <w:rFonts w:ascii="Arial" w:cs="Arial" w:eastAsia="Arial" w:hAnsi="Arial"/>
          <w:b/>
          <w:bCs/>
          <w:color w:val="1B6B6B"/>
          <w:sz w:val="26"/>
          <w:szCs w:val="26"/>
        </w:rPr>
        <w:t xml:space="preserve">Analyse IA de la conversation — Insight Automatique</w:t>
      </w:r>
    </w:p>
    <w:p>
      <w:pPr>
        <w:spacing w:after="100"/>
      </w:pPr>
      <w:r>
        <w:rPr>
          <w:rFonts w:ascii="Arial" w:cs="Arial" w:eastAsia="Arial" w:hAnsi="Arial"/>
          <w:color w:val="1A1A1A"/>
          <w:sz w:val="22"/>
          <w:szCs w:val="22"/>
        </w:rPr>
        <w:t xml:space="preserve">C’est la fonctionnalité différenciante de l’Historique. Après chaque conversation terminée (ou sur demande manuelle), l’agent IA analyse l’intégralité du fil et produit un rapport structuré qui alimente la boucle d’amélioration continue des scénarios et des KB.</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F5F0FF" w:val="clear"/>
            <w:tcMar>
              <w:top w:type="dxa" w:w="100"/>
              <w:left w:type="dxa" w:w="160"/>
              <w:bottom w:type="dxa" w:w="100"/>
              <w:right w:type="dxa" w:w="160"/>
            </w:tcMar>
          </w:tcPr>
          <w:p>
            <w:pPr>
              <w:spacing w:after="0"/>
            </w:pPr>
            <w:r>
              <w:rPr>
                <w:rFonts w:ascii="Arial" w:cs="Arial" w:eastAsia="Arial" w:hAnsi="Arial"/>
                <w:color w:val="4C1D95"/>
                <w:sz w:val="20"/>
                <w:szCs w:val="20"/>
              </w:rPr>
              <w:t xml:space="preserve">★  Positionnement : inspiré de Outreach.io Kaia et Salesloft Conversation Intelligence. Ces outils analysent des appels téléphoniques ; Growly fait la même chose sur les conversations écrites multi-canal, ce qui est un avantage différenciateur fort sur le marché SME.</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Section de l’analyse</w:t>
            </w:r>
          </w:p>
        </w:tc>
        <w:tc>
          <w:tcPr>
            <w:tcW w:type="dxa" w:w="31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Contenu généré par l’IA</w:t>
            </w:r>
          </w:p>
        </w:tc>
        <w:tc>
          <w:tcPr>
            <w:tcW w:type="dxa" w:w="40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Action suggérée et destination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Sentiment global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Score de sentiment (Positif / Neutre / Négatif) + evôlution au fil des messages.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Injecte le signal dans le score du prospect. Alerte commercial si déterioration.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Objections détectées</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Liste des objections évoquées (Prix / Timing / Concurrent / Besoin / Autorité / Autre) avec citation exacte.</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Proposition d’enrichissement de la KB Générale « Réponse Objection X » (Section 2.1 boucle ML).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Questions sans réponse satisfaisante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Questions du prospect auxquelles l’IA a répondu avec un faible niveau de confiance (détecté par le score de pertinence des chunks KB).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Alerte « Lacune KB » avec la question et le volume. Suggestion Section 2.1.</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Point de blocage</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Identification du noeud du scénario où la conversation a cessé de progresser.</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Suggestion de modification du noeud concerné dans la Section 3.2 Flow Builder.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Signal d’intérêt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Moments où le prospect a montré un intérêt accru (questions précises, demande de démo, mention de budget).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Signal de conversion. Propose de passer le prospect en statut Qualifié si pas encore fait.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Mention de concurrents</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Noms de concurrents évoqués avec contexte.</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Alerte « Concurrent mentionné ». Proposition de mise à jour KB Marché (Section 2.1).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Synthèse coaching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Résumé en 3 lignes de ce qui a bien fonctionné, de ce qui a bloqué et de la recommandation principale.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Stocké dans l’onglet Historique de la fiche prospect. Visible du commercial.</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6B" w:sz="1"/>
              <w:left w:val="single" w:color="1B6B6B" w:sz="1"/>
              <w:bottom w:val="single" w:color="1B6B6B" w:sz="1"/>
              <w:right w:val="single" w:color="1B6B6B" w:sz="1"/>
            </w:tcBorders>
            <w:shd w:fill="E8F4F4" w:val="clear"/>
            <w:tcMar>
              <w:top w:type="dxa" w:w="100"/>
              <w:left w:type="dxa" w:w="160"/>
              <w:bottom w:type="dxa" w:w="100"/>
              <w:right w:type="dxa" w:w="160"/>
            </w:tcMar>
          </w:tcPr>
          <w:p>
            <w:pPr>
              <w:spacing w:after="0"/>
            </w:pPr>
            <w:r>
              <w:rPr>
                <w:rFonts w:ascii="Arial" w:cs="Arial" w:eastAsia="Arial" w:hAnsi="Arial"/>
                <w:color w:val="1B5E5E"/>
                <w:sz w:val="20"/>
                <w:szCs w:val="20"/>
              </w:rPr>
              <w:t xml:space="preserve">i  Déclenchement : l’analyse est déclenchée automatiquement après la clôture d’une conversation (statut = Terminée ou Opt-out). Elle peut aussi être déclenchée manuellement depuis le bouton « Analyser avec IA » dans la vue détaillée. Le résultat est affiché dans un panneau dédié « Insights IA » dans la colonne droite.</w:t>
            </w:r>
          </w:p>
        </w:tc>
      </w:tr>
    </w:tbl>
    <w:p>
      <w:pPr>
        <w:spacing w:after="0"/>
      </w:pPr>
      <w:r>
        <w:t xml:space="preserve"/>
      </w:r>
    </w:p>
    <w:p>
      <w:r>
        <w:br w:type="page"/>
      </w:r>
    </w:p>
    <w:p>
      <w:pPr>
        <w:pBdr>
          <w:top w:val="single" w:color="1B6B6B" w:sz="4" w:space="1"/>
          <w:bottom w:val="single" w:color="1B6B6B" w:sz="4" w:space="1"/>
        </w:pBdr>
        <w:spacing w:before="400" w:after="160"/>
      </w:pPr>
      <w:r>
        <w:rPr>
          <w:rFonts w:ascii="Arial" w:cs="Arial" w:eastAsia="Arial" w:hAnsi="Arial"/>
          <w:b/>
          <w:bCs/>
          <w:color w:val="1B6B6B"/>
          <w:sz w:val="28"/>
          <w:szCs w:val="28"/>
        </w:rPr>
        <w:t xml:space="preserve">SECTION 5.4 — CAMPAGNE MANUELLE</w:t>
      </w:r>
    </w:p>
    <w:p>
      <w:pPr>
        <w:spacing w:after="0"/>
      </w:pPr>
      <w:r>
        <w:t xml:space="preserve"/>
      </w:r>
    </w:p>
    <w:p>
      <w:pPr>
        <w:pStyle w:val="Heading1"/>
        <w:pBdr>
          <w:bottom w:val="single" w:color="1B6B6B" w:sz="6" w:space="1"/>
        </w:pBdr>
        <w:spacing w:before="360" w:after="120"/>
      </w:pPr>
      <w:r>
        <w:rPr>
          <w:rFonts w:ascii="Arial" w:cs="Arial" w:eastAsia="Arial" w:hAnsi="Arial"/>
          <w:b/>
          <w:bCs/>
          <w:color w:val="1B6B6B"/>
          <w:sz w:val="32"/>
          <w:szCs w:val="32"/>
        </w:rPr>
        <w:t xml:space="preserve">CONCEPT</w:t>
      </w:r>
    </w:p>
    <w:p>
      <w:pPr>
        <w:pStyle w:val="Heading2"/>
        <w:spacing w:before="280" w:after="100"/>
      </w:pPr>
      <w:r>
        <w:rPr>
          <w:rFonts w:ascii="Arial" w:cs="Arial" w:eastAsia="Arial" w:hAnsi="Arial"/>
          <w:b/>
          <w:bCs/>
          <w:color w:val="1B6B6B"/>
          <w:sz w:val="26"/>
          <w:szCs w:val="26"/>
        </w:rPr>
        <w:t xml:space="preserve">Objectif</w:t>
      </w:r>
    </w:p>
    <w:p>
      <w:pPr>
        <w:spacing w:after="100"/>
      </w:pPr>
      <w:r>
        <w:rPr>
          <w:rFonts w:ascii="Arial" w:cs="Arial" w:eastAsia="Arial" w:hAnsi="Arial"/>
          <w:color w:val="1A1A1A"/>
          <w:sz w:val="22"/>
          <w:szCs w:val="22"/>
        </w:rPr>
        <w:t xml:space="preserve">La Campagne Manuelle est l’outil de lancement express sans pré-configuration. Là où le wizard Section 5.2 s’appuie sur des campagnes et scénarios pré-configurés en Section 3, la Campagne Manuelle permet de tout configurer en une seule session, sans passer par les menus de configuration en amont.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6B" w:sz="1"/>
              <w:left w:val="single" w:color="1B6B6B" w:sz="1"/>
              <w:bottom w:val="single" w:color="1B6B6B" w:sz="1"/>
              <w:right w:val="single" w:color="1B6B6B" w:sz="1"/>
            </w:tcBorders>
            <w:shd w:fill="E8F4F4" w:val="clear"/>
            <w:tcMar>
              <w:top w:type="dxa" w:w="100"/>
              <w:left w:type="dxa" w:w="160"/>
              <w:bottom w:type="dxa" w:w="100"/>
              <w:right w:type="dxa" w:w="160"/>
            </w:tcMar>
          </w:tcPr>
          <w:p>
            <w:pPr>
              <w:spacing w:after="0"/>
            </w:pPr>
            <w:r>
              <w:rPr>
                <w:rFonts w:ascii="Arial" w:cs="Arial" w:eastAsia="Arial" w:hAnsi="Arial"/>
                <w:color w:val="1B5E5E"/>
                <w:sz w:val="20"/>
                <w:szCs w:val="20"/>
              </w:rPr>
              <w:t xml:space="preserve">i  Cas d’usage : test rapide sur une liste de leads, campagne one-shot pour un événement, prise de contact ad hoc hors campagne planifiée. La configuration est sauvée et peut être convertie en campagne réutilisable après le lancement.</w:t>
            </w:r>
          </w:p>
        </w:tc>
      </w:tr>
    </w:tbl>
    <w:p>
      <w:pPr>
        <w:spacing w:after="0"/>
      </w:pPr>
      <w:r>
        <w:t xml:space="preserve"/>
      </w:r>
    </w:p>
    <w:p>
      <w:pPr>
        <w:pStyle w:val="Heading2"/>
        <w:spacing w:before="280" w:after="100"/>
      </w:pPr>
      <w:r>
        <w:rPr>
          <w:rFonts w:ascii="Arial" w:cs="Arial" w:eastAsia="Arial" w:hAnsi="Arial"/>
          <w:b/>
          <w:bCs/>
          <w:color w:val="1B6B6B"/>
          <w:sz w:val="26"/>
          <w:szCs w:val="26"/>
        </w:rPr>
        <w:t xml:space="preserve">Structure en 7 blocs</w:t>
      </w:r>
    </w:p>
    <w:p>
      <w:pPr>
        <w:spacing w:after="100"/>
      </w:pPr>
      <w:r>
        <w:rPr>
          <w:rFonts w:ascii="Arial" w:cs="Arial" w:eastAsia="Arial" w:hAnsi="Arial"/>
          <w:color w:val="1A1A1A"/>
          <w:sz w:val="22"/>
          <w:szCs w:val="22"/>
        </w:rPr>
        <w:t xml:space="preserve">La Campagne Manuelle est un formulaire long-form organisé en 7 blocs visibles simultanément (pas de stepper). L’utilisateur peut naviguer librement entre les blocs.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Bloc</w:t>
            </w:r>
          </w:p>
        </w:tc>
        <w:tc>
          <w:tcPr>
            <w:tcW w:type="dxa" w:w="24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Titre</w:t>
            </w:r>
          </w:p>
        </w:tc>
        <w:tc>
          <w:tcPr>
            <w:tcW w:type="dxa" w:w="61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Contenu / Champs principaux</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Identité</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Nom de la campagne · Type · Description (optionnel) · Objectif KPI principal + valeur cible.</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2</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Agent IA</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Sélection agent (même interface qu’étape 1 du wizard). Option : Configurer un agent rapide (sans enregistrement global) depuis ce menu.</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Canaux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Multi-sélection des canaux (Email / LinkedIn / SMS / WhatsApp / Téléphone). Les canaux non connectés sont grisés avec lien vers Section 1C.</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4</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Bases de connaissances</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Multi-sélection des KB (Section 2.1). Sélection multiple possible avec indicateur de consommation tokens cumulée en temps réel.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Scénario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Sélection d’un scénario existant (Section 3.2) OU saisie d’un prompt libre (mode rapide sans scénario). Si prompt libre : l’IA gère les réponses de manière conversationnelle sans flow défini.</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6</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Leads</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Multi-sélection individuelle de prospects (Section 4.1) et/ou de groupes entiers (Section 4.2). Même interface que l’étape 4 du wizard avec les mêmes options d’exclusion.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Transfert &amp; Vérification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Commercial(aux) assigné(s) (Section 1E) pour la prise en main humaine. Mode de transfert. Checklist de lancement (version allégée du wizard). Bouton « Lancer ».</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
              <w:bottom w:val="single" w:color="27AE60" w:sz="1"/>
              <w:right w:val="single" w:color="27AE60" w:sz="1"/>
            </w:tcBorders>
            <w:shd w:fill="EDFAF1" w:val="clear"/>
            <w:tcMar>
              <w:top w:type="dxa" w:w="100"/>
              <w:left w:type="dxa" w:w="160"/>
              <w:bottom w:type="dxa" w:w="100"/>
              <w:right w:type="dxa" w:w="160"/>
            </w:tcMar>
          </w:tcPr>
          <w:p>
            <w:pPr>
              <w:spacing w:after="0"/>
            </w:pPr>
            <w:r>
              <w:rPr>
                <w:rFonts w:ascii="Arial" w:cs="Arial" w:eastAsia="Arial" w:hAnsi="Arial"/>
                <w:color w:val="1A5E2A"/>
                <w:sz w:val="20"/>
                <w:szCs w:val="20"/>
              </w:rPr>
              <w:t xml:space="preserve">✓  Option « Convertir en campagne réutilisable » : après le lancement d’une Campagne Manuelle, un bouton permet de sauvegarder la configuration complète (agent, canaux, KB, scénario) comme template réutilisable dans la Section 3.1. Cela permet de partir du terrain et de formaliser ensuite.</w:t>
            </w:r>
          </w:p>
        </w:tc>
      </w:tr>
    </w:tbl>
    <w:p>
      <w:pPr>
        <w:spacing w:after="0"/>
      </w:pPr>
      <w:r>
        <w:t xml:space="preserve"/>
      </w:r>
    </w:p>
    <w:p>
      <w:pPr>
        <w:pBdr>
          <w:top w:val="single" w:color="1B6B6B" w:sz="4" w:space="1"/>
          <w:bottom w:val="single" w:color="1B6B6B" w:sz="4" w:space="1"/>
        </w:pBdr>
        <w:spacing w:before="400" w:after="160"/>
      </w:pPr>
      <w:r>
        <w:rPr>
          <w:rFonts w:ascii="Arial" w:cs="Arial" w:eastAsia="Arial" w:hAnsi="Arial"/>
          <w:b/>
          <w:bCs/>
          <w:color w:val="1B6B6B"/>
          <w:sz w:val="28"/>
          <w:szCs w:val="28"/>
        </w:rPr>
        <w:t xml:space="preserve">SECTION 5.5 — CHAT TEST</w:t>
      </w:r>
    </w:p>
    <w:p>
      <w:pPr>
        <w:spacing w:after="0"/>
      </w:pPr>
      <w:r>
        <w:t xml:space="preserve"/>
      </w:r>
    </w:p>
    <w:p>
      <w:pPr>
        <w:pStyle w:val="Heading1"/>
        <w:pBdr>
          <w:bottom w:val="single" w:color="1B6B6B" w:sz="6" w:space="1"/>
        </w:pBdr>
        <w:spacing w:before="360" w:after="120"/>
      </w:pPr>
      <w:r>
        <w:rPr>
          <w:rFonts w:ascii="Arial" w:cs="Arial" w:eastAsia="Arial" w:hAnsi="Arial"/>
          <w:b/>
          <w:bCs/>
          <w:color w:val="1B6B6B"/>
          <w:sz w:val="32"/>
          <w:szCs w:val="32"/>
        </w:rPr>
        <w:t xml:space="preserve">CONCEPT &amp; INTERFACE</w:t>
      </w:r>
    </w:p>
    <w:p>
      <w:pPr>
        <w:pStyle w:val="Heading2"/>
        <w:spacing w:before="280" w:after="100"/>
      </w:pPr>
      <w:r>
        <w:rPr>
          <w:rFonts w:ascii="Arial" w:cs="Arial" w:eastAsia="Arial" w:hAnsi="Arial"/>
          <w:b/>
          <w:bCs/>
          <w:color w:val="1B6B6B"/>
          <w:sz w:val="26"/>
          <w:szCs w:val="26"/>
        </w:rPr>
        <w:t xml:space="preserve">Objectif</w:t>
      </w:r>
    </w:p>
    <w:p>
      <w:pPr>
        <w:spacing w:after="100"/>
      </w:pPr>
      <w:r>
        <w:rPr>
          <w:rFonts w:ascii="Arial" w:cs="Arial" w:eastAsia="Arial" w:hAnsi="Arial"/>
          <w:color w:val="1A1A1A"/>
          <w:sz w:val="22"/>
          <w:szCs w:val="22"/>
        </w:rPr>
        <w:t xml:space="preserve">Le Chat Test est un environnement sandbox permettant de tester un agent IA en conditions réelles sans envoyer de messages à de vrais prospects. C’est l’outil de validation finale avant le lancement d’une campagne. Il est également utilisé pour simuler des scénarios de conversation et valider les KB.</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Paramètre de la session</w:t>
            </w:r>
          </w:p>
        </w:tc>
        <w:tc>
          <w:tcPr>
            <w:tcW w:type="dxa" w:w="69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Agent sélectionné</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Dropdown de sélection d’un agent configuré. L’agent utilisé est identique à celui de la vraie campagne.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Scénario sélectionné</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Optionnel. Si sélectionné : le chat simule le parcours du prospect dans le scénario. Sans scénario : mode libre.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Persona simulé</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L’utilisateur peut choisir de jouer le rôle d’un prospect avec un Persona spécifique pour tester si l’agent adapte bien son ton.</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KB injectées</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Affichage des KB activées pour cet agent. Chaque réponse affiche les chunks source utilisés avec leur 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Mode debug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Si activé : chaque message de l’agent est accompagné d’un panneau technique : prompt envoyé à l’IA, chunks KB injectés, tokens consommés, score de confiance, noeud du scénario actif.</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6B" w:sz="1"/>
              <w:left w:val="single" w:color="1B6B6B" w:sz="1"/>
              <w:bottom w:val="single" w:color="1B6B6B" w:sz="1"/>
              <w:right w:val="single" w:color="1B6B6B" w:sz="1"/>
            </w:tcBorders>
            <w:shd w:fill="E8F4F4" w:val="clear"/>
            <w:tcMar>
              <w:top w:type="dxa" w:w="100"/>
              <w:left w:type="dxa" w:w="160"/>
              <w:bottom w:type="dxa" w:w="100"/>
              <w:right w:type="dxa" w:w="160"/>
            </w:tcMar>
          </w:tcPr>
          <w:p>
            <w:pPr>
              <w:spacing w:after="0"/>
            </w:pPr>
            <w:r>
              <w:rPr>
                <w:rFonts w:ascii="Arial" w:cs="Arial" w:eastAsia="Arial" w:hAnsi="Arial"/>
                <w:color w:val="1B5E5E"/>
                <w:sz w:val="20"/>
                <w:szCs w:val="20"/>
              </w:rPr>
              <w:t xml:space="preserve">i  Le Chat Test n’envoie aucun message réel. Les messages sont simulés dans un environnement isolé. Aucune donnée prospect n’est modifiée. Les conversations de test ne sont pas incluses dans les analytics réels. Elles sont stockées dans un onglet séparé « Sessions de test ».</w:t>
            </w:r>
          </w:p>
        </w:tc>
      </w:tr>
    </w:tbl>
    <w:p>
      <w:pPr>
        <w:spacing w:after="0"/>
      </w:pPr>
      <w:r>
        <w:t xml:space="preserve"/>
      </w:r>
    </w:p>
    <w:p>
      <w:pPr>
        <w:pStyle w:val="ListParagraph"/>
        <w:numPr>
          <w:ilvl w:val="0"/>
          <w:numId w:val="2"/>
        </w:numPr>
        <w:spacing w:after="80"/>
      </w:pPr>
      <w:r>
        <w:rPr>
          <w:rFonts w:ascii="Arial" w:cs="Arial" w:eastAsia="Arial" w:hAnsi="Arial"/>
          <w:color w:val="1A1A1A"/>
          <w:sz w:val="22"/>
          <w:szCs w:val="22"/>
        </w:rPr>
        <w:t xml:space="preserve">Jeu de rôle guidé : l’interface propose des « réponses type prospect » que l’utilisateur peut injecter en un clic (Intéressé / Objection Prix / Demande d’infos / Pas intéressé). Utilisé pour tester les branches du scénario rapidement.</w:t>
      </w:r>
    </w:p>
    <w:p>
      <w:pPr>
        <w:pStyle w:val="ListParagraph"/>
        <w:numPr>
          <w:ilvl w:val="0"/>
          <w:numId w:val="2"/>
        </w:numPr>
        <w:spacing w:after="80"/>
      </w:pPr>
      <w:r>
        <w:rPr>
          <w:rFonts w:ascii="Arial" w:cs="Arial" w:eastAsia="Arial" w:hAnsi="Arial"/>
          <w:color w:val="1A1A1A"/>
          <w:sz w:val="22"/>
          <w:szCs w:val="22"/>
        </w:rPr>
        <w:t xml:space="preserve">Export de la session de test : l’utilisateur peut exporter le fil de la conversation de test pour le partager avec l’équipe ou le conserver comme référence.</w:t>
      </w:r>
    </w:p>
    <w:p>
      <w:pPr>
        <w:pStyle w:val="ListParagraph"/>
        <w:numPr>
          <w:ilvl w:val="0"/>
          <w:numId w:val="2"/>
        </w:numPr>
        <w:spacing w:after="80"/>
      </w:pPr>
      <w:r>
        <w:rPr>
          <w:rFonts w:ascii="Arial" w:cs="Arial" w:eastAsia="Arial" w:hAnsi="Arial"/>
          <w:color w:val="1A1A1A"/>
          <w:sz w:val="22"/>
          <w:szCs w:val="22"/>
        </w:rPr>
        <w:t xml:space="preserve">Bouton « Soumettre un feedback sur l’agent » : si une réponse est insatisfaisante, l’utilisateur peut la marquer et laisser un commentaire. Ces feedbacks alimentent la boucle d’amélioration de l’agent (Section 1D).</w:t>
      </w:r>
    </w:p>
    <w:p>
      <w:pPr>
        <w:spacing w:after="0"/>
      </w:pPr>
      <w:r>
        <w:t xml:space="preserve"/>
      </w:r>
    </w:p>
    <w:p>
      <w:pPr>
        <w:pStyle w:val="Heading1"/>
        <w:pBdr>
          <w:bottom w:val="single" w:color="1B6B6B" w:sz="6" w:space="1"/>
        </w:pBdr>
        <w:spacing w:before="360" w:after="120"/>
      </w:pPr>
      <w:r>
        <w:rPr>
          <w:rFonts w:ascii="Arial" w:cs="Arial" w:eastAsia="Arial" w:hAnsi="Arial"/>
          <w:b/>
          <w:bCs/>
          <w:color w:val="1B6B6B"/>
          <w:sz w:val="32"/>
          <w:szCs w:val="32"/>
        </w:rPr>
        <w:t xml:space="preserve">PLAN ET LIMITES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800"/>
        <w:gridCol w:w="2000"/>
        <w:gridCol w:w="2000"/>
      </w:tblGrid>
      <w:tr>
        <w:trPr>
          <w:tblHeader/>
        </w:trPr>
        <w:tc>
          <w:tcPr>
            <w:tcW w:type="dxa" w:w="35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Fonctionnalité</w:t>
            </w:r>
          </w:p>
        </w:tc>
        <w:tc>
          <w:tcPr>
            <w:tcW w:type="dxa" w:w="18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Starter</w:t>
            </w:r>
          </w:p>
        </w:tc>
        <w:tc>
          <w:tcPr>
            <w:tcW w:type="dxa" w:w="20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Growth</w:t>
            </w:r>
          </w:p>
        </w:tc>
        <w:tc>
          <w:tcPr>
            <w:tcW w:type="dxa" w:w="20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Enterprise</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Campagnes actives simultanées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Illimité</w:t>
            </w:r>
          </w:p>
        </w:tc>
      </w:tr>
      <w:tr>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Wizard de lancement</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Oui</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Oui</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Oui</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Gestion budget &amp; période dans wizard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Oui</w:t>
            </w:r>
          </w:p>
        </w:tc>
      </w:tr>
      <w:tr>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A/B Testing au lancement</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Oui (2 variantes)</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Oui (4 variantes)</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Historique (conversations)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30 jours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12 mois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Illimité</w:t>
            </w:r>
          </w:p>
        </w:tc>
      </w:tr>
      <w:tr>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Filtres historique (groupe, statut lead)</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Basiques</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Complets</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Complets + export</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Analyse IA de conversation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Oui (après clôture)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Oui (temps réel + manuel)</w:t>
            </w:r>
          </w:p>
        </w:tc>
      </w:tr>
      <w:tr>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Boucle ML vers KB / Scénario</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Oui (suggestions)</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Oui (+ auto-apply avec validation)</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Campagne Manuelle (Section 5.4)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Oui (1 canal)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Oui (multi-canal)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Oui (tout)</w:t>
            </w:r>
          </w:p>
        </w:tc>
      </w:tr>
      <w:tr>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Chat Test</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Oui (5 sessions/mois)</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Oui (illimité)</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Oui + mode debug</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Vue détaillée campagne (4 onglets)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Basique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Complète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Complète + export raw</w:t>
            </w:r>
          </w:p>
        </w:tc>
      </w:tr>
    </w:tbl>
    <w:p>
      <w:pPr>
        <w:spacing w:after="0"/>
      </w:pPr>
      <w:r>
        <w:t xml:space="preserve"/>
      </w:r>
    </w:p>
    <w:p>
      <w:pPr>
        <w:spacing w:after="0"/>
      </w:pPr>
      <w:r>
        <w:t xml:space="preserve"/>
      </w:r>
    </w:p>
    <w:p>
      <w:pPr>
        <w:spacing w:before="240" w:after="0"/>
        <w:jc w:val="center"/>
      </w:pPr>
      <w:r>
        <w:rPr>
          <w:rFonts w:ascii="Arial" w:cs="Arial" w:eastAsia="Arial" w:hAnsi="Arial"/>
          <w:i/>
          <w:iCs/>
          <w:color w:val="666666"/>
          <w:sz w:val="18"/>
          <w:szCs w:val="18"/>
        </w:rPr>
        <w:t xml:space="preserve">Section 5 — Campagnes (Opérations) · Suite : Section 6 — Analytics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6B6B"/>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B6B6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2026-03-14T20:30:42.200Z</dcterms:created>
  <dcterms:modified xsi:type="dcterms:W3CDTF">2026-03-14T20:30:42.201Z</dcterms:modified>
</cp:coreProperties>
</file>

<file path=docProps/custom.xml><?xml version="1.0" encoding="utf-8"?>
<Properties xmlns="http://schemas.openxmlformats.org/officeDocument/2006/custom-properties" xmlns:vt="http://schemas.openxmlformats.org/officeDocument/2006/docPropsVTypes"/>
</file>