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384ED5">
      <w:pPr>
        <w:pStyle w:val="3"/>
        <w:bidi w:val="0"/>
        <w:jc w:val="center"/>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color w:val="000000" w:themeColor="text1"/>
          <w14:textFill>
            <w14:solidFill>
              <w14:schemeClr w14:val="tx1"/>
            </w14:solidFill>
          </w14:textFill>
        </w:rPr>
        <w:t>基于双摄协同的实验室安全事前干预监测系统</w:t>
      </w:r>
    </w:p>
    <w:p w14:paraId="4CBF4C39">
      <w:pPr>
        <w:pStyle w:val="31"/>
        <w:spacing w:before="120" w:after="200"/>
        <w:jc w:val="center"/>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36"/>
          <w14:textFill>
            <w14:solidFill>
              <w14:schemeClr w14:val="tx1"/>
            </w14:solidFill>
          </w14:textFill>
        </w:rPr>
        <w:t>嵌入式开发 · 系统设计说明书</w:t>
      </w:r>
    </w:p>
    <w:p w14:paraId="357BBACD">
      <w:pPr>
        <w:spacing w:before="120" w:after="120"/>
        <w:jc w:val="center"/>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color w:val="000000" w:themeColor="text1"/>
          <w:sz w:val="21"/>
          <w14:textFill>
            <w14:solidFill>
              <w14:schemeClr w14:val="tx1"/>
            </w14:solidFill>
          </w14:textFill>
        </w:rPr>
        <w:t>、</w:t>
      </w:r>
      <w:r>
        <w:rPr>
          <w:rFonts w:hint="eastAsia" w:ascii="更纱黑体 UI SC" w:hAnsi="更纱黑体 UI SC" w:eastAsia="更纱黑体 SC" w:cs="更纱黑体 SC"/>
          <w:color w:val="000000" w:themeColor="text1"/>
          <w14:textFill>
            <w14:solidFill>
              <w14:schemeClr w14:val="tx1"/>
            </w14:solidFill>
          </w14:textFill>
        </w:rPr>
        <w:t>―――――――――――――――――――――――――――――――――――――――――――――</w:t>
      </w:r>
    </w:p>
    <w:p w14:paraId="28BF4562">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参赛高校</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 </w:t>
      </w:r>
    </w:p>
    <w:p w14:paraId="0104BAD0">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参赛赛道</w:t>
      </w:r>
      <w:r>
        <w:rPr>
          <w:rFonts w:hint="eastAsia" w:ascii="更纱黑体 UI SC" w:hAnsi="更纱黑体 UI SC" w:eastAsia="更纱黑体 SC" w:cs="更纱黑体 SC"/>
          <w:b w:val="0"/>
          <w:i w:val="0"/>
          <w:color w:val="000000" w:themeColor="text1"/>
          <w:sz w:val="21"/>
          <w14:textFill>
            <w14:solidFill>
              <w14:schemeClr w14:val="tx1"/>
            </w14:solidFill>
          </w14:textFill>
        </w:rPr>
        <w:t>：嵌入式开发</w:t>
      </w:r>
    </w:p>
    <w:p w14:paraId="045DCFA0">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作品名称</w:t>
      </w:r>
      <w:r>
        <w:rPr>
          <w:rFonts w:hint="eastAsia" w:ascii="更纱黑体 UI SC" w:hAnsi="更纱黑体 UI SC" w:eastAsia="更纱黑体 SC" w:cs="更纱黑体 SC"/>
          <w:b w:val="0"/>
          <w:i w:val="0"/>
          <w:color w:val="000000" w:themeColor="text1"/>
          <w:sz w:val="21"/>
          <w14:textFill>
            <w14:solidFill>
              <w14:schemeClr w14:val="tx1"/>
            </w14:solidFill>
          </w14:textFill>
        </w:rPr>
        <w:t>：基于双摄协同的实验室安全事前干预监测系统</w:t>
      </w:r>
    </w:p>
    <w:p w14:paraId="688F0C6D">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文档属性</w:t>
      </w:r>
      <w:r>
        <w:rPr>
          <w:rFonts w:hint="eastAsia" w:ascii="更纱黑体 UI SC" w:hAnsi="更纱黑体 UI SC" w:eastAsia="更纱黑体 SC" w:cs="更纱黑体 SC"/>
          <w:b w:val="0"/>
          <w:i w:val="0"/>
          <w:color w:val="000000" w:themeColor="text1"/>
          <w:sz w:val="21"/>
          <w14:textFill>
            <w14:solidFill>
              <w14:schemeClr w14:val="tx1"/>
            </w14:solidFill>
          </w14:textFill>
        </w:rPr>
        <w:t>：系统设计说明书（需求 · 架构 · 详细设计 · 存储与IPC · 界面 · 操作手册 · 答辩文稿）</w:t>
      </w:r>
    </w:p>
    <w:p w14:paraId="144B3F85">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文档版本</w:t>
      </w:r>
      <w:r>
        <w:rPr>
          <w:rFonts w:hint="eastAsia" w:ascii="更纱黑体 UI SC" w:hAnsi="更纱黑体 UI SC" w:eastAsia="更纱黑体 SC" w:cs="更纱黑体 SC"/>
          <w:b w:val="0"/>
          <w:i w:val="0"/>
          <w:color w:val="000000" w:themeColor="text1"/>
          <w:sz w:val="21"/>
          <w14:textFill>
            <w14:solidFill>
              <w14:schemeClr w14:val="tx1"/>
            </w14:solidFill>
          </w14:textFill>
        </w:rPr>
        <w:t>：V1.0 综合合订本</w:t>
      </w:r>
    </w:p>
    <w:p w14:paraId="4F0F5049">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依据标准</w:t>
      </w:r>
      <w:r>
        <w:rPr>
          <w:rFonts w:hint="eastAsia" w:ascii="更纱黑体 UI SC" w:hAnsi="更纱黑体 UI SC" w:eastAsia="更纱黑体 SC" w:cs="更纱黑体 SC"/>
          <w:b w:val="0"/>
          <w:i w:val="0"/>
          <w:color w:val="000000" w:themeColor="text1"/>
          <w:sz w:val="21"/>
          <w14:textFill>
            <w14:solidFill>
              <w14:schemeClr w14:val="tx1"/>
            </w14:solidFill>
          </w14:textFill>
        </w:rPr>
        <w:t>：GB/T 8567-2006 计算机软件文档编制规范</w:t>
      </w:r>
    </w:p>
    <w:p w14:paraId="5DE23CB9">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编制时间</w:t>
      </w:r>
      <w:r>
        <w:rPr>
          <w:rFonts w:hint="eastAsia" w:ascii="更纱黑体 UI SC" w:hAnsi="更纱黑体 UI SC" w:eastAsia="更纱黑体 SC" w:cs="更纱黑体 SC"/>
          <w:b w:val="0"/>
          <w:i w:val="0"/>
          <w:color w:val="000000" w:themeColor="text1"/>
          <w:sz w:val="21"/>
          <w14:textFill>
            <w14:solidFill>
              <w14:schemeClr w14:val="tx1"/>
            </w14:solidFill>
          </w14:textFill>
        </w:rPr>
        <w:t>：2026年9月</w:t>
      </w:r>
    </w:p>
    <w:p w14:paraId="26D3D2D4">
      <w:pPr>
        <w:spacing w:before="120" w:after="120"/>
        <w:jc w:val="center"/>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color w:val="000000" w:themeColor="text1"/>
          <w14:textFill>
            <w14:solidFill>
              <w14:schemeClr w14:val="tx1"/>
            </w14:solidFill>
          </w14:textFill>
        </w:rPr>
        <w:t>―――――――――――――――――――――――――――――――――――――――――――――</w:t>
      </w:r>
    </w:p>
    <w:p w14:paraId="2ADBC11C">
      <w:pPr>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color w:val="000000" w:themeColor="text1"/>
          <w14:textFill>
            <w14:solidFill>
              <w14:schemeClr w14:val="tx1"/>
            </w14:solidFill>
          </w14:textFill>
        </w:rPr>
        <w:br w:type="page"/>
      </w:r>
    </w:p>
    <w:p w14:paraId="3F86BD99">
      <w:pPr>
        <w:pStyle w:val="31"/>
        <w:spacing w:before="240" w:after="200"/>
        <w:jc w:val="center"/>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36"/>
          <w14:textFill>
            <w14:solidFill>
              <w14:schemeClr w14:val="tx1"/>
            </w14:solidFill>
          </w14:textFill>
        </w:rPr>
        <w:t>全书篇章架构与内容总览</w:t>
      </w:r>
    </w:p>
    <w:p w14:paraId="3DD8250F">
      <w:pPr>
        <w:spacing w:before="120" w:after="120"/>
        <w:jc w:val="center"/>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color w:val="000000" w:themeColor="text1"/>
          <w14:textFill>
            <w14:solidFill>
              <w14:schemeClr w14:val="tx1"/>
            </w14:solidFill>
          </w14:textFill>
        </w:rPr>
        <w:t>―――――――――――――――――――――――――――――――――――――――――――――</w:t>
      </w:r>
    </w:p>
    <w:p w14:paraId="23619235">
      <w:pPr>
        <w:spacing w:before="100" w:after="160" w:line="32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color w:val="000000" w:themeColor="text1"/>
          <w:sz w:val="21"/>
          <w14:textFill>
            <w14:solidFill>
              <w14:schemeClr w14:val="tx1"/>
            </w14:solidFill>
          </w14:textFill>
        </w:rPr>
        <w:t>本说明书是“基于双摄协同的实验室安全事前干预监测系统”的完整工程技术设计全集。系统面向高校与科研机构实验室的高危安全监管痛点，紧扣嵌入式开发赛道核心技术，构建了“边缘双目并发视觉推理 + 工业级温湿度环境遥测 + 跨模态决策状态机 + 硬件级继电器物理断电”的全链路闭环防护体系。本设计全案严格遵循国家标准 GB/T 8567-2006《计算机软件文档编制规范》，由以下七大核心篇章组成：</w:t>
      </w:r>
    </w:p>
    <w:p w14:paraId="70FA132A">
      <w:pPr>
        <w:pStyle w:val="16"/>
        <w:spacing w:before="80" w:after="10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color w:val="000000" w:themeColor="text1"/>
          <w:sz w:val="21"/>
          <w14:textFill>
            <w14:solidFill>
              <w14:schemeClr w14:val="tx1"/>
            </w14:solidFill>
          </w14:textFill>
        </w:rPr>
        <w:t>第一篇  功能需求说明书</w:t>
      </w:r>
      <w:r>
        <w:rPr>
          <w:rFonts w:hint="eastAsia" w:ascii="更纱黑体 UI SC" w:hAnsi="更纱黑体 UI SC" w:eastAsia="更纱黑体 SC" w:cs="更纱黑体 SC"/>
          <w:b w:val="0"/>
          <w:color w:val="000000" w:themeColor="text1"/>
          <w:sz w:val="21"/>
          <w14:textFill>
            <w14:solidFill>
              <w14:schemeClr w14:val="tx1"/>
            </w14:solidFill>
          </w14:textFill>
        </w:rPr>
        <w:t>：明确业务背景与痛点、系统角色与核心用例，详述宏微观双摄采集、双核AI并发推理、环境遥测、跨模态事前干预决策及非功能性指标约束。</w:t>
      </w:r>
    </w:p>
    <w:p w14:paraId="3A0CD211">
      <w:pPr>
        <w:pStyle w:val="16"/>
        <w:spacing w:before="80" w:after="10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color w:val="000000" w:themeColor="text1"/>
          <w:sz w:val="21"/>
          <w14:textFill>
            <w14:solidFill>
              <w14:schemeClr w14:val="tx1"/>
            </w14:solidFill>
          </w14:textFill>
        </w:rPr>
        <w:t>第二篇  概要设计说明书</w:t>
      </w:r>
      <w:r>
        <w:rPr>
          <w:rFonts w:hint="eastAsia" w:ascii="更纱黑体 UI SC" w:hAnsi="更纱黑体 UI SC" w:eastAsia="更纱黑体 SC" w:cs="更纱黑体 SC"/>
          <w:b w:val="0"/>
          <w:color w:val="000000" w:themeColor="text1"/>
          <w:sz w:val="21"/>
          <w14:textFill>
            <w14:solidFill>
              <w14:schemeClr w14:val="tx1"/>
            </w14:solidFill>
          </w14:textFill>
        </w:rPr>
        <w:t>：阐述感知-传输-决策-交互四层总体架构、数据流向全景图（Mermaid）、跨模态状态机流转拓扑、串口十六进制工业通信协议及故障降级机制。</w:t>
      </w:r>
    </w:p>
    <w:p w14:paraId="3909F341">
      <w:pPr>
        <w:pStyle w:val="16"/>
        <w:spacing w:before="80" w:after="10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color w:val="000000" w:themeColor="text1"/>
          <w:sz w:val="21"/>
          <w14:textFill>
            <w14:solidFill>
              <w14:schemeClr w14:val="tx1"/>
            </w14:solidFill>
          </w14:textFill>
        </w:rPr>
        <w:t>第三篇  详细设计说明书</w:t>
      </w:r>
      <w:r>
        <w:rPr>
          <w:rFonts w:hint="eastAsia" w:ascii="更纱黑体 UI SC" w:hAnsi="更纱黑体 UI SC" w:eastAsia="更纱黑体 SC" w:cs="更纱黑体 SC"/>
          <w:b w:val="0"/>
          <w:color w:val="000000" w:themeColor="text1"/>
          <w:sz w:val="21"/>
          <w14:textFill>
            <w14:solidFill>
              <w14:schemeClr w14:val="tx1"/>
            </w14:solidFill>
          </w14:textFill>
        </w:rPr>
        <w:t>：详述系统核心类图（SafetyStateMachine/SensorWorker/MediaWorker/MainWindow 等）、生产者-消费者时序图、人体姿态/干烧算法判定及IPC共享内存规范。</w:t>
      </w:r>
    </w:p>
    <w:p w14:paraId="71673474">
      <w:pPr>
        <w:pStyle w:val="16"/>
        <w:spacing w:before="80" w:after="10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color w:val="000000" w:themeColor="text1"/>
          <w:sz w:val="21"/>
          <w14:textFill>
            <w14:solidFill>
              <w14:schemeClr w14:val="tx1"/>
            </w14:solidFill>
          </w14:textFill>
        </w:rPr>
        <w:t>第四篇  数据存储与日志设计说明书</w:t>
      </w:r>
      <w:r>
        <w:rPr>
          <w:rFonts w:hint="eastAsia" w:ascii="更纱黑体 UI SC" w:hAnsi="更纱黑体 UI SC" w:eastAsia="更纱黑体 SC" w:cs="更纱黑体 SC"/>
          <w:b w:val="0"/>
          <w:color w:val="000000" w:themeColor="text1"/>
          <w:sz w:val="21"/>
          <w14:textFill>
            <w14:solidFill>
              <w14:schemeClr w14:val="tx1"/>
            </w14:solidFill>
          </w14:textFill>
        </w:rPr>
        <w:t>：定义告警事件字典、专家评审打分卡片模型、IPC 二进制/JSON 遥测流结构规范、多级轮转持久化日志与安全审计追踪机制。</w:t>
      </w:r>
    </w:p>
    <w:p w14:paraId="2299DD5B">
      <w:pPr>
        <w:pStyle w:val="16"/>
        <w:spacing w:before="80" w:after="10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color w:val="000000" w:themeColor="text1"/>
          <w:sz w:val="21"/>
          <w14:textFill>
            <w14:solidFill>
              <w14:schemeClr w14:val="tx1"/>
            </w14:solidFill>
          </w14:textFill>
        </w:rPr>
        <w:t>第五篇  软件界面设计书</w:t>
      </w:r>
      <w:r>
        <w:rPr>
          <w:rFonts w:hint="eastAsia" w:ascii="更纱黑体 UI SC" w:hAnsi="更纱黑体 UI SC" w:eastAsia="更纱黑体 SC" w:cs="更纱黑体 SC"/>
          <w:b w:val="0"/>
          <w:color w:val="000000" w:themeColor="text1"/>
          <w:sz w:val="21"/>
          <w14:textFill>
            <w14:solidFill>
              <w14:schemeClr w14:val="tx1"/>
            </w14:solidFill>
          </w14:textFill>
        </w:rPr>
        <w:t>：详述“水色海浪像素新粗野主义（Water-Blue Pixel Brutalism）”美学定位、设计规范 Tokens、功能分区布局及底层的双重正弦波动态海浪渲染算法。</w:t>
      </w:r>
    </w:p>
    <w:p w14:paraId="6CFF6CE8">
      <w:pPr>
        <w:pStyle w:val="16"/>
        <w:spacing w:before="80" w:after="10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color w:val="000000" w:themeColor="text1"/>
          <w:sz w:val="21"/>
          <w14:textFill>
            <w14:solidFill>
              <w14:schemeClr w14:val="tx1"/>
            </w14:solidFill>
          </w14:textFill>
        </w:rPr>
        <w:t>第六篇  用户操作手册</w:t>
      </w:r>
      <w:r>
        <w:rPr>
          <w:rFonts w:hint="eastAsia" w:ascii="更纱黑体 UI SC" w:hAnsi="更纱黑体 UI SC" w:eastAsia="更纱黑体 SC" w:cs="更纱黑体 SC"/>
          <w:b w:val="0"/>
          <w:color w:val="000000" w:themeColor="text1"/>
          <w:sz w:val="21"/>
          <w14:textFill>
            <w14:solidFill>
              <w14:schemeClr w14:val="tx1"/>
            </w14:solidFill>
          </w14:textFill>
        </w:rPr>
        <w:t>：提供硬件接线引脚图解、主程序与离线仿真器三种启动模式、双目摄像头/视频源快速切换、专家评审打分操作流程及常见故障 FAQ 排查表。</w:t>
      </w:r>
    </w:p>
    <w:p w14:paraId="09D1A26B">
      <w:pPr>
        <w:pStyle w:val="16"/>
        <w:spacing w:before="80" w:after="100" w:line="300" w:lineRule="auto"/>
        <w:rPr>
          <w:rFonts w:hint="eastAsia" w:ascii="更纱黑体 UI SC" w:hAnsi="更纱黑体 UI SC" w:eastAsia="更纱黑体 SC" w:cs="更纱黑体 SC"/>
          <w:color w:val="000000" w:themeColor="text1"/>
          <w14:textFill>
            <w14:solidFill>
              <w14:schemeClr w14:val="tx1"/>
            </w14:solidFill>
          </w14:textFill>
        </w:rPr>
      </w:pPr>
      <w:bookmarkStart w:id="0" w:name="_GoBack"/>
      <w:r>
        <w:rPr>
          <w:rFonts w:hint="eastAsia" w:ascii="更纱黑体 UI SC" w:hAnsi="更纱黑体 UI SC" w:eastAsia="更纱黑体 SC" w:cs="更纱黑体 SC"/>
          <w:b/>
          <w:color w:val="000000" w:themeColor="text1"/>
          <w:sz w:val="21"/>
          <w14:textFill>
            <w14:solidFill>
              <w14:schemeClr w14:val="tx1"/>
            </w14:solidFill>
          </w14:textFill>
        </w:rPr>
        <w:t>第七篇  作品介绍与答辩汇报文稿 (附录)</w:t>
      </w:r>
      <w:r>
        <w:rPr>
          <w:rFonts w:hint="eastAsia" w:ascii="更纱黑体 UI SC" w:hAnsi="更纱黑体 UI SC" w:eastAsia="更纱黑体 SC" w:cs="更纱黑体 SC"/>
          <w:b w:val="0"/>
          <w:color w:val="000000" w:themeColor="text1"/>
          <w:sz w:val="21"/>
          <w14:textFill>
            <w14:solidFill>
              <w14:schemeClr w14:val="tx1"/>
            </w14:solidFill>
          </w14:textFill>
        </w:rPr>
        <w:t>：汇编 12 页现场答辩幻灯片逐页规划、5 分钟路演答辩</w:t>
      </w:r>
      <w:bookmarkEnd w:id="0"/>
      <w:r>
        <w:rPr>
          <w:rFonts w:hint="eastAsia" w:ascii="更纱黑体 UI SC" w:hAnsi="更纱黑体 UI SC" w:eastAsia="更纱黑体 SC" w:cs="更纱黑体 SC"/>
          <w:b w:val="0"/>
          <w:color w:val="000000" w:themeColor="text1"/>
          <w:sz w:val="21"/>
          <w14:textFill>
            <w14:solidFill>
              <w14:schemeClr w14:val="tx1"/>
            </w14:solidFill>
          </w14:textFill>
        </w:rPr>
        <w:t>逐字稿及专家评委在算法、嵌入式硬件与实时闭环维度的质询应答策略。</w:t>
      </w:r>
    </w:p>
    <w:p w14:paraId="42C939C8">
      <w:pPr>
        <w:spacing w:before="120" w:after="120"/>
        <w:jc w:val="center"/>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color w:val="000000" w:themeColor="text1"/>
          <w14:textFill>
            <w14:solidFill>
              <w14:schemeClr w14:val="tx1"/>
            </w14:solidFill>
          </w14:textFill>
        </w:rPr>
        <w:t>―――――――――――――――――――――――――――――――――――――――――――――</w:t>
      </w:r>
    </w:p>
    <w:p w14:paraId="6DFD6D60">
      <w:pPr>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color w:val="000000" w:themeColor="text1"/>
          <w14:textFill>
            <w14:solidFill>
              <w14:schemeClr w14:val="tx1"/>
            </w14:solidFill>
          </w14:textFill>
        </w:rPr>
        <w:br w:type="page"/>
      </w:r>
    </w:p>
    <w:p w14:paraId="36CBEAC9">
      <w:pPr>
        <w:pStyle w:val="31"/>
        <w:spacing w:before="240" w:after="200"/>
        <w:jc w:val="center"/>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40"/>
          <w14:textFill>
            <w14:solidFill>
              <w14:schemeClr w14:val="tx1"/>
            </w14:solidFill>
          </w14:textFill>
        </w:rPr>
        <w:t>第一篇  功能需求说明书</w:t>
      </w:r>
    </w:p>
    <w:p w14:paraId="72A1E6D0">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项目名称</w:t>
      </w:r>
      <w:r>
        <w:rPr>
          <w:rFonts w:hint="eastAsia" w:ascii="更纱黑体 UI SC" w:hAnsi="更纱黑体 UI SC" w:eastAsia="更纱黑体 SC" w:cs="更纱黑体 SC"/>
          <w:b w:val="0"/>
          <w:i w:val="0"/>
          <w:color w:val="000000" w:themeColor="text1"/>
          <w:sz w:val="21"/>
          <w14:textFill>
            <w14:solidFill>
              <w14:schemeClr w14:val="tx1"/>
            </w14:solidFill>
          </w14:textFill>
        </w:rPr>
        <w:t>：基于双摄协同的实验室安全事前干预监测系统</w:t>
      </w:r>
    </w:p>
    <w:p w14:paraId="320EAC42">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参赛赛道</w:t>
      </w:r>
      <w:r>
        <w:rPr>
          <w:rFonts w:hint="eastAsia" w:ascii="更纱黑体 UI SC" w:hAnsi="更纱黑体 UI SC" w:eastAsia="更纱黑体 SC" w:cs="更纱黑体 SC"/>
          <w:b w:val="0"/>
          <w:i w:val="0"/>
          <w:color w:val="000000" w:themeColor="text1"/>
          <w:sz w:val="21"/>
          <w14:textFill>
            <w14:solidFill>
              <w14:schemeClr w14:val="tx1"/>
            </w14:solidFill>
          </w14:textFill>
        </w:rPr>
        <w:t>：嵌入式开发</w:t>
      </w:r>
    </w:p>
    <w:p w14:paraId="2E8CB32E">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文档版本</w:t>
      </w:r>
      <w:r>
        <w:rPr>
          <w:rFonts w:hint="eastAsia" w:ascii="更纱黑体 UI SC" w:hAnsi="更纱黑体 UI SC" w:eastAsia="更纱黑体 SC" w:cs="更纱黑体 SC"/>
          <w:b w:val="0"/>
          <w:i w:val="0"/>
          <w:color w:val="000000" w:themeColor="text1"/>
          <w:sz w:val="21"/>
          <w14:textFill>
            <w14:solidFill>
              <w14:schemeClr w14:val="tx1"/>
            </w14:solidFill>
          </w14:textFill>
        </w:rPr>
        <w:t>：V1.0</w:t>
      </w:r>
    </w:p>
    <w:p w14:paraId="53BA5D4D">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依据标准</w:t>
      </w:r>
      <w:r>
        <w:rPr>
          <w:rFonts w:hint="eastAsia" w:ascii="更纱黑体 UI SC" w:hAnsi="更纱黑体 UI SC" w:eastAsia="更纱黑体 SC" w:cs="更纱黑体 SC"/>
          <w:b w:val="0"/>
          <w:i w:val="0"/>
          <w:color w:val="000000" w:themeColor="text1"/>
          <w:sz w:val="21"/>
          <w14:textFill>
            <w14:solidFill>
              <w14:schemeClr w14:val="tx1"/>
            </w14:solidFill>
          </w14:textFill>
        </w:rPr>
        <w:t>：GB/T 8567-2006 计算机软件文档编制规范</w:t>
      </w:r>
    </w:p>
    <w:p w14:paraId="1B0EAFBB">
      <w:pPr>
        <w:spacing w:before="120" w:after="120"/>
        <w:jc w:val="center"/>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color w:val="000000" w:themeColor="text1"/>
          <w14:textFill>
            <w14:solidFill>
              <w14:schemeClr w14:val="tx1"/>
            </w14:solidFill>
          </w14:textFill>
        </w:rPr>
        <w:t>―――――――――――――――――――――――――――――――――――――――――――――</w:t>
      </w:r>
    </w:p>
    <w:p w14:paraId="7E93AFA3">
      <w:pPr>
        <w:pStyle w:val="3"/>
        <w:spacing w:before="280" w:after="12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30"/>
          <w14:textFill>
            <w14:solidFill>
              <w14:schemeClr w14:val="tx1"/>
            </w14:solidFill>
          </w14:textFill>
        </w:rPr>
        <w:t>1. 引言</w:t>
      </w:r>
    </w:p>
    <w:p w14:paraId="03EAD386">
      <w:pPr>
        <w:pStyle w:val="4"/>
        <w:spacing w:before="200" w:after="8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5"/>
          <w14:textFill>
            <w14:solidFill>
              <w14:schemeClr w14:val="tx1"/>
            </w14:solidFill>
          </w14:textFill>
        </w:rPr>
        <w:t>1.1 编写目的</w:t>
      </w:r>
    </w:p>
    <w:p w14:paraId="56D4D004">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本文档是“基于双摄协同的实验室安全事前干预监测系统”（以下简称“本系统”）的功能需求说明书，旨在清晰、严谨、完整地定义本系统的业务需求、功能范围、系统角色、用例分析及非功能性指标，为系统的概要设计、详细设计、界面设计及系统测试提供基准依据。</w:t>
      </w:r>
    </w:p>
    <w:p w14:paraId="7180089C">
      <w:pPr>
        <w:pStyle w:val="4"/>
        <w:spacing w:before="200" w:after="8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5"/>
          <w14:textFill>
            <w14:solidFill>
              <w14:schemeClr w14:val="tx1"/>
            </w14:solidFill>
          </w14:textFill>
        </w:rPr>
        <w:t>1.2 项目背景与痛点分析</w:t>
      </w:r>
    </w:p>
    <w:p w14:paraId="02D3E50B">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高校及科研院所的化学、生物及物理实验室是安全事故的高发区。传统的实验室安防模式通常存在以下三大核心痛点：</w:t>
      </w:r>
    </w:p>
    <w:p w14:paraId="313BEC40">
      <w:pPr>
        <w:pStyle w:val="14"/>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事后追责而非事前阻断</w:t>
      </w:r>
      <w:r>
        <w:rPr>
          <w:rFonts w:hint="eastAsia" w:ascii="更纱黑体 UI SC" w:hAnsi="更纱黑体 UI SC" w:eastAsia="更纱黑体 SC" w:cs="更纱黑体 SC"/>
          <w:b w:val="0"/>
          <w:i w:val="0"/>
          <w:color w:val="000000" w:themeColor="text1"/>
          <w:sz w:val="21"/>
          <w14:textFill>
            <w14:solidFill>
              <w14:schemeClr w14:val="tx1"/>
            </w14:solidFill>
          </w14:textFill>
        </w:rPr>
        <w:t>：传统监控多以录像回放为主，事故发生时无法第一时间进行智能预警与主动干预，往往造成不可逆的人身伤亡与财产损失。</w:t>
      </w:r>
    </w:p>
    <w:p w14:paraId="33E867FC">
      <w:pPr>
        <w:pStyle w:val="14"/>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单目视觉视野局限</w:t>
      </w:r>
      <w:r>
        <w:rPr>
          <w:rFonts w:hint="eastAsia" w:ascii="更纱黑体 UI SC" w:hAnsi="更纱黑体 UI SC" w:eastAsia="更纱黑体 SC" w:cs="更纱黑体 SC"/>
          <w:b w:val="0"/>
          <w:i w:val="0"/>
          <w:color w:val="000000" w:themeColor="text1"/>
          <w:sz w:val="21"/>
          <w14:textFill>
            <w14:solidFill>
              <w14:schemeClr w14:val="tx1"/>
            </w14:solidFill>
          </w14:textFill>
        </w:rPr>
        <w:t>：常规监控摄像头角度固定、视场单一，在兼顾“实验室全局人员行为”与“实验操作台微观仪器/试剂”时存在严重矛盾（广角摄像头看不清试管与加热操作，特写摄像头看不见操作人员的违规防护行为）。</w:t>
      </w:r>
    </w:p>
    <w:p w14:paraId="1D460674">
      <w:pPr>
        <w:pStyle w:val="14"/>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视觉感知与物理执行断层</w:t>
      </w:r>
      <w:r>
        <w:rPr>
          <w:rFonts w:hint="eastAsia" w:ascii="更纱黑体 UI SC" w:hAnsi="更纱黑体 UI SC" w:eastAsia="更纱黑体 SC" w:cs="更纱黑体 SC"/>
          <w:b w:val="0"/>
          <w:i w:val="0"/>
          <w:color w:val="000000" w:themeColor="text1"/>
          <w:sz w:val="21"/>
          <w14:textFill>
            <w14:solidFill>
              <w14:schemeClr w14:val="tx1"/>
            </w14:solidFill>
          </w14:textFill>
        </w:rPr>
        <w:t>：即使部分 AI 系统能够识别违规行为，其功能仅停留在“弹窗警报”，无法与实验室环境物理设备（如实验台加热电源、排风系统、继电器等）进行硬件层面的硬切断闭环联动。</w:t>
      </w:r>
    </w:p>
    <w:p w14:paraId="1A3FADA9">
      <w:pPr>
        <w:pStyle w:val="4"/>
        <w:spacing w:before="200" w:after="8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5"/>
          <w14:textFill>
            <w14:solidFill>
              <w14:schemeClr w14:val="tx1"/>
            </w14:solidFill>
          </w14:textFill>
        </w:rPr>
        <w:t>1.3 核心设计目标</w:t>
      </w:r>
    </w:p>
    <w:p w14:paraId="1F7ACE98">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本系统创新性地采用</w:t>
      </w:r>
      <w:r>
        <w:rPr>
          <w:rFonts w:hint="eastAsia" w:ascii="更纱黑体 UI SC" w:hAnsi="更纱黑体 UI SC" w:eastAsia="更纱黑体 SC" w:cs="更纱黑体 SC"/>
          <w:b/>
          <w:i w:val="0"/>
          <w:color w:val="000000" w:themeColor="text1"/>
          <w:sz w:val="21"/>
          <w14:textFill>
            <w14:solidFill>
              <w14:schemeClr w14:val="tx1"/>
            </w14:solidFill>
          </w14:textFill>
        </w:rPr>
        <w:t>“双摄协同（全景宏观+台面微观）”</w:t>
      </w:r>
      <w:r>
        <w:rPr>
          <w:rFonts w:hint="eastAsia" w:ascii="更纱黑体 UI SC" w:hAnsi="更纱黑体 UI SC" w:eastAsia="更纱黑体 SC" w:cs="更纱黑体 SC"/>
          <w:b w:val="0"/>
          <w:i w:val="0"/>
          <w:color w:val="000000" w:themeColor="text1"/>
          <w:sz w:val="21"/>
          <w14:textFill>
            <w14:solidFill>
              <w14:schemeClr w14:val="tx1"/>
            </w14:solidFill>
          </w14:textFill>
        </w:rPr>
        <w:t>架构，结合轻量级深度学习模型与多模态边缘状态机，实现实验服/口罩佩戴、饮食违规、人员俯卧、无人值守、微观加热容器识别以及环境温湿度联合研判，并在发生高危事件（如加热干烧+无人值守+高温）时通过硬件串口直接下发断电指令，实现真正的</w:t>
      </w:r>
      <w:r>
        <w:rPr>
          <w:rFonts w:hint="eastAsia" w:ascii="更纱黑体 UI SC" w:hAnsi="更纱黑体 UI SC" w:eastAsia="更纱黑体 SC" w:cs="更纱黑体 SC"/>
          <w:b/>
          <w:i w:val="0"/>
          <w:color w:val="000000" w:themeColor="text1"/>
          <w:sz w:val="21"/>
          <w14:textFill>
            <w14:solidFill>
              <w14:schemeClr w14:val="tx1"/>
            </w14:solidFill>
          </w14:textFill>
        </w:rPr>
        <w:t>事前智能识别与物理硬件闭环干预</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p w14:paraId="75AB8322">
      <w:pPr>
        <w:spacing w:before="120" w:after="120"/>
        <w:jc w:val="center"/>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color w:val="000000" w:themeColor="text1"/>
          <w14:textFill>
            <w14:solidFill>
              <w14:schemeClr w14:val="tx1"/>
            </w14:solidFill>
          </w14:textFill>
        </w:rPr>
        <w:t>―――――――――――――――――――――――――――――――――――――――――――――</w:t>
      </w:r>
    </w:p>
    <w:p w14:paraId="090FAEEC">
      <w:pPr>
        <w:pStyle w:val="3"/>
        <w:spacing w:before="280" w:after="12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30"/>
          <w14:textFill>
            <w14:solidFill>
              <w14:schemeClr w14:val="tx1"/>
            </w14:solidFill>
          </w14:textFill>
        </w:rPr>
        <w:t>2. 总体架构与系统角色</w:t>
      </w:r>
    </w:p>
    <w:p w14:paraId="609556B6">
      <w:pPr>
        <w:pStyle w:val="4"/>
        <w:spacing w:before="200" w:after="8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5"/>
          <w14:textFill>
            <w14:solidFill>
              <w14:schemeClr w14:val="tx1"/>
            </w14:solidFill>
          </w14:textFill>
        </w:rPr>
        <w:t>2.1 系统角色分析</w:t>
      </w:r>
    </w:p>
    <w:p w14:paraId="223850EB">
      <w:pPr>
        <w:pStyle w:val="14"/>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实验室管理人员/巡检员</w:t>
      </w:r>
      <w:r>
        <w:rPr>
          <w:rFonts w:hint="eastAsia" w:ascii="更纱黑体 UI SC" w:hAnsi="更纱黑体 UI SC" w:eastAsia="更纱黑体 SC" w:cs="更纱黑体 SC"/>
          <w:b w:val="0"/>
          <w:i w:val="0"/>
          <w:color w:val="000000" w:themeColor="text1"/>
          <w:sz w:val="21"/>
          <w14:textFill>
            <w14:solidFill>
              <w14:schemeClr w14:val="tx1"/>
            </w14:solidFill>
          </w14:textFill>
        </w:rPr>
        <w:t>：负责系统日常运行监视、查看实时遥测指标、查阅异常告警日志、配置报警阈值。</w:t>
      </w:r>
    </w:p>
    <w:p w14:paraId="225EF92C">
      <w:pPr>
        <w:pStyle w:val="14"/>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评审专家/竞赛评委</w:t>
      </w:r>
      <w:r>
        <w:rPr>
          <w:rFonts w:hint="eastAsia" w:ascii="更纱黑体 UI SC" w:hAnsi="更纱黑体 UI SC" w:eastAsia="更纱黑体 SC" w:cs="更纱黑体 SC"/>
          <w:b w:val="0"/>
          <w:i w:val="0"/>
          <w:color w:val="000000" w:themeColor="text1"/>
          <w:sz w:val="21"/>
          <w14:textFill>
            <w14:solidFill>
              <w14:schemeClr w14:val="tx1"/>
            </w14:solidFill>
          </w14:textFill>
        </w:rPr>
        <w:t>：通过系统提供的“专家评审流水线”对 AI 触发的告警卡片进行现场人机协同复核（标记正确/误报），并触发动态计分与验证。</w:t>
      </w:r>
    </w:p>
    <w:p w14:paraId="283BFA43">
      <w:pPr>
        <w:pStyle w:val="14"/>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现场实验操作人员</w:t>
      </w:r>
      <w:r>
        <w:rPr>
          <w:rFonts w:hint="eastAsia" w:ascii="更纱黑体 UI SC" w:hAnsi="更纱黑体 UI SC" w:eastAsia="更纱黑体 SC" w:cs="更纱黑体 SC"/>
          <w:b w:val="0"/>
          <w:i w:val="0"/>
          <w:color w:val="000000" w:themeColor="text1"/>
          <w:sz w:val="21"/>
          <w14:textFill>
            <w14:solidFill>
              <w14:schemeClr w14:val="tx1"/>
            </w14:solidFill>
          </w14:textFill>
        </w:rPr>
        <w:t>：在监控区域内进行实验，受系统无感化安全规范监测及高温危险保护。</w:t>
      </w:r>
    </w:p>
    <w:p w14:paraId="61B7F936">
      <w:pPr>
        <w:spacing w:before="120" w:after="120"/>
        <w:jc w:val="center"/>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color w:val="000000" w:themeColor="text1"/>
          <w14:textFill>
            <w14:solidFill>
              <w14:schemeClr w14:val="tx1"/>
            </w14:solidFill>
          </w14:textFill>
        </w:rPr>
        <w:t>―――――――――――――――――――――――――――――――――――――――――――――</w:t>
      </w:r>
    </w:p>
    <w:p w14:paraId="768F4B86">
      <w:pPr>
        <w:pStyle w:val="3"/>
        <w:spacing w:before="280" w:after="12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30"/>
          <w14:textFill>
            <w14:solidFill>
              <w14:schemeClr w14:val="tx1"/>
            </w14:solidFill>
          </w14:textFill>
        </w:rPr>
        <w:t>3. 详细功能需求说明</w:t>
      </w:r>
    </w:p>
    <w:p w14:paraId="4E01CE10">
      <w:pPr>
        <w:pStyle w:val="4"/>
        <w:spacing w:before="200" w:after="8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5"/>
          <w14:textFill>
            <w14:solidFill>
              <w14:schemeClr w14:val="tx1"/>
            </w14:solidFill>
          </w14:textFill>
        </w:rPr>
        <w:t>3.1 【FR-01】多通道视频采集与媒体控制</w:t>
      </w:r>
    </w:p>
    <w:p w14:paraId="37BDEE2D">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双路并发采集</w:t>
      </w:r>
      <w:r>
        <w:rPr>
          <w:rFonts w:hint="eastAsia" w:ascii="更纱黑体 UI SC" w:hAnsi="更纱黑体 UI SC" w:eastAsia="更纱黑体 SC" w:cs="更纱黑体 SC"/>
          <w:b w:val="0"/>
          <w:i w:val="0"/>
          <w:color w:val="000000" w:themeColor="text1"/>
          <w:sz w:val="21"/>
          <w14:textFill>
            <w14:solidFill>
              <w14:schemeClr w14:val="tx1"/>
            </w14:solidFill>
          </w14:textFill>
        </w:rPr>
        <w:t>：支持全景宏观流与台面微观流的同时接入。</w:t>
      </w:r>
    </w:p>
    <w:p w14:paraId="6889A63C">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离线媒体导入</w:t>
      </w:r>
      <w:r>
        <w:rPr>
          <w:rFonts w:hint="eastAsia" w:ascii="更纱黑体 UI SC" w:hAnsi="更纱黑体 UI SC" w:eastAsia="更纱黑体 SC" w:cs="更纱黑体 SC"/>
          <w:b w:val="0"/>
          <w:i w:val="0"/>
          <w:color w:val="000000" w:themeColor="text1"/>
          <w:sz w:val="21"/>
          <w14:textFill>
            <w14:solidFill>
              <w14:schemeClr w14:val="tx1"/>
            </w14:solidFill>
          </w14:textFill>
        </w:rPr>
        <w:t>：提供像素风格的“导入宏观视频”与“导入微观视频”文件选择对话框。</w:t>
      </w:r>
    </w:p>
    <w:p w14:paraId="58EBEE5C">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精密播放控制</w:t>
      </w:r>
      <w:r>
        <w:rPr>
          <w:rFonts w:hint="eastAsia" w:ascii="更纱黑体 UI SC" w:hAnsi="更纱黑体 UI SC" w:eastAsia="更纱黑体 SC" w:cs="更纱黑体 SC"/>
          <w:b w:val="0"/>
          <w:i w:val="0"/>
          <w:color w:val="000000" w:themeColor="text1"/>
          <w:sz w:val="21"/>
          <w14:textFill>
            <w14:solidFill>
              <w14:schemeClr w14:val="tx1"/>
            </w14:solidFill>
          </w14:textFill>
        </w:rPr>
        <w:t>：提供播放/暂停按钮，以及基于进度条拖拽的任意帧快速跳转定位。</w:t>
      </w:r>
    </w:p>
    <w:p w14:paraId="5357084F">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双路画面合流拼接</w:t>
      </w:r>
      <w:r>
        <w:rPr>
          <w:rFonts w:hint="eastAsia" w:ascii="更纱黑体 UI SC" w:hAnsi="更纱黑体 UI SC" w:eastAsia="更纱黑体 SC" w:cs="更纱黑体 SC"/>
          <w:b w:val="0"/>
          <w:i w:val="0"/>
          <w:color w:val="000000" w:themeColor="text1"/>
          <w:sz w:val="21"/>
          <w14:textFill>
            <w14:solidFill>
              <w14:schemeClr w14:val="tx1"/>
            </w14:solidFill>
          </w14:textFill>
        </w:rPr>
        <w:t>：在主界面中央高画质合成展示左右两路推理渲染结果，标注检测目标框与置信度。</w:t>
      </w:r>
    </w:p>
    <w:p w14:paraId="55D9B1EF">
      <w:pPr>
        <w:pStyle w:val="4"/>
        <w:spacing w:before="200" w:after="8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5"/>
          <w14:textFill>
            <w14:solidFill>
              <w14:schemeClr w14:val="tx1"/>
            </w14:solidFill>
          </w14:textFill>
        </w:rPr>
        <w:t>3.2 【FR-02】双核并发深度学习视觉推理</w:t>
      </w:r>
    </w:p>
    <w:p w14:paraId="2D7A7454">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宏观通道推理 (PPE &amp; 人员状态)</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p w14:paraId="19CEFC99">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实时检测操作人员是否合规佩戴“口罩”、“实验服”；</w:t>
      </w:r>
    </w:p>
    <w:p w14:paraId="74D2C291">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实时捕捉实验室违规“饮食 (Eating/Drinking)”动作；</w:t>
      </w:r>
    </w:p>
    <w:p w14:paraId="06C21627">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通过人体几何中心 Y 轴变化及关键框高宽比，研判人员是否处于“趴桌/俯卧/昏厥”状态；</w:t>
      </w:r>
    </w:p>
    <w:p w14:paraId="66FD08C9">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宏观画面无人员目标时启动 5 秒连续计时，超时判定为“无人值守”。</w:t>
      </w:r>
    </w:p>
    <w:p w14:paraId="060B8E1F">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微观通道推理 (实验容器检测)</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p w14:paraId="4AD86966">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精准识别实验台上的常见器皿：烧杯 (Beaker)、烧瓶 (Flask)、酒精灯/加热设备 (Burner/Hotplate)、试管 (Test Tube) 等；</w:t>
      </w:r>
    </w:p>
    <w:p w14:paraId="6080606D">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提取当前画面中是否包含加热类危险源集合。</w:t>
      </w:r>
    </w:p>
    <w:p w14:paraId="02C886CD">
      <w:pPr>
        <w:pStyle w:val="4"/>
        <w:spacing w:before="200" w:after="8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5"/>
          <w14:textFill>
            <w14:solidFill>
              <w14:schemeClr w14:val="tx1"/>
            </w14:solidFill>
          </w14:textFill>
        </w:rPr>
        <w:t>3.3 【FR-03】工业级环境温湿度实时遥测</w:t>
      </w:r>
    </w:p>
    <w:p w14:paraId="22CC876D">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真实硬件串口读取</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：支持连接 USB 串口传感器，实时解析 ASCII 或 JSON 遥测报文（如 </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TEMP:26.5,HUMI:58.2 </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p w14:paraId="41E48C40">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离线自动平滑降级</w:t>
      </w:r>
      <w:r>
        <w:rPr>
          <w:rFonts w:hint="eastAsia" w:ascii="更纱黑体 UI SC" w:hAnsi="更纱黑体 UI SC" w:eastAsia="更纱黑体 SC" w:cs="更纱黑体 SC"/>
          <w:b w:val="0"/>
          <w:i w:val="0"/>
          <w:color w:val="000000" w:themeColor="text1"/>
          <w:sz w:val="21"/>
          <w14:textFill>
            <w14:solidFill>
              <w14:schemeClr w14:val="tx1"/>
            </w14:solidFill>
          </w14:textFill>
        </w:rPr>
        <w:t>：硬件串口离线时自动平滑降级为“模拟遥测模式”，生成带正态微扰的基线温湿度，确保路演零崩溃。</w:t>
      </w:r>
    </w:p>
    <w:p w14:paraId="52320D71">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外部仿真注入 (IPC Telemetry)</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：监听 </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/tmp/lab_safety_env_telemetry.json </w:t>
      </w:r>
      <w:r>
        <w:rPr>
          <w:rFonts w:hint="eastAsia" w:ascii="更纱黑体 UI SC" w:hAnsi="更纱黑体 UI SC" w:eastAsia="更纱黑体 SC" w:cs="更纱黑体 SC"/>
          <w:b w:val="0"/>
          <w:i w:val="0"/>
          <w:color w:val="000000" w:themeColor="text1"/>
          <w:sz w:val="21"/>
          <w14:textFill>
            <w14:solidFill>
              <w14:schemeClr w14:val="tx1"/>
            </w14:solidFill>
          </w14:textFill>
        </w:rPr>
        <w:t>，支持由环境控制台动态注入危险工况。</w:t>
      </w:r>
    </w:p>
    <w:p w14:paraId="5A18861D">
      <w:pPr>
        <w:pStyle w:val="4"/>
        <w:spacing w:before="200" w:after="8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5"/>
          <w14:textFill>
            <w14:solidFill>
              <w14:schemeClr w14:val="tx1"/>
            </w14:solidFill>
          </w14:textFill>
        </w:rPr>
        <w:t>3.4 【FR-04】跨模态边缘状态机联合决策与硬件断电干预</w:t>
      </w:r>
    </w:p>
    <w:p w14:paraId="673318B0">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高温干烧联动切断 (CRITICAL)</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p w14:paraId="0DFC7EC0">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条件：微观检测到加热设备 且 宏观无人值守超时 且 当前温度 &gt; 55.0℃；</w:t>
      </w:r>
    </w:p>
    <w:p w14:paraId="1CDD0CAA">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动作：判定为 </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HIGH_RISK_DRY_BURN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 高危事件；向下位机继电器发送断电指令；主界面弹出紧急报警。</w:t>
      </w:r>
    </w:p>
    <w:p w14:paraId="703FAE70">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高湿受潮告警 (WARNING)</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p w14:paraId="519226B6">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条件：环境湿度 &gt; 80.0%；</w:t>
      </w:r>
    </w:p>
    <w:p w14:paraId="040F1905">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动作：触发 </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ENV_ALERT_HUMIDITY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 环境风险警报。</w:t>
      </w:r>
    </w:p>
    <w:p w14:paraId="55B5107F">
      <w:pPr>
        <w:pStyle w:val="4"/>
        <w:spacing w:before="200" w:after="8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5"/>
          <w14:textFill>
            <w14:solidFill>
              <w14:schemeClr w14:val="tx1"/>
            </w14:solidFill>
          </w14:textFill>
        </w:rPr>
        <w:t>3.5 【FR-05】专家评审流水线与现场打分系统</w:t>
      </w:r>
    </w:p>
    <w:p w14:paraId="03158671">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异常抓拍与卡片生成</w:t>
      </w:r>
      <w:r>
        <w:rPr>
          <w:rFonts w:hint="eastAsia" w:ascii="更纱黑体 UI SC" w:hAnsi="更纱黑体 UI SC" w:eastAsia="更纱黑体 SC" w:cs="更纱黑体 SC"/>
          <w:b w:val="0"/>
          <w:i w:val="0"/>
          <w:color w:val="000000" w:themeColor="text1"/>
          <w:sz w:val="21"/>
          <w14:textFill>
            <w14:solidFill>
              <w14:schemeClr w14:val="tx1"/>
            </w14:solidFill>
          </w14:textFill>
        </w:rPr>
        <w:t>：检出违规行为或干烧异常时自动捕获当前双路画面生成报警卡片推入右侧卡片流。</w:t>
      </w:r>
    </w:p>
    <w:p w14:paraId="6420EA1E">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专家复核交互</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：每张卡片底部包含 </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 ✅ 判定正确 ]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 与 </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 ❌ 误报标记 ]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 按钮。</w:t>
      </w:r>
    </w:p>
    <w:p w14:paraId="472C6722">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实时积分看板</w:t>
      </w:r>
      <w:r>
        <w:rPr>
          <w:rFonts w:hint="eastAsia" w:ascii="更纱黑体 UI SC" w:hAnsi="更纱黑体 UI SC" w:eastAsia="更纱黑体 SC" w:cs="更纱黑体 SC"/>
          <w:b w:val="0"/>
          <w:i w:val="0"/>
          <w:color w:val="000000" w:themeColor="text1"/>
          <w:sz w:val="21"/>
          <w14:textFill>
            <w14:solidFill>
              <w14:schemeClr w14:val="tx1"/>
            </w14:solidFill>
          </w14:textFill>
        </w:rPr>
        <w:t>：专家每次点击“判定正确”，</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TOTAL SCORE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 像素计分板累加 1.75 分（严格限制满分 35.0 分）。</w:t>
      </w:r>
    </w:p>
    <w:p w14:paraId="64BC88A6">
      <w:pPr>
        <w:spacing w:before="120" w:after="120"/>
        <w:jc w:val="center"/>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color w:val="000000" w:themeColor="text1"/>
          <w14:textFill>
            <w14:solidFill>
              <w14:schemeClr w14:val="tx1"/>
            </w14:solidFill>
          </w14:textFill>
        </w:rPr>
        <w:t>―――――――――――――――――――――――――――――――――――――――――――――</w:t>
      </w:r>
    </w:p>
    <w:p w14:paraId="7E052F37">
      <w:pPr>
        <w:pStyle w:val="3"/>
        <w:spacing w:before="280" w:after="12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30"/>
          <w14:textFill>
            <w14:solidFill>
              <w14:schemeClr w14:val="tx1"/>
            </w14:solidFill>
          </w14:textFill>
        </w:rPr>
        <w:t>4. 非功能性需求 (NFR)</w:t>
      </w:r>
    </w:p>
    <w:p w14:paraId="01B4E46F">
      <w:pPr>
        <w:pStyle w:val="14"/>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推理帧率</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：在主流 GPU（如 RTX 3050 及以上）上双模型并发推理平均帧率 </w:t>
      </w:r>
      <w:r>
        <w:rPr>
          <w:rFonts w:hint="eastAsia" w:ascii="更纱黑体 UI SC" w:hAnsi="更纱黑体 UI SC" w:eastAsia="更纱黑体 SC" w:cs="更纱黑体 SC"/>
          <w:b w:val="0"/>
          <w:i/>
          <w:color w:val="000000" w:themeColor="text1"/>
          <w:sz w:val="21"/>
          <w14:textFill>
            <w14:solidFill>
              <w14:schemeClr w14:val="tx1"/>
            </w14:solidFill>
          </w14:textFill>
        </w:rPr>
        <w:t xml:space="preserve"> ≥ 30 FPS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；在 CPU 模式下 </w:t>
      </w:r>
      <w:r>
        <w:rPr>
          <w:rFonts w:hint="eastAsia" w:ascii="更纱黑体 UI SC" w:hAnsi="更纱黑体 UI SC" w:eastAsia="更纱黑体 SC" w:cs="更纱黑体 SC"/>
          <w:b w:val="0"/>
          <w:i/>
          <w:color w:val="000000" w:themeColor="text1"/>
          <w:sz w:val="21"/>
          <w14:textFill>
            <w14:solidFill>
              <w14:schemeClr w14:val="tx1"/>
            </w14:solidFill>
          </w14:textFill>
        </w:rPr>
        <w:t xml:space="preserve"> ≥ 12 FPS </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p w14:paraId="5F0EC9EB">
      <w:pPr>
        <w:pStyle w:val="14"/>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干预时延</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：从检测到干烧条件满足到发出断电指令，响应时间 </w:t>
      </w:r>
      <w:r>
        <w:rPr>
          <w:rFonts w:hint="eastAsia" w:ascii="更纱黑体 UI SC" w:hAnsi="更纱黑体 UI SC" w:eastAsia="更纱黑体 SC" w:cs="更纱黑体 SC"/>
          <w:b w:val="0"/>
          <w:i/>
          <w:color w:val="000000" w:themeColor="text1"/>
          <w:sz w:val="21"/>
          <w14:textFill>
            <w14:solidFill>
              <w14:schemeClr w14:val="tx1"/>
            </w14:solidFill>
          </w14:textFill>
        </w:rPr>
        <w:t xml:space="preserve"> ≤ 100 ms </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p w14:paraId="3F74D59F">
      <w:pPr>
        <w:pStyle w:val="14"/>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UI 渲染流畅度</w:t>
      </w:r>
      <w:r>
        <w:rPr>
          <w:rFonts w:hint="eastAsia" w:ascii="更纱黑体 UI SC" w:hAnsi="更纱黑体 UI SC" w:eastAsia="更纱黑体 SC" w:cs="更纱黑体 SC"/>
          <w:b w:val="0"/>
          <w:i w:val="0"/>
          <w:color w:val="000000" w:themeColor="text1"/>
          <w:sz w:val="21"/>
          <w14:textFill>
            <w14:solidFill>
              <w14:schemeClr w14:val="tx1"/>
            </w14:solidFill>
          </w14:textFill>
        </w:rPr>
        <w:t>：主线程与推理线程彻底解耦，Qt 界面保持 60 FPS 刷新率。</w:t>
      </w:r>
    </w:p>
    <w:p w14:paraId="2E17B180">
      <w:pPr>
        <w:pStyle w:val="14"/>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可靠性</w:t>
      </w:r>
      <w:r>
        <w:rPr>
          <w:rFonts w:hint="eastAsia" w:ascii="更纱黑体 UI SC" w:hAnsi="更纱黑体 UI SC" w:eastAsia="更纱黑体 SC" w:cs="更纱黑体 SC"/>
          <w:b w:val="0"/>
          <w:i w:val="0"/>
          <w:color w:val="000000" w:themeColor="text1"/>
          <w:sz w:val="21"/>
          <w14:textFill>
            <w14:solidFill>
              <w14:schemeClr w14:val="tx1"/>
            </w14:solidFill>
          </w14:textFill>
        </w:rPr>
        <w:t>：摄像头断线自动重连，串口掉线自动平滑降级；继电器具备 3 秒防抖防电弧保护。</w:t>
      </w:r>
    </w:p>
    <w:p w14:paraId="59D3E8DA">
      <w:pPr>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color w:val="000000" w:themeColor="text1"/>
          <w14:textFill>
            <w14:solidFill>
              <w14:schemeClr w14:val="tx1"/>
            </w14:solidFill>
          </w14:textFill>
        </w:rPr>
        <w:br w:type="page"/>
      </w:r>
    </w:p>
    <w:p w14:paraId="2005468C">
      <w:pPr>
        <w:pStyle w:val="31"/>
        <w:spacing w:before="240" w:after="200"/>
        <w:jc w:val="center"/>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40"/>
          <w14:textFill>
            <w14:solidFill>
              <w14:schemeClr w14:val="tx1"/>
            </w14:solidFill>
          </w14:textFill>
        </w:rPr>
        <w:t>第二篇  概要设计说明书</w:t>
      </w:r>
    </w:p>
    <w:p w14:paraId="0D4D0665">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项目名称</w:t>
      </w:r>
      <w:r>
        <w:rPr>
          <w:rFonts w:hint="eastAsia" w:ascii="更纱黑体 UI SC" w:hAnsi="更纱黑体 UI SC" w:eastAsia="更纱黑体 SC" w:cs="更纱黑体 SC"/>
          <w:b w:val="0"/>
          <w:i w:val="0"/>
          <w:color w:val="000000" w:themeColor="text1"/>
          <w:sz w:val="21"/>
          <w14:textFill>
            <w14:solidFill>
              <w14:schemeClr w14:val="tx1"/>
            </w14:solidFill>
          </w14:textFill>
        </w:rPr>
        <w:t>：基于双摄协同的实验室安全事前干预监测系统</w:t>
      </w:r>
    </w:p>
    <w:p w14:paraId="1A26239C">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参赛赛道</w:t>
      </w:r>
      <w:r>
        <w:rPr>
          <w:rFonts w:hint="eastAsia" w:ascii="更纱黑体 UI SC" w:hAnsi="更纱黑体 UI SC" w:eastAsia="更纱黑体 SC" w:cs="更纱黑体 SC"/>
          <w:b w:val="0"/>
          <w:i w:val="0"/>
          <w:color w:val="000000" w:themeColor="text1"/>
          <w:sz w:val="21"/>
          <w14:textFill>
            <w14:solidFill>
              <w14:schemeClr w14:val="tx1"/>
            </w14:solidFill>
          </w14:textFill>
        </w:rPr>
        <w:t>：嵌入式开发</w:t>
      </w:r>
    </w:p>
    <w:p w14:paraId="60E8F40D">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文档版本</w:t>
      </w:r>
      <w:r>
        <w:rPr>
          <w:rFonts w:hint="eastAsia" w:ascii="更纱黑体 UI SC" w:hAnsi="更纱黑体 UI SC" w:eastAsia="更纱黑体 SC" w:cs="更纱黑体 SC"/>
          <w:b w:val="0"/>
          <w:i w:val="0"/>
          <w:color w:val="000000" w:themeColor="text1"/>
          <w:sz w:val="21"/>
          <w14:textFill>
            <w14:solidFill>
              <w14:schemeClr w14:val="tx1"/>
            </w14:solidFill>
          </w14:textFill>
        </w:rPr>
        <w:t>：V1.0</w:t>
      </w:r>
    </w:p>
    <w:p w14:paraId="28FF38A4">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依据标准</w:t>
      </w:r>
      <w:r>
        <w:rPr>
          <w:rFonts w:hint="eastAsia" w:ascii="更纱黑体 UI SC" w:hAnsi="更纱黑体 UI SC" w:eastAsia="更纱黑体 SC" w:cs="更纱黑体 SC"/>
          <w:b w:val="0"/>
          <w:i w:val="0"/>
          <w:color w:val="000000" w:themeColor="text1"/>
          <w:sz w:val="21"/>
          <w14:textFill>
            <w14:solidFill>
              <w14:schemeClr w14:val="tx1"/>
            </w14:solidFill>
          </w14:textFill>
        </w:rPr>
        <w:t>：GB/T 8567-2006 计算机软件文档编制规范</w:t>
      </w:r>
    </w:p>
    <w:p w14:paraId="7098C219">
      <w:pPr>
        <w:spacing w:before="120" w:after="120"/>
        <w:jc w:val="center"/>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color w:val="000000" w:themeColor="text1"/>
          <w14:textFill>
            <w14:solidFill>
              <w14:schemeClr w14:val="tx1"/>
            </w14:solidFill>
          </w14:textFill>
        </w:rPr>
        <w:t>―――――――――――――――――――――――――――――――――――――――――――――</w:t>
      </w:r>
    </w:p>
    <w:p w14:paraId="51822570">
      <w:pPr>
        <w:pStyle w:val="3"/>
        <w:spacing w:before="280" w:after="12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30"/>
          <w14:textFill>
            <w14:solidFill>
              <w14:schemeClr w14:val="tx1"/>
            </w14:solidFill>
          </w14:textFill>
        </w:rPr>
        <w:t>1. 系统总体架构设计</w:t>
      </w:r>
    </w:p>
    <w:p w14:paraId="1838EAA7">
      <w:pPr>
        <w:pStyle w:val="4"/>
        <w:spacing w:before="200" w:after="8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5"/>
          <w14:textFill>
            <w14:solidFill>
              <w14:schemeClr w14:val="tx1"/>
            </w14:solidFill>
          </w14:textFill>
        </w:rPr>
        <w:t>1.1 设计原则</w:t>
      </w:r>
    </w:p>
    <w:p w14:paraId="0A750447">
      <w:pPr>
        <w:pStyle w:val="14"/>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高实时性与无阻塞保障</w:t>
      </w:r>
      <w:r>
        <w:rPr>
          <w:rFonts w:hint="eastAsia" w:ascii="更纱黑体 UI SC" w:hAnsi="更纱黑体 UI SC" w:eastAsia="更纱黑体 SC" w:cs="更纱黑体 SC"/>
          <w:b w:val="0"/>
          <w:i w:val="0"/>
          <w:color w:val="000000" w:themeColor="text1"/>
          <w:sz w:val="21"/>
          <w14:textFill>
            <w14:solidFill>
              <w14:schemeClr w14:val="tx1"/>
            </w14:solidFill>
          </w14:textFill>
        </w:rPr>
        <w:t>：深度学习推理、高清视频解码、传感器数据采样属于计算/IO密集型任务，必须与用户界面渲染完全隔离。</w:t>
      </w:r>
    </w:p>
    <w:p w14:paraId="75D7C41F">
      <w:pPr>
        <w:pStyle w:val="14"/>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边缘计算与脱网可用</w:t>
      </w:r>
      <w:r>
        <w:rPr>
          <w:rFonts w:hint="eastAsia" w:ascii="更纱黑体 UI SC" w:hAnsi="更纱黑体 UI SC" w:eastAsia="更纱黑体 SC" w:cs="更纱黑体 SC"/>
          <w:b w:val="0"/>
          <w:i w:val="0"/>
          <w:color w:val="000000" w:themeColor="text1"/>
          <w:sz w:val="21"/>
          <w14:textFill>
            <w14:solidFill>
              <w14:schemeClr w14:val="tx1"/>
            </w14:solidFill>
          </w14:textFill>
        </w:rPr>
        <w:t>：系统定位于边缘端嵌入式/工控机/PC终端部署，无需依赖外部公网云端算力，保证数据物理隐私与低延迟。</w:t>
      </w:r>
    </w:p>
    <w:p w14:paraId="2A4EB381">
      <w:pPr>
        <w:pStyle w:val="14"/>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软硬件高可靠闭环</w:t>
      </w:r>
      <w:r>
        <w:rPr>
          <w:rFonts w:hint="eastAsia" w:ascii="更纱黑体 UI SC" w:hAnsi="更纱黑体 UI SC" w:eastAsia="更纱黑体 SC" w:cs="更纱黑体 SC"/>
          <w:b w:val="0"/>
          <w:i w:val="0"/>
          <w:color w:val="000000" w:themeColor="text1"/>
          <w:sz w:val="21"/>
          <w14:textFill>
            <w14:solidFill>
              <w14:schemeClr w14:val="tx1"/>
            </w14:solidFill>
          </w14:textFill>
        </w:rPr>
        <w:t>：不仅在软件界面发出报警，更通过物理串口与硬件执行机构（继电器）构建物理级断电保护闭环。</w:t>
      </w:r>
    </w:p>
    <w:p w14:paraId="387E39DC">
      <w:pPr>
        <w:pStyle w:val="14"/>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高容错与平滑降级</w:t>
      </w:r>
      <w:r>
        <w:rPr>
          <w:rFonts w:hint="eastAsia" w:ascii="更纱黑体 UI SC" w:hAnsi="更纱黑体 UI SC" w:eastAsia="更纱黑体 SC" w:cs="更纱黑体 SC"/>
          <w:b w:val="0"/>
          <w:i w:val="0"/>
          <w:color w:val="000000" w:themeColor="text1"/>
          <w:sz w:val="21"/>
          <w14:textFill>
            <w14:solidFill>
              <w14:schemeClr w14:val="tx1"/>
            </w14:solidFill>
          </w14:textFill>
        </w:rPr>
        <w:t>：硬件传感器断开或无摄像头时，系统具备离线媒体测试与模拟遥测平滑降级机制，保证演示与竞赛路演零故障。</w:t>
      </w:r>
    </w:p>
    <w:p w14:paraId="6CA27E3D">
      <w:pPr>
        <w:pStyle w:val="4"/>
        <w:spacing w:before="200" w:after="8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5"/>
          <w14:textFill>
            <w14:solidFill>
              <w14:schemeClr w14:val="tx1"/>
            </w14:solidFill>
          </w14:textFill>
        </w:rPr>
        <w:t>1.2 系统分层架构 (Layered Architecture)</w:t>
      </w:r>
    </w:p>
    <w:p w14:paraId="47C51700">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系统自底向上划分为四个层次：</w:t>
      </w:r>
    </w:p>
    <w:p w14:paraId="7CA5A3D4">
      <w:pPr>
        <w:pStyle w:val="14"/>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物理感知与执行层 (Hardware &amp; Actuator Layer)</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p w14:paraId="529928A8">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双路高清摄像头（全景广角 + 台面微观特写）；</w:t>
      </w:r>
    </w:p>
    <w:p w14:paraId="794B451D">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工业 USB 温湿度变送器（Modbus/ASCII）；</w:t>
      </w:r>
    </w:p>
    <w:p w14:paraId="4B693E71">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STM32 下位机控制器与强电控制继电器模组。</w:t>
      </w:r>
    </w:p>
    <w:p w14:paraId="1A6934D8">
      <w:pPr>
        <w:pStyle w:val="14"/>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驱动与数据通信层 (Driver &amp; Communication Layer)</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p w14:paraId="11A383A6">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OpenCV 视频拉流引擎；</w:t>
      </w:r>
    </w:p>
    <w:p w14:paraId="31D09B7B">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SensorWorker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 串口守护线程（支持 Hex/ASCII 协议解析与平滑降级）；</w:t>
      </w:r>
    </w:p>
    <w:p w14:paraId="35D83466">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SerialComm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 串口硬件通信层（支持防抖切断指令下发）；</w:t>
      </w:r>
    </w:p>
    <w:p w14:paraId="3EBE121B">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IPC Telemetry 进程间通讯通道。</w:t>
      </w:r>
    </w:p>
    <w:p w14:paraId="7906A42F">
      <w:pPr>
        <w:pStyle w:val="14"/>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边缘智能计算与决策层 (Edge Intelligence &amp; State Machine)</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p w14:paraId="25091356">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生产者-消费者双帧缓冲队列（</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frame_queue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 / </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result_queue </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p w14:paraId="667D7FE0">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双核 YOLO 深度神经网络并发推理引擎（</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PPE/Action Model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 + </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Chem Container Model </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p w14:paraId="36091877">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SafetyStateMachine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 跨模态边缘状态机（多源融合仲裁）。</w:t>
      </w:r>
    </w:p>
    <w:p w14:paraId="7FCE7D34">
      <w:pPr>
        <w:pStyle w:val="14"/>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人机交互与展现层 (Presentation &amp; Review Layer)</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p w14:paraId="1A0A3F6D">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Qt6 渲染引擎与水色海浪新粗野主义 UI；</w:t>
      </w:r>
    </w:p>
    <w:p w14:paraId="1D635DC5">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专家评审流水线（动态卡片流 + 评审积分看板）；</w:t>
      </w:r>
    </w:p>
    <w:p w14:paraId="2A0FCE28">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离线媒体精细回放控制台；</w:t>
      </w:r>
    </w:p>
    <w:p w14:paraId="1FA7E25B">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外部环境仿真控制面板。</w:t>
      </w:r>
    </w:p>
    <w:tbl>
      <w:tblPr>
        <w:tblStyle w:val="32"/>
        <w:tblW w:w="0" w:type="auto"/>
        <w:jc w:val="center"/>
        <w:tblLayout w:type="autofit"/>
        <w:tblCellMar>
          <w:top w:w="0" w:type="dxa"/>
          <w:left w:w="108" w:type="dxa"/>
          <w:bottom w:w="0" w:type="dxa"/>
          <w:right w:w="108" w:type="dxa"/>
        </w:tblCellMar>
      </w:tblPr>
      <w:tblGrid>
        <w:gridCol w:w="9360"/>
      </w:tblGrid>
      <w:tr w14:paraId="1DB0070A">
        <w:tblPrEx>
          <w:tblCellMar>
            <w:top w:w="0" w:type="dxa"/>
            <w:left w:w="108" w:type="dxa"/>
            <w:bottom w:w="0" w:type="dxa"/>
            <w:right w:w="108" w:type="dxa"/>
          </w:tblCellMar>
        </w:tblPrEx>
        <w:trPr>
          <w:jc w:val="center"/>
        </w:trPr>
        <w:tc>
          <w:tcPr>
            <w:tcW w:w="9360" w:type="dxa"/>
            <w:shd w:val="clear" w:color="auto" w:fill="F8FAFC"/>
            <w:tcMar>
              <w:top w:w="140" w:type="dxa"/>
              <w:left w:w="180" w:type="dxa"/>
              <w:bottom w:w="140" w:type="dxa"/>
              <w:right w:w="180" w:type="dxa"/>
            </w:tcMar>
          </w:tcPr>
          <w:p w14:paraId="4FD76B97">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8"/>
                <w14:textFill>
                  <w14:solidFill>
                    <w14:schemeClr w14:val="tx1"/>
                  </w14:solidFill>
                </w14:textFill>
              </w:rPr>
              <w:t>graph TD</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subgraph 物理感知与执行层</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HW_CAM1[全景宏观摄像头]</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HW_CAM2[台面微观摄像头]</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HW_SEN[USB温湿度传感器]</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HW_RELAY[STM32 继电器强电控制]</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end</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subgraph 驱动与数据通信层</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DRV_CAP[OpenCV 视频采集与解帧]</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DRV_SER[SensorWorker 串口解析与容错降级]</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DRV_COMM[SerialComm 串口指令驱动 0xAA..0x55]</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DRV_IPC[IPC 共享内存与遥测管道]</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end</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subgraph 边缘智能与决策层</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AI_QUEUE[生产者-消费者高速内存队列]</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AI_PPE[YOLOv8 宏观人体/PPE/违规行为检测]</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AI_CHEM[YOLOv8 微观实验容器/加热源识别]</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AI_FUSION[SafetyStateMachine 跨模态边缘联合决策]</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end</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subgraph 人机交互与展现层</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UI_MAIN[MainWindow 水色粗野主义监控中心]</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UI_WAVE[WaveBackgroundWidget 底层数学正弦海浪]</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UI_CARD[异常事件评审卡片流水线]</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UI_SCORE[专家评审计分板 满分35分]</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UI_ENV[EnvController 外部场景模拟注入]</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end</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HW_CAM1 --&gt; DRV_CAP</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HW_CAM2 --&gt; DRV_CAP</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HW_SEN --&gt; DRV_SER</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DRV_COMM --&gt; HW_RELAY</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DRV_CAP --&gt; AI_QUEUE</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AI_QUEUE --&gt; AI_PPE</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AI_QUEUE --&gt; AI_CHEM</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DRV_SER --&gt; AI_FUSION</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DRV_IPC --&gt; DRV_SER</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AI_PPE --&gt; AI_FUSION</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AI_CHEM --&gt; AI_FUSION</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AI_FUSION -- 高危干烧CRITICAL --&gt; DRV_COMM</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AI_FUSION -- 结构化告警日志 --&gt; UI_CARD</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AI_PPE &amp; AI_CHEM --&gt; UI_MAIN</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UI_CARD --&gt; UI_SCORE</w:t>
            </w:r>
          </w:p>
        </w:tc>
      </w:tr>
    </w:tbl>
    <w:p w14:paraId="17FE5905">
      <w:pPr>
        <w:spacing w:after="80"/>
        <w:rPr>
          <w:rFonts w:hint="eastAsia" w:ascii="更纱黑体 UI SC" w:hAnsi="更纱黑体 UI SC" w:eastAsia="更纱黑体 SC" w:cs="更纱黑体 SC"/>
          <w:color w:val="000000" w:themeColor="text1"/>
          <w14:textFill>
            <w14:solidFill>
              <w14:schemeClr w14:val="tx1"/>
            </w14:solidFill>
          </w14:textFill>
        </w:rPr>
      </w:pPr>
    </w:p>
    <w:p w14:paraId="35D314A9">
      <w:pPr>
        <w:spacing w:before="120" w:after="120"/>
        <w:jc w:val="center"/>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color w:val="000000" w:themeColor="text1"/>
          <w14:textFill>
            <w14:solidFill>
              <w14:schemeClr w14:val="tx1"/>
            </w14:solidFill>
          </w14:textFill>
        </w:rPr>
        <w:t>―――――――――――――――――――――――――――――――――――――――――――――</w:t>
      </w:r>
    </w:p>
    <w:p w14:paraId="18B824F5">
      <w:pPr>
        <w:pStyle w:val="3"/>
        <w:spacing w:before="280" w:after="12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30"/>
          <w14:textFill>
            <w14:solidFill>
              <w14:schemeClr w14:val="tx1"/>
            </w14:solidFill>
          </w14:textFill>
        </w:rPr>
        <w:t>2. 核心技术方案与模块划分</w:t>
      </w:r>
    </w:p>
    <w:p w14:paraId="71AD24DD">
      <w:pPr>
        <w:pStyle w:val="4"/>
        <w:spacing w:before="200" w:after="8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5"/>
          <w14:textFill>
            <w14:solidFill>
              <w14:schemeClr w14:val="tx1"/>
            </w14:solidFill>
          </w14:textFill>
        </w:rPr>
        <w:t>2.1 双核并发视觉推理子系统</w:t>
      </w:r>
    </w:p>
    <w:p w14:paraId="1ECCDBBE">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并行解耦</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：推理主干运行在独立的 </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InferenceThread (QThread)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 子线程中，完全解耦 UI 渲染与视频处理。</w:t>
      </w:r>
    </w:p>
    <w:p w14:paraId="1C6E2CCB">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双通道输入</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p w14:paraId="6C86C329">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通道 A（宏观）：采用针对实验室定制标注微调的轻量目标检测网络 </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ppe_best.pt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，输入分辨率 </w:t>
      </w:r>
      <w:r>
        <w:rPr>
          <w:rFonts w:hint="eastAsia" w:ascii="更纱黑体 UI SC" w:hAnsi="更纱黑体 UI SC" w:eastAsia="更纱黑体 SC" w:cs="更纱黑体 SC"/>
          <w:b w:val="0"/>
          <w:i/>
          <w:color w:val="000000" w:themeColor="text1"/>
          <w:sz w:val="21"/>
          <w14:textFill>
            <w14:solidFill>
              <w14:schemeClr w14:val="tx1"/>
            </w14:solidFill>
          </w14:textFill>
        </w:rPr>
        <w:t xml:space="preserve"> 640 × 640 </w:t>
      </w:r>
      <w:r>
        <w:rPr>
          <w:rFonts w:hint="eastAsia" w:ascii="更纱黑体 UI SC" w:hAnsi="更纱黑体 UI SC" w:eastAsia="更纱黑体 SC" w:cs="更纱黑体 SC"/>
          <w:b w:val="0"/>
          <w:i w:val="0"/>
          <w:color w:val="000000" w:themeColor="text1"/>
          <w:sz w:val="21"/>
          <w14:textFill>
            <w14:solidFill>
              <w14:schemeClr w14:val="tx1"/>
            </w14:solidFill>
          </w14:textFill>
        </w:rPr>
        <w:t>，识别口罩、实验服、进食饮水、未戴护目镜、人体轮廓。</w:t>
      </w:r>
    </w:p>
    <w:p w14:paraId="2970B09E">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通道 B（微观）：采用精密容器模型 </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chem_best.pt </w:t>
      </w:r>
      <w:r>
        <w:rPr>
          <w:rFonts w:hint="eastAsia" w:ascii="更纱黑体 UI SC" w:hAnsi="更纱黑体 UI SC" w:eastAsia="更纱黑体 SC" w:cs="更纱黑体 SC"/>
          <w:b w:val="0"/>
          <w:i w:val="0"/>
          <w:color w:val="000000" w:themeColor="text1"/>
          <w:sz w:val="21"/>
          <w14:textFill>
            <w14:solidFill>
              <w14:schemeClr w14:val="tx1"/>
            </w14:solidFill>
          </w14:textFill>
        </w:rPr>
        <w:t>，识别烧杯、酒精灯、试管等实验加热设备。</w:t>
      </w:r>
    </w:p>
    <w:p w14:paraId="3EFDDFE8">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高帧率保障</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：单帧推理输出两路带标注结果，利用 Qt Signal 将图像以 </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QImage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 形式发送至主窗口绘制。</w:t>
      </w:r>
    </w:p>
    <w:p w14:paraId="67CE6E91">
      <w:pPr>
        <w:pStyle w:val="4"/>
        <w:spacing w:before="200" w:after="8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5"/>
          <w14:textFill>
            <w14:solidFill>
              <w14:schemeClr w14:val="tx1"/>
            </w14:solidFill>
          </w14:textFill>
        </w:rPr>
        <w:t>2.2 跨模态多源信息融合决策状态机 (`SafetyStateMachine`)</w:t>
      </w:r>
    </w:p>
    <w:p w14:paraId="4175EDF8">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单纯的视觉检测存在误报率，单纯的温度传感器无法感知是否有人。本系统通过状态机将视觉语义与物理环境遥测结合：</w:t>
      </w:r>
    </w:p>
    <w:p w14:paraId="27BA4FB6">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输入特征</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p w14:paraId="7F5D78BA">
      <w:pPr>
        <w:pStyle w:val="14"/>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微观视觉物品集合 </w:t>
      </w:r>
      <w:r>
        <w:rPr>
          <w:rFonts w:hint="eastAsia" w:ascii="更纱黑体 UI SC" w:hAnsi="更纱黑体 UI SC" w:eastAsia="更纱黑体 SC" w:cs="更纱黑体 SC"/>
          <w:b w:val="0"/>
          <w:i/>
          <w:color w:val="000000" w:themeColor="text1"/>
          <w:sz w:val="21"/>
          <w14:textFill>
            <w14:solidFill>
              <w14:schemeClr w14:val="tx1"/>
            </w14:solidFill>
          </w14:textFill>
        </w:rPr>
        <w:t xml:space="preserve"> S_micro = \c₁, c₂, ..., cₙ\ </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p w14:paraId="167898F8">
      <w:pPr>
        <w:pStyle w:val="14"/>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宏观视觉无人值守标志位 </w:t>
      </w:r>
      <w:r>
        <w:rPr>
          <w:rFonts w:hint="eastAsia" w:ascii="更纱黑体 UI SC" w:hAnsi="更纱黑体 UI SC" w:eastAsia="更纱黑体 SC" w:cs="更纱黑体 SC"/>
          <w:b w:val="0"/>
          <w:i/>
          <w:color w:val="000000" w:themeColor="text1"/>
          <w:sz w:val="21"/>
          <w14:textFill>
            <w14:solidFill>
              <w14:schemeClr w14:val="tx1"/>
            </w14:solidFill>
          </w14:textFill>
        </w:rPr>
        <w:t xml:space="preserve"> F_unattended ∈ \True, False\ </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p w14:paraId="44523DC9">
      <w:pPr>
        <w:pStyle w:val="14"/>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环境温度值 </w:t>
      </w:r>
      <w:r>
        <w:rPr>
          <w:rFonts w:hint="eastAsia" w:ascii="更纱黑体 UI SC" w:hAnsi="更纱黑体 UI SC" w:eastAsia="更纱黑体 SC" w:cs="更纱黑体 SC"/>
          <w:b w:val="0"/>
          <w:i/>
          <w:color w:val="000000" w:themeColor="text1"/>
          <w:sz w:val="21"/>
          <w14:textFill>
            <w14:solidFill>
              <w14:schemeClr w14:val="tx1"/>
            </w14:solidFill>
          </w14:textFill>
        </w:rPr>
        <w:t xml:space="preserve"> T ∈ ℝ </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p w14:paraId="59BF433A">
      <w:pPr>
        <w:pStyle w:val="14"/>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环境湿度值 </w:t>
      </w:r>
      <w:r>
        <w:rPr>
          <w:rFonts w:hint="eastAsia" w:ascii="更纱黑体 UI SC" w:hAnsi="更纱黑体 UI SC" w:eastAsia="更纱黑体 SC" w:cs="更纱黑体 SC"/>
          <w:b w:val="0"/>
          <w:i/>
          <w:color w:val="000000" w:themeColor="text1"/>
          <w:sz w:val="21"/>
          <w14:textFill>
            <w14:solidFill>
              <w14:schemeClr w14:val="tx1"/>
            </w14:solidFill>
          </w14:textFill>
        </w:rPr>
        <w:t xml:space="preserve"> H ∈ ℝ </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p w14:paraId="61EE2E25">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状态机模型</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p w14:paraId="43D7180E">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状态空间：</w:t>
      </w:r>
      <w:r>
        <w:rPr>
          <w:rFonts w:hint="eastAsia" w:ascii="更纱黑体 UI SC" w:hAnsi="更纱黑体 UI SC" w:eastAsia="更纱黑体 SC" w:cs="更纱黑体 SC"/>
          <w:b w:val="0"/>
          <w:i/>
          <w:color w:val="000000" w:themeColor="text1"/>
          <w:sz w:val="21"/>
          <w14:textFill>
            <w14:solidFill>
              <w14:schemeClr w14:val="tx1"/>
            </w14:solidFill>
          </w14:textFill>
        </w:rPr>
        <w:t xml:space="preserve"> S = \NORMAL, WARNING, CRITICAL\ </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p w14:paraId="26756180">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状态转移函数：</w:t>
      </w:r>
    </w:p>
    <w:p w14:paraId="3D745C2A">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color w:val="000000" w:themeColor="text1"/>
          <w:sz w:val="21"/>
          <w14:textFill>
            <w14:solidFill>
              <w14:schemeClr w14:val="tx1"/>
            </w14:solidFill>
          </w14:textFill>
        </w:rPr>
        <w:t xml:space="preserve"> CRITICAL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 条件：</w:t>
      </w:r>
      <w:r>
        <w:rPr>
          <w:rFonts w:hint="eastAsia" w:ascii="更纱黑体 UI SC" w:hAnsi="更纱黑体 UI SC" w:eastAsia="更纱黑体 SC" w:cs="更纱黑体 SC"/>
          <w:b w:val="0"/>
          <w:i/>
          <w:color w:val="000000" w:themeColor="text1"/>
          <w:sz w:val="21"/>
          <w14:textFill>
            <w14:solidFill>
              <w14:schemeClr w14:val="tx1"/>
            </w14:solidFill>
          </w14:textFill>
        </w:rPr>
        <w:t xml:space="preserve"> (∃ c ∈ S_micro, c ∈ HEATING_SET) ∧ (F_unattended = True) ∧ (T &gt; 55.0℃) </w:t>
      </w:r>
    </w:p>
    <w:p w14:paraId="03DB0715">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color w:val="000000" w:themeColor="text1"/>
          <w:sz w:val="21"/>
          <w14:textFill>
            <w14:solidFill>
              <w14:schemeClr w14:val="tx1"/>
            </w14:solidFill>
          </w14:textFill>
        </w:rPr>
        <w:t xml:space="preserve"> WARNING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 条件：</w:t>
      </w:r>
      <w:r>
        <w:rPr>
          <w:rFonts w:hint="eastAsia" w:ascii="更纱黑体 UI SC" w:hAnsi="更纱黑体 UI SC" w:eastAsia="更纱黑体 SC" w:cs="更纱黑体 SC"/>
          <w:b w:val="0"/>
          <w:i/>
          <w:color w:val="000000" w:themeColor="text1"/>
          <w:sz w:val="21"/>
          <w14:textFill>
            <w14:solidFill>
              <w14:schemeClr w14:val="tx1"/>
            </w14:solidFill>
          </w14:textFill>
        </w:rPr>
        <w:t xml:space="preserve"> H &gt; 80.0%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 且当前非 </w:t>
      </w:r>
      <w:r>
        <w:rPr>
          <w:rFonts w:hint="eastAsia" w:ascii="更纱黑体 UI SC" w:hAnsi="更纱黑体 UI SC" w:eastAsia="更纱黑体 SC" w:cs="更纱黑体 SC"/>
          <w:b w:val="0"/>
          <w:i/>
          <w:color w:val="000000" w:themeColor="text1"/>
          <w:sz w:val="21"/>
          <w14:textFill>
            <w14:solidFill>
              <w14:schemeClr w14:val="tx1"/>
            </w14:solidFill>
          </w14:textFill>
        </w:rPr>
        <w:t xml:space="preserve"> CRITICAL </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p w14:paraId="6F4025C5">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color w:val="000000" w:themeColor="text1"/>
          <w:sz w:val="21"/>
          <w14:textFill>
            <w14:solidFill>
              <w14:schemeClr w14:val="tx1"/>
            </w14:solidFill>
          </w14:textFill>
        </w:rPr>
        <w:t xml:space="preserve"> NORMAL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 条件：不满足上述两项高危条件。</w:t>
      </w:r>
    </w:p>
    <w:p w14:paraId="18FC1376">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输出</w:t>
      </w:r>
      <w:r>
        <w:rPr>
          <w:rFonts w:hint="eastAsia" w:ascii="更纱黑体 UI SC" w:hAnsi="更纱黑体 UI SC" w:eastAsia="更纱黑体 SC" w:cs="更纱黑体 SC"/>
          <w:b w:val="0"/>
          <w:i w:val="0"/>
          <w:color w:val="000000" w:themeColor="text1"/>
          <w:sz w:val="21"/>
          <w14:textFill>
            <w14:solidFill>
              <w14:schemeClr w14:val="tx1"/>
            </w14:solidFill>
          </w14:textFill>
        </w:rPr>
        <w:t>：触发告警信息结构体，向底层硬件驱动发送断电帧。</w:t>
      </w:r>
    </w:p>
    <w:p w14:paraId="35709D41">
      <w:pPr>
        <w:pStyle w:val="4"/>
        <w:spacing w:before="200" w:after="8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5"/>
          <w14:textFill>
            <w14:solidFill>
              <w14:schemeClr w14:val="tx1"/>
            </w14:solidFill>
          </w14:textFill>
        </w:rPr>
        <w:t>2.3 软硬件交互通信协议 (Serial Communication Protocol)</w:t>
      </w:r>
    </w:p>
    <w:p w14:paraId="038423F8">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本系统采用高可靠十六进制定长帧结构与下位机进行握手通信：</w:t>
      </w:r>
    </w:p>
    <w:p w14:paraId="79099B66">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波特率</w:t>
      </w:r>
      <w:r>
        <w:rPr>
          <w:rFonts w:hint="eastAsia" w:ascii="更纱黑体 UI SC" w:hAnsi="更纱黑体 UI SC" w:eastAsia="更纱黑体 SC" w:cs="更纱黑体 SC"/>
          <w:b w:val="0"/>
          <w:i w:val="0"/>
          <w:color w:val="000000" w:themeColor="text1"/>
          <w:sz w:val="21"/>
          <w14:textFill>
            <w14:solidFill>
              <w14:schemeClr w14:val="tx1"/>
            </w14:solidFill>
          </w14:textFill>
        </w:rPr>
        <w:t>：115200 bps（数据位 8，停止位 1，无校验位）。</w:t>
      </w:r>
    </w:p>
    <w:p w14:paraId="0AB7CC0B">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通信协议帧定义</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tbl>
      <w:tblPr>
        <w:tblStyle w:val="32"/>
        <w:tblW w:w="0" w:type="auto"/>
        <w:jc w:val="center"/>
        <w:tblLayout w:type="autofit"/>
        <w:tblCellMar>
          <w:top w:w="0" w:type="dxa"/>
          <w:left w:w="108" w:type="dxa"/>
          <w:bottom w:w="0" w:type="dxa"/>
          <w:right w:w="108" w:type="dxa"/>
        </w:tblCellMar>
      </w:tblPr>
      <w:tblGrid>
        <w:gridCol w:w="1872"/>
        <w:gridCol w:w="1872"/>
        <w:gridCol w:w="1872"/>
        <w:gridCol w:w="1872"/>
        <w:gridCol w:w="1872"/>
      </w:tblGrid>
      <w:tr w14:paraId="2C108E1B">
        <w:tblPrEx>
          <w:tblCellMar>
            <w:top w:w="0" w:type="dxa"/>
            <w:left w:w="108" w:type="dxa"/>
            <w:bottom w:w="0" w:type="dxa"/>
            <w:right w:w="108" w:type="dxa"/>
          </w:tblCellMar>
        </w:tblPrEx>
        <w:trPr>
          <w:jc w:val="center"/>
        </w:trPr>
        <w:tc>
          <w:tcPr>
            <w:tcW w:w="1872" w:type="dxa"/>
            <w:shd w:val="clear" w:color="auto" w:fill="3949AB"/>
            <w:tcMar>
              <w:top w:w="120" w:type="dxa"/>
              <w:left w:w="160" w:type="dxa"/>
              <w:bottom w:w="120" w:type="dxa"/>
              <w:right w:w="160" w:type="dxa"/>
            </w:tcMar>
          </w:tcPr>
          <w:p w14:paraId="20B13130">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0"/>
                <w14:textFill>
                  <w14:solidFill>
                    <w14:schemeClr w14:val="tx1"/>
                  </w14:solidFill>
                </w14:textFill>
              </w:rPr>
              <w:t>字节偏移</w:t>
            </w:r>
          </w:p>
        </w:tc>
        <w:tc>
          <w:tcPr>
            <w:tcW w:w="1872" w:type="dxa"/>
            <w:shd w:val="clear" w:color="auto" w:fill="3949AB"/>
            <w:tcMar>
              <w:top w:w="120" w:type="dxa"/>
              <w:left w:w="160" w:type="dxa"/>
              <w:bottom w:w="120" w:type="dxa"/>
              <w:right w:w="160" w:type="dxa"/>
            </w:tcMar>
          </w:tcPr>
          <w:p w14:paraId="38D27666">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0"/>
                <w14:textFill>
                  <w14:solidFill>
                    <w14:schemeClr w14:val="tx1"/>
                  </w14:solidFill>
                </w14:textFill>
              </w:rPr>
              <w:t>字段名称</w:t>
            </w:r>
          </w:p>
        </w:tc>
        <w:tc>
          <w:tcPr>
            <w:tcW w:w="1872" w:type="dxa"/>
            <w:shd w:val="clear" w:color="auto" w:fill="3949AB"/>
            <w:tcMar>
              <w:top w:w="120" w:type="dxa"/>
              <w:left w:w="160" w:type="dxa"/>
              <w:bottom w:w="120" w:type="dxa"/>
              <w:right w:w="160" w:type="dxa"/>
            </w:tcMar>
          </w:tcPr>
          <w:p w14:paraId="611A669F">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0"/>
                <w14:textFill>
                  <w14:solidFill>
                    <w14:schemeClr w14:val="tx1"/>
                  </w14:solidFill>
                </w14:textFill>
              </w:rPr>
              <w:t>字节长度</w:t>
            </w:r>
          </w:p>
        </w:tc>
        <w:tc>
          <w:tcPr>
            <w:tcW w:w="1872" w:type="dxa"/>
            <w:shd w:val="clear" w:color="auto" w:fill="3949AB"/>
            <w:tcMar>
              <w:top w:w="120" w:type="dxa"/>
              <w:left w:w="160" w:type="dxa"/>
              <w:bottom w:w="120" w:type="dxa"/>
              <w:right w:w="160" w:type="dxa"/>
            </w:tcMar>
          </w:tcPr>
          <w:p w14:paraId="1E7E4924">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0"/>
                <w14:textFill>
                  <w14:solidFill>
                    <w14:schemeClr w14:val="tx1"/>
                  </w14:solidFill>
                </w14:textFill>
              </w:rPr>
              <w:t>典型值</w:t>
            </w:r>
          </w:p>
        </w:tc>
        <w:tc>
          <w:tcPr>
            <w:tcW w:w="1872" w:type="dxa"/>
            <w:shd w:val="clear" w:color="auto" w:fill="3949AB"/>
            <w:tcMar>
              <w:top w:w="120" w:type="dxa"/>
              <w:left w:w="160" w:type="dxa"/>
              <w:bottom w:w="120" w:type="dxa"/>
              <w:right w:w="160" w:type="dxa"/>
            </w:tcMar>
          </w:tcPr>
          <w:p w14:paraId="207E4F57">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0"/>
                <w14:textFill>
                  <w14:solidFill>
                    <w14:schemeClr w14:val="tx1"/>
                  </w14:solidFill>
                </w14:textFill>
              </w:rPr>
              <w:t>字段含义与说明</w:t>
            </w:r>
          </w:p>
        </w:tc>
      </w:tr>
      <w:tr w14:paraId="6C16A4CE">
        <w:tblPrEx>
          <w:tblCellMar>
            <w:top w:w="0" w:type="dxa"/>
            <w:left w:w="108" w:type="dxa"/>
            <w:bottom w:w="0" w:type="dxa"/>
            <w:right w:w="108" w:type="dxa"/>
          </w:tblCellMar>
        </w:tblPrEx>
        <w:trPr>
          <w:jc w:val="center"/>
        </w:trPr>
        <w:tc>
          <w:tcPr>
            <w:tcW w:w="1872" w:type="dxa"/>
            <w:shd w:val="clear" w:color="auto" w:fill="F3F4F6"/>
            <w:tcMar>
              <w:top w:w="120" w:type="dxa"/>
              <w:left w:w="160" w:type="dxa"/>
              <w:bottom w:w="120" w:type="dxa"/>
              <w:right w:w="160" w:type="dxa"/>
            </w:tcMar>
          </w:tcPr>
          <w:p w14:paraId="1A0E3921">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Byte 0</w:t>
            </w:r>
          </w:p>
        </w:tc>
        <w:tc>
          <w:tcPr>
            <w:tcW w:w="1872" w:type="dxa"/>
            <w:shd w:val="clear" w:color="auto" w:fill="F3F4F6"/>
            <w:tcMar>
              <w:top w:w="120" w:type="dxa"/>
              <w:left w:w="160" w:type="dxa"/>
              <w:bottom w:w="120" w:type="dxa"/>
              <w:right w:w="160" w:type="dxa"/>
            </w:tcMar>
          </w:tcPr>
          <w:p w14:paraId="3BA0663A">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帧头 (Header)</w:t>
            </w:r>
          </w:p>
        </w:tc>
        <w:tc>
          <w:tcPr>
            <w:tcW w:w="1872" w:type="dxa"/>
            <w:shd w:val="clear" w:color="auto" w:fill="F3F4F6"/>
            <w:tcMar>
              <w:top w:w="120" w:type="dxa"/>
              <w:left w:w="160" w:type="dxa"/>
              <w:bottom w:w="120" w:type="dxa"/>
              <w:right w:w="160" w:type="dxa"/>
            </w:tcMar>
          </w:tcPr>
          <w:p w14:paraId="2E142D6D">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1 Byte</w:t>
            </w:r>
          </w:p>
        </w:tc>
        <w:tc>
          <w:tcPr>
            <w:tcW w:w="1872" w:type="dxa"/>
            <w:shd w:val="clear" w:color="auto" w:fill="F3F4F6"/>
            <w:tcMar>
              <w:top w:w="120" w:type="dxa"/>
              <w:left w:w="160" w:type="dxa"/>
              <w:bottom w:w="120" w:type="dxa"/>
              <w:right w:w="160" w:type="dxa"/>
            </w:tcMar>
          </w:tcPr>
          <w:p w14:paraId="42EF460F">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18"/>
                <w14:textFill>
                  <w14:solidFill>
                    <w14:schemeClr w14:val="tx1"/>
                  </w14:solidFill>
                </w14:textFill>
              </w:rPr>
              <w:t xml:space="preserve"> 0xAA </w:t>
            </w:r>
          </w:p>
        </w:tc>
        <w:tc>
          <w:tcPr>
            <w:tcW w:w="1872" w:type="dxa"/>
            <w:shd w:val="clear" w:color="auto" w:fill="F3F4F6"/>
            <w:tcMar>
              <w:top w:w="120" w:type="dxa"/>
              <w:left w:w="160" w:type="dxa"/>
              <w:bottom w:w="120" w:type="dxa"/>
              <w:right w:w="160" w:type="dxa"/>
            </w:tcMar>
          </w:tcPr>
          <w:p w14:paraId="0F8DF527">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协议固定起始同步标志</w:t>
            </w:r>
          </w:p>
        </w:tc>
      </w:tr>
      <w:tr w14:paraId="15548756">
        <w:tblPrEx>
          <w:tblCellMar>
            <w:top w:w="0" w:type="dxa"/>
            <w:left w:w="108" w:type="dxa"/>
            <w:bottom w:w="0" w:type="dxa"/>
            <w:right w:w="108" w:type="dxa"/>
          </w:tblCellMar>
        </w:tblPrEx>
        <w:trPr>
          <w:jc w:val="center"/>
        </w:trPr>
        <w:tc>
          <w:tcPr>
            <w:tcW w:w="1872" w:type="dxa"/>
            <w:shd w:val="clear" w:color="auto" w:fill="FFFFFF"/>
            <w:tcMar>
              <w:top w:w="120" w:type="dxa"/>
              <w:left w:w="160" w:type="dxa"/>
              <w:bottom w:w="120" w:type="dxa"/>
              <w:right w:w="160" w:type="dxa"/>
            </w:tcMar>
          </w:tcPr>
          <w:p w14:paraId="27531BD7">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Byte 1</w:t>
            </w:r>
          </w:p>
        </w:tc>
        <w:tc>
          <w:tcPr>
            <w:tcW w:w="1872" w:type="dxa"/>
            <w:shd w:val="clear" w:color="auto" w:fill="FFFFFF"/>
            <w:tcMar>
              <w:top w:w="120" w:type="dxa"/>
              <w:left w:w="160" w:type="dxa"/>
              <w:bottom w:w="120" w:type="dxa"/>
              <w:right w:w="160" w:type="dxa"/>
            </w:tcMar>
          </w:tcPr>
          <w:p w14:paraId="4AD65586">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命令类型 (Cmd)</w:t>
            </w:r>
          </w:p>
        </w:tc>
        <w:tc>
          <w:tcPr>
            <w:tcW w:w="1872" w:type="dxa"/>
            <w:shd w:val="clear" w:color="auto" w:fill="FFFFFF"/>
            <w:tcMar>
              <w:top w:w="120" w:type="dxa"/>
              <w:left w:w="160" w:type="dxa"/>
              <w:bottom w:w="120" w:type="dxa"/>
              <w:right w:w="160" w:type="dxa"/>
            </w:tcMar>
          </w:tcPr>
          <w:p w14:paraId="7B30F1D3">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1 Byte</w:t>
            </w:r>
          </w:p>
        </w:tc>
        <w:tc>
          <w:tcPr>
            <w:tcW w:w="1872" w:type="dxa"/>
            <w:shd w:val="clear" w:color="auto" w:fill="FFFFFF"/>
            <w:tcMar>
              <w:top w:w="120" w:type="dxa"/>
              <w:left w:w="160" w:type="dxa"/>
              <w:bottom w:w="120" w:type="dxa"/>
              <w:right w:w="160" w:type="dxa"/>
            </w:tcMar>
          </w:tcPr>
          <w:p w14:paraId="466F57F0">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18"/>
                <w14:textFill>
                  <w14:solidFill>
                    <w14:schemeClr w14:val="tx1"/>
                  </w14:solidFill>
                </w14:textFill>
              </w:rPr>
              <w:t xml:space="preserve"> 0x01 </w:t>
            </w:r>
          </w:p>
        </w:tc>
        <w:tc>
          <w:tcPr>
            <w:tcW w:w="1872" w:type="dxa"/>
            <w:shd w:val="clear" w:color="auto" w:fill="FFFFFF"/>
            <w:tcMar>
              <w:top w:w="120" w:type="dxa"/>
              <w:left w:w="160" w:type="dxa"/>
              <w:bottom w:w="120" w:type="dxa"/>
              <w:right w:w="160" w:type="dxa"/>
            </w:tcMar>
          </w:tcPr>
          <w:p w14:paraId="3BFDD32F">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18"/>
                <w14:textFill>
                  <w14:solidFill>
                    <w14:schemeClr w14:val="tx1"/>
                  </w14:solidFill>
                </w14:textFill>
              </w:rPr>
              <w:t xml:space="preserve"> 0x01 </w:t>
            </w:r>
            <w:r>
              <w:rPr>
                <w:rFonts w:hint="eastAsia" w:ascii="更纱黑体 UI SC" w:hAnsi="更纱黑体 UI SC" w:eastAsia="更纱黑体 SC" w:cs="更纱黑体 SC"/>
                <w:b w:val="0"/>
                <w:i w:val="0"/>
                <w:color w:val="000000" w:themeColor="text1"/>
                <w:sz w:val="19"/>
                <w14:textFill>
                  <w14:solidFill>
                    <w14:schemeClr w14:val="tx1"/>
                  </w14:solidFill>
                </w14:textFill>
              </w:rPr>
              <w:t>: 继电器断电指令；</w:t>
            </w:r>
            <w:r>
              <w:rPr>
                <w:rFonts w:hint="eastAsia" w:ascii="更纱黑体 UI SC" w:hAnsi="更纱黑体 UI SC" w:eastAsia="更纱黑体 SC" w:cs="更纱黑体 SC"/>
                <w:b/>
                <w:i w:val="0"/>
                <w:color w:val="000000" w:themeColor="text1"/>
                <w:sz w:val="18"/>
                <w14:textFill>
                  <w14:solidFill>
                    <w14:schemeClr w14:val="tx1"/>
                  </w14:solidFill>
                </w14:textFill>
              </w:rPr>
              <w:t xml:space="preserve"> 0x02 </w:t>
            </w:r>
            <w:r>
              <w:rPr>
                <w:rFonts w:hint="eastAsia" w:ascii="更纱黑体 UI SC" w:hAnsi="更纱黑体 UI SC" w:eastAsia="更纱黑体 SC" w:cs="更纱黑体 SC"/>
                <w:b w:val="0"/>
                <w:i w:val="0"/>
                <w:color w:val="000000" w:themeColor="text1"/>
                <w:sz w:val="19"/>
                <w14:textFill>
                  <w14:solidFill>
                    <w14:schemeClr w14:val="tx1"/>
                  </w14:solidFill>
                </w14:textFill>
              </w:rPr>
              <w:t>: 传感器数据请求</w:t>
            </w:r>
          </w:p>
        </w:tc>
      </w:tr>
      <w:tr w14:paraId="30318B35">
        <w:tblPrEx>
          <w:tblCellMar>
            <w:top w:w="0" w:type="dxa"/>
            <w:left w:w="108" w:type="dxa"/>
            <w:bottom w:w="0" w:type="dxa"/>
            <w:right w:w="108" w:type="dxa"/>
          </w:tblCellMar>
        </w:tblPrEx>
        <w:trPr>
          <w:jc w:val="center"/>
        </w:trPr>
        <w:tc>
          <w:tcPr>
            <w:tcW w:w="1872" w:type="dxa"/>
            <w:shd w:val="clear" w:color="auto" w:fill="F3F4F6"/>
            <w:tcMar>
              <w:top w:w="120" w:type="dxa"/>
              <w:left w:w="160" w:type="dxa"/>
              <w:bottom w:w="120" w:type="dxa"/>
              <w:right w:w="160" w:type="dxa"/>
            </w:tcMar>
          </w:tcPr>
          <w:p w14:paraId="4A46B840">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Byte 2</w:t>
            </w:r>
          </w:p>
        </w:tc>
        <w:tc>
          <w:tcPr>
            <w:tcW w:w="1872" w:type="dxa"/>
            <w:shd w:val="clear" w:color="auto" w:fill="F3F4F6"/>
            <w:tcMar>
              <w:top w:w="120" w:type="dxa"/>
              <w:left w:w="160" w:type="dxa"/>
              <w:bottom w:w="120" w:type="dxa"/>
              <w:right w:w="160" w:type="dxa"/>
            </w:tcMar>
          </w:tcPr>
          <w:p w14:paraId="7C684C0C">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数据长度 (Len)</w:t>
            </w:r>
          </w:p>
        </w:tc>
        <w:tc>
          <w:tcPr>
            <w:tcW w:w="1872" w:type="dxa"/>
            <w:shd w:val="clear" w:color="auto" w:fill="F3F4F6"/>
            <w:tcMar>
              <w:top w:w="120" w:type="dxa"/>
              <w:left w:w="160" w:type="dxa"/>
              <w:bottom w:w="120" w:type="dxa"/>
              <w:right w:w="160" w:type="dxa"/>
            </w:tcMar>
          </w:tcPr>
          <w:p w14:paraId="1F45C1E7">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1 Byte</w:t>
            </w:r>
          </w:p>
        </w:tc>
        <w:tc>
          <w:tcPr>
            <w:tcW w:w="1872" w:type="dxa"/>
            <w:shd w:val="clear" w:color="auto" w:fill="F3F4F6"/>
            <w:tcMar>
              <w:top w:w="120" w:type="dxa"/>
              <w:left w:w="160" w:type="dxa"/>
              <w:bottom w:w="120" w:type="dxa"/>
              <w:right w:w="160" w:type="dxa"/>
            </w:tcMar>
          </w:tcPr>
          <w:p w14:paraId="52B845D1">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18"/>
                <w14:textFill>
                  <w14:solidFill>
                    <w14:schemeClr w14:val="tx1"/>
                  </w14:solidFill>
                </w14:textFill>
              </w:rPr>
              <w:t xml:space="preserve"> 0x01 </w:t>
            </w:r>
          </w:p>
        </w:tc>
        <w:tc>
          <w:tcPr>
            <w:tcW w:w="1872" w:type="dxa"/>
            <w:shd w:val="clear" w:color="auto" w:fill="F3F4F6"/>
            <w:tcMar>
              <w:top w:w="120" w:type="dxa"/>
              <w:left w:w="160" w:type="dxa"/>
              <w:bottom w:w="120" w:type="dxa"/>
              <w:right w:w="160" w:type="dxa"/>
            </w:tcMar>
          </w:tcPr>
          <w:p w14:paraId="47F238F6">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携带的数据载荷长度</w:t>
            </w:r>
          </w:p>
        </w:tc>
      </w:tr>
      <w:tr w14:paraId="3A482B9F">
        <w:tblPrEx>
          <w:tblCellMar>
            <w:top w:w="0" w:type="dxa"/>
            <w:left w:w="108" w:type="dxa"/>
            <w:bottom w:w="0" w:type="dxa"/>
            <w:right w:w="108" w:type="dxa"/>
          </w:tblCellMar>
        </w:tblPrEx>
        <w:trPr>
          <w:jc w:val="center"/>
        </w:trPr>
        <w:tc>
          <w:tcPr>
            <w:tcW w:w="1872" w:type="dxa"/>
            <w:shd w:val="clear" w:color="auto" w:fill="FFFFFF"/>
            <w:tcMar>
              <w:top w:w="120" w:type="dxa"/>
              <w:left w:w="160" w:type="dxa"/>
              <w:bottom w:w="120" w:type="dxa"/>
              <w:right w:w="160" w:type="dxa"/>
            </w:tcMar>
          </w:tcPr>
          <w:p w14:paraId="2DCE8794">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Byte 3</w:t>
            </w:r>
          </w:p>
        </w:tc>
        <w:tc>
          <w:tcPr>
            <w:tcW w:w="1872" w:type="dxa"/>
            <w:shd w:val="clear" w:color="auto" w:fill="FFFFFF"/>
            <w:tcMar>
              <w:top w:w="120" w:type="dxa"/>
              <w:left w:w="160" w:type="dxa"/>
              <w:bottom w:w="120" w:type="dxa"/>
              <w:right w:w="160" w:type="dxa"/>
            </w:tcMar>
          </w:tcPr>
          <w:p w14:paraId="11835C8A">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数据载荷 (Data)</w:t>
            </w:r>
          </w:p>
        </w:tc>
        <w:tc>
          <w:tcPr>
            <w:tcW w:w="1872" w:type="dxa"/>
            <w:shd w:val="clear" w:color="auto" w:fill="FFFFFF"/>
            <w:tcMar>
              <w:top w:w="120" w:type="dxa"/>
              <w:left w:w="160" w:type="dxa"/>
              <w:bottom w:w="120" w:type="dxa"/>
              <w:right w:w="160" w:type="dxa"/>
            </w:tcMar>
          </w:tcPr>
          <w:p w14:paraId="564EF656">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1 Byte</w:t>
            </w:r>
          </w:p>
        </w:tc>
        <w:tc>
          <w:tcPr>
            <w:tcW w:w="1872" w:type="dxa"/>
            <w:shd w:val="clear" w:color="auto" w:fill="FFFFFF"/>
            <w:tcMar>
              <w:top w:w="120" w:type="dxa"/>
              <w:left w:w="160" w:type="dxa"/>
              <w:bottom w:w="120" w:type="dxa"/>
              <w:right w:w="160" w:type="dxa"/>
            </w:tcMar>
          </w:tcPr>
          <w:p w14:paraId="46BBB3F9">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18"/>
                <w14:textFill>
                  <w14:solidFill>
                    <w14:schemeClr w14:val="tx1"/>
                  </w14:solidFill>
                </w14:textFill>
              </w:rPr>
              <w:t xml:space="preserve"> 0x00 </w:t>
            </w:r>
          </w:p>
        </w:tc>
        <w:tc>
          <w:tcPr>
            <w:tcW w:w="1872" w:type="dxa"/>
            <w:shd w:val="clear" w:color="auto" w:fill="FFFFFF"/>
            <w:tcMar>
              <w:top w:w="120" w:type="dxa"/>
              <w:left w:w="160" w:type="dxa"/>
              <w:bottom w:w="120" w:type="dxa"/>
              <w:right w:w="160" w:type="dxa"/>
            </w:tcMar>
          </w:tcPr>
          <w:p w14:paraId="3B8B0618">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控制参数（如通道编号）</w:t>
            </w:r>
          </w:p>
        </w:tc>
      </w:tr>
      <w:tr w14:paraId="75165866">
        <w:tblPrEx>
          <w:tblCellMar>
            <w:top w:w="0" w:type="dxa"/>
            <w:left w:w="108" w:type="dxa"/>
            <w:bottom w:w="0" w:type="dxa"/>
            <w:right w:w="108" w:type="dxa"/>
          </w:tblCellMar>
        </w:tblPrEx>
        <w:trPr>
          <w:jc w:val="center"/>
        </w:trPr>
        <w:tc>
          <w:tcPr>
            <w:tcW w:w="1872" w:type="dxa"/>
            <w:shd w:val="clear" w:color="auto" w:fill="F3F4F6"/>
            <w:tcMar>
              <w:top w:w="120" w:type="dxa"/>
              <w:left w:w="160" w:type="dxa"/>
              <w:bottom w:w="120" w:type="dxa"/>
              <w:right w:w="160" w:type="dxa"/>
            </w:tcMar>
          </w:tcPr>
          <w:p w14:paraId="21DD94A3">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Byte 4</w:t>
            </w:r>
          </w:p>
        </w:tc>
        <w:tc>
          <w:tcPr>
            <w:tcW w:w="1872" w:type="dxa"/>
            <w:shd w:val="clear" w:color="auto" w:fill="F3F4F6"/>
            <w:tcMar>
              <w:top w:w="120" w:type="dxa"/>
              <w:left w:w="160" w:type="dxa"/>
              <w:bottom w:w="120" w:type="dxa"/>
              <w:right w:w="160" w:type="dxa"/>
            </w:tcMar>
          </w:tcPr>
          <w:p w14:paraId="6DCB0BEC">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校验和 (Checksum)</w:t>
            </w:r>
          </w:p>
        </w:tc>
        <w:tc>
          <w:tcPr>
            <w:tcW w:w="1872" w:type="dxa"/>
            <w:shd w:val="clear" w:color="auto" w:fill="F3F4F6"/>
            <w:tcMar>
              <w:top w:w="120" w:type="dxa"/>
              <w:left w:w="160" w:type="dxa"/>
              <w:bottom w:w="120" w:type="dxa"/>
              <w:right w:w="160" w:type="dxa"/>
            </w:tcMar>
          </w:tcPr>
          <w:p w14:paraId="1A072BCB">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1 Byte</w:t>
            </w:r>
          </w:p>
        </w:tc>
        <w:tc>
          <w:tcPr>
            <w:tcW w:w="1872" w:type="dxa"/>
            <w:shd w:val="clear" w:color="auto" w:fill="F3F4F6"/>
            <w:tcMar>
              <w:top w:w="120" w:type="dxa"/>
              <w:left w:w="160" w:type="dxa"/>
              <w:bottom w:w="120" w:type="dxa"/>
              <w:right w:w="160" w:type="dxa"/>
            </w:tcMar>
          </w:tcPr>
          <w:p w14:paraId="18A69F5A">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计算得出</w:t>
            </w:r>
          </w:p>
        </w:tc>
        <w:tc>
          <w:tcPr>
            <w:tcW w:w="1872" w:type="dxa"/>
            <w:shd w:val="clear" w:color="auto" w:fill="F3F4F6"/>
            <w:tcMar>
              <w:top w:w="120" w:type="dxa"/>
              <w:left w:w="160" w:type="dxa"/>
              <w:bottom w:w="120" w:type="dxa"/>
              <w:right w:w="160" w:type="dxa"/>
            </w:tcMar>
          </w:tcPr>
          <w:p w14:paraId="5701E837">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前序数据载荷的累加和对 256 取模</w:t>
            </w:r>
          </w:p>
        </w:tc>
      </w:tr>
      <w:tr w14:paraId="07DA8740">
        <w:tblPrEx>
          <w:tblCellMar>
            <w:top w:w="0" w:type="dxa"/>
            <w:left w:w="108" w:type="dxa"/>
            <w:bottom w:w="0" w:type="dxa"/>
            <w:right w:w="108" w:type="dxa"/>
          </w:tblCellMar>
        </w:tblPrEx>
        <w:trPr>
          <w:jc w:val="center"/>
        </w:trPr>
        <w:tc>
          <w:tcPr>
            <w:tcW w:w="1872" w:type="dxa"/>
            <w:shd w:val="clear" w:color="auto" w:fill="FFFFFF"/>
            <w:tcMar>
              <w:top w:w="120" w:type="dxa"/>
              <w:left w:w="160" w:type="dxa"/>
              <w:bottom w:w="120" w:type="dxa"/>
              <w:right w:w="160" w:type="dxa"/>
            </w:tcMar>
          </w:tcPr>
          <w:p w14:paraId="60E06322">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Byte 5</w:t>
            </w:r>
          </w:p>
        </w:tc>
        <w:tc>
          <w:tcPr>
            <w:tcW w:w="1872" w:type="dxa"/>
            <w:shd w:val="clear" w:color="auto" w:fill="FFFFFF"/>
            <w:tcMar>
              <w:top w:w="120" w:type="dxa"/>
              <w:left w:w="160" w:type="dxa"/>
              <w:bottom w:w="120" w:type="dxa"/>
              <w:right w:w="160" w:type="dxa"/>
            </w:tcMar>
          </w:tcPr>
          <w:p w14:paraId="2CDF7410">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帧尾 (Tail)</w:t>
            </w:r>
          </w:p>
        </w:tc>
        <w:tc>
          <w:tcPr>
            <w:tcW w:w="1872" w:type="dxa"/>
            <w:shd w:val="clear" w:color="auto" w:fill="FFFFFF"/>
            <w:tcMar>
              <w:top w:w="120" w:type="dxa"/>
              <w:left w:w="160" w:type="dxa"/>
              <w:bottom w:w="120" w:type="dxa"/>
              <w:right w:w="160" w:type="dxa"/>
            </w:tcMar>
          </w:tcPr>
          <w:p w14:paraId="66D7139C">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1 Byte</w:t>
            </w:r>
          </w:p>
        </w:tc>
        <w:tc>
          <w:tcPr>
            <w:tcW w:w="1872" w:type="dxa"/>
            <w:shd w:val="clear" w:color="auto" w:fill="FFFFFF"/>
            <w:tcMar>
              <w:top w:w="120" w:type="dxa"/>
              <w:left w:w="160" w:type="dxa"/>
              <w:bottom w:w="120" w:type="dxa"/>
              <w:right w:w="160" w:type="dxa"/>
            </w:tcMar>
          </w:tcPr>
          <w:p w14:paraId="79F276F2">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18"/>
                <w14:textFill>
                  <w14:solidFill>
                    <w14:schemeClr w14:val="tx1"/>
                  </w14:solidFill>
                </w14:textFill>
              </w:rPr>
              <w:t xml:space="preserve"> 0x55 </w:t>
            </w:r>
          </w:p>
        </w:tc>
        <w:tc>
          <w:tcPr>
            <w:tcW w:w="1872" w:type="dxa"/>
            <w:shd w:val="clear" w:color="auto" w:fill="FFFFFF"/>
            <w:tcMar>
              <w:top w:w="120" w:type="dxa"/>
              <w:left w:w="160" w:type="dxa"/>
              <w:bottom w:w="120" w:type="dxa"/>
              <w:right w:w="160" w:type="dxa"/>
            </w:tcMar>
          </w:tcPr>
          <w:p w14:paraId="5201625A">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协议固定结束同步标志</w:t>
            </w:r>
          </w:p>
        </w:tc>
      </w:tr>
    </w:tbl>
    <w:p w14:paraId="70253A46">
      <w:pPr>
        <w:spacing w:after="120"/>
        <w:rPr>
          <w:rFonts w:hint="eastAsia" w:ascii="更纱黑体 UI SC" w:hAnsi="更纱黑体 UI SC" w:eastAsia="更纱黑体 SC" w:cs="更纱黑体 SC"/>
          <w:color w:val="000000" w:themeColor="text1"/>
          <w14:textFill>
            <w14:solidFill>
              <w14:schemeClr w14:val="tx1"/>
            </w14:solidFill>
          </w14:textFill>
        </w:rPr>
      </w:pPr>
    </w:p>
    <w:p w14:paraId="29AE1596">
      <w:pPr>
        <w:spacing w:before="120" w:after="120"/>
        <w:jc w:val="center"/>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color w:val="000000" w:themeColor="text1"/>
          <w14:textFill>
            <w14:solidFill>
              <w14:schemeClr w14:val="tx1"/>
            </w14:solidFill>
          </w14:textFill>
        </w:rPr>
        <w:t>―――――――――――――――――――――――――――――――――――――――――――――</w:t>
      </w:r>
    </w:p>
    <w:p w14:paraId="12BE9186">
      <w:pPr>
        <w:pStyle w:val="3"/>
        <w:spacing w:before="280" w:after="12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30"/>
          <w14:textFill>
            <w14:solidFill>
              <w14:schemeClr w14:val="tx1"/>
            </w14:solidFill>
          </w14:textFill>
        </w:rPr>
        <w:t>3. 软件架构部署与运行拓扑</w:t>
      </w:r>
    </w:p>
    <w:tbl>
      <w:tblPr>
        <w:tblStyle w:val="32"/>
        <w:tblW w:w="0" w:type="auto"/>
        <w:jc w:val="center"/>
        <w:tblLayout w:type="autofit"/>
        <w:tblCellMar>
          <w:top w:w="0" w:type="dxa"/>
          <w:left w:w="108" w:type="dxa"/>
          <w:bottom w:w="0" w:type="dxa"/>
          <w:right w:w="108" w:type="dxa"/>
        </w:tblCellMar>
      </w:tblPr>
      <w:tblGrid>
        <w:gridCol w:w="9360"/>
      </w:tblGrid>
      <w:tr w14:paraId="5543F96C">
        <w:tblPrEx>
          <w:tblCellMar>
            <w:top w:w="0" w:type="dxa"/>
            <w:left w:w="108" w:type="dxa"/>
            <w:bottom w:w="0" w:type="dxa"/>
            <w:right w:w="108" w:type="dxa"/>
          </w:tblCellMar>
        </w:tblPrEx>
        <w:trPr>
          <w:jc w:val="center"/>
        </w:trPr>
        <w:tc>
          <w:tcPr>
            <w:tcW w:w="9360" w:type="dxa"/>
            <w:shd w:val="clear" w:color="auto" w:fill="F8FAFC"/>
            <w:tcMar>
              <w:top w:w="140" w:type="dxa"/>
              <w:left w:w="180" w:type="dxa"/>
              <w:bottom w:w="140" w:type="dxa"/>
              <w:right w:w="180" w:type="dxa"/>
            </w:tcMar>
          </w:tcPr>
          <w:p w14:paraId="6E3D7918">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8"/>
                <w14:textFill>
                  <w14:solidFill>
                    <w14:schemeClr w14:val="tx1"/>
                  </w14:solidFill>
                </w14:textFill>
              </w:rPr>
              <w:t>graph LR</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subgraph 部署节点: 实验室现场边缘边缘计算终端</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subgraph 核心进程</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P1[LabSafetyMonitor 主进程]</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P2[EnvController 场景模拟进程]</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end</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FILE[/tmp/lab_safety_env_telemetry.json/]</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P2 -. 写入仿真遥测 .-&gt; FILE</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FILE -. 轮询读取 .-&gt; P1</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end</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subgraph 外部硬件连接</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CAM1(全景宏观 USB 摄像头) --&gt;|UVC /dev/video0| P1</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CAM2(微观桌面 USB 摄像头) --&gt;|UVC /dev/video2| P1</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SEN(温湿度传感器) --&gt;|RS485/TTL /dev/ttyUSB0| P1</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P1 --&gt;|TTL 继电器控制 /dev/ttyUSB1| RELAY(智能断电总控开关)</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end</w:t>
            </w:r>
          </w:p>
        </w:tc>
      </w:tr>
    </w:tbl>
    <w:p w14:paraId="7B18B720">
      <w:pPr>
        <w:spacing w:after="80"/>
        <w:rPr>
          <w:rFonts w:hint="eastAsia" w:ascii="更纱黑体 UI SC" w:hAnsi="更纱黑体 UI SC" w:eastAsia="更纱黑体 SC" w:cs="更纱黑体 SC"/>
          <w:color w:val="000000" w:themeColor="text1"/>
          <w14:textFill>
            <w14:solidFill>
              <w14:schemeClr w14:val="tx1"/>
            </w14:solidFill>
          </w14:textFill>
        </w:rPr>
      </w:pPr>
    </w:p>
    <w:p w14:paraId="4D63FD55">
      <w:pPr>
        <w:spacing w:before="120" w:after="120"/>
        <w:jc w:val="center"/>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color w:val="000000" w:themeColor="text1"/>
          <w14:textFill>
            <w14:solidFill>
              <w14:schemeClr w14:val="tx1"/>
            </w14:solidFill>
          </w14:textFill>
        </w:rPr>
        <w:t>―――――――――――――――――――――――――――――――――――――――――――――</w:t>
      </w:r>
    </w:p>
    <w:p w14:paraId="369B2F65">
      <w:pPr>
        <w:pStyle w:val="3"/>
        <w:spacing w:before="280" w:after="12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30"/>
          <w14:textFill>
            <w14:solidFill>
              <w14:schemeClr w14:val="tx1"/>
            </w14:solidFill>
          </w14:textFill>
        </w:rPr>
        <w:t>4. 故障处理与降级机制设计</w:t>
      </w:r>
    </w:p>
    <w:p w14:paraId="722D07D8">
      <w:pPr>
        <w:pStyle w:val="14"/>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传感器异常掉线降级</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p w14:paraId="28CBA055">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SensorWorker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 线程持续监听串口；若连续 3 次超时或抛出 </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SerialException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，系统自动转入模拟遥测状态，启动高斯白噪声微扰算法，生成符合真实室内环境变化曲线的遥测数据，并在 UI 显示 </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[SIMULATED]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 警示徽标。</w:t>
      </w:r>
    </w:p>
    <w:p w14:paraId="0F070D30">
      <w:pPr>
        <w:pStyle w:val="14"/>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摄像头硬件丢失保护</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p w14:paraId="2503B383">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OpenCV 捕获帧失败时，自动重试 10 次；若持续失败，则自动切换显示灰度测试卡，提示“视频流断开”，避免整机崩溃闪退。</w:t>
      </w:r>
    </w:p>
    <w:p w14:paraId="7231BF78">
      <w:pPr>
        <w:pStyle w:val="14"/>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断电指令防抖与硬件保护</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p w14:paraId="378BF94B">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状态机内部维持冷却计时器 </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power_off_cooldown = 3.0s </w:t>
      </w:r>
      <w:r>
        <w:rPr>
          <w:rFonts w:hint="eastAsia" w:ascii="更纱黑体 UI SC" w:hAnsi="更纱黑体 UI SC" w:eastAsia="更纱黑体 SC" w:cs="更纱黑体 SC"/>
          <w:b w:val="0"/>
          <w:i w:val="0"/>
          <w:color w:val="000000" w:themeColor="text1"/>
          <w:sz w:val="21"/>
          <w14:textFill>
            <w14:solidFill>
              <w14:schemeClr w14:val="tx1"/>
            </w14:solidFill>
          </w14:textFill>
        </w:rPr>
        <w:t>，杜绝由于传感器临界值抖动导致继电器频繁启闭产生电弧或损坏设备。</w:t>
      </w:r>
    </w:p>
    <w:p w14:paraId="556B0273">
      <w:pPr>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color w:val="000000" w:themeColor="text1"/>
          <w14:textFill>
            <w14:solidFill>
              <w14:schemeClr w14:val="tx1"/>
            </w14:solidFill>
          </w14:textFill>
        </w:rPr>
        <w:br w:type="page"/>
      </w:r>
    </w:p>
    <w:p w14:paraId="04ED39E3">
      <w:pPr>
        <w:pStyle w:val="31"/>
        <w:spacing w:before="240" w:after="200"/>
        <w:jc w:val="center"/>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40"/>
          <w14:textFill>
            <w14:solidFill>
              <w14:schemeClr w14:val="tx1"/>
            </w14:solidFill>
          </w14:textFill>
        </w:rPr>
        <w:t>第三篇  详细设计说明书</w:t>
      </w:r>
    </w:p>
    <w:p w14:paraId="5145C06A">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项目名称</w:t>
      </w:r>
      <w:r>
        <w:rPr>
          <w:rFonts w:hint="eastAsia" w:ascii="更纱黑体 UI SC" w:hAnsi="更纱黑体 UI SC" w:eastAsia="更纱黑体 SC" w:cs="更纱黑体 SC"/>
          <w:b w:val="0"/>
          <w:i w:val="0"/>
          <w:color w:val="000000" w:themeColor="text1"/>
          <w:sz w:val="21"/>
          <w14:textFill>
            <w14:solidFill>
              <w14:schemeClr w14:val="tx1"/>
            </w14:solidFill>
          </w14:textFill>
        </w:rPr>
        <w:t>：基于双摄协同的实验室安全事前干预监测系统</w:t>
      </w:r>
    </w:p>
    <w:p w14:paraId="1781AE72">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参赛赛道</w:t>
      </w:r>
      <w:r>
        <w:rPr>
          <w:rFonts w:hint="eastAsia" w:ascii="更纱黑体 UI SC" w:hAnsi="更纱黑体 UI SC" w:eastAsia="更纱黑体 SC" w:cs="更纱黑体 SC"/>
          <w:b w:val="0"/>
          <w:i w:val="0"/>
          <w:color w:val="000000" w:themeColor="text1"/>
          <w:sz w:val="21"/>
          <w14:textFill>
            <w14:solidFill>
              <w14:schemeClr w14:val="tx1"/>
            </w14:solidFill>
          </w14:textFill>
        </w:rPr>
        <w:t>：嵌入式开发</w:t>
      </w:r>
    </w:p>
    <w:p w14:paraId="115249B2">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文档版本</w:t>
      </w:r>
      <w:r>
        <w:rPr>
          <w:rFonts w:hint="eastAsia" w:ascii="更纱黑体 UI SC" w:hAnsi="更纱黑体 UI SC" w:eastAsia="更纱黑体 SC" w:cs="更纱黑体 SC"/>
          <w:b w:val="0"/>
          <w:i w:val="0"/>
          <w:color w:val="000000" w:themeColor="text1"/>
          <w:sz w:val="21"/>
          <w14:textFill>
            <w14:solidFill>
              <w14:schemeClr w14:val="tx1"/>
            </w14:solidFill>
          </w14:textFill>
        </w:rPr>
        <w:t>：V1.0</w:t>
      </w:r>
    </w:p>
    <w:p w14:paraId="0B7668EF">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依据标准</w:t>
      </w:r>
      <w:r>
        <w:rPr>
          <w:rFonts w:hint="eastAsia" w:ascii="更纱黑体 UI SC" w:hAnsi="更纱黑体 UI SC" w:eastAsia="更纱黑体 SC" w:cs="更纱黑体 SC"/>
          <w:b w:val="0"/>
          <w:i w:val="0"/>
          <w:color w:val="000000" w:themeColor="text1"/>
          <w:sz w:val="21"/>
          <w14:textFill>
            <w14:solidFill>
              <w14:schemeClr w14:val="tx1"/>
            </w14:solidFill>
          </w14:textFill>
        </w:rPr>
        <w:t>：GB/T 8567-2006 计算机软件文档编制规范</w:t>
      </w:r>
    </w:p>
    <w:p w14:paraId="5AC22853">
      <w:pPr>
        <w:spacing w:before="120" w:after="120"/>
        <w:jc w:val="center"/>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color w:val="000000" w:themeColor="text1"/>
          <w14:textFill>
            <w14:solidFill>
              <w14:schemeClr w14:val="tx1"/>
            </w14:solidFill>
          </w14:textFill>
        </w:rPr>
        <w:t>―――――――――――――――――――――――――――――――――――――――――――――</w:t>
      </w:r>
    </w:p>
    <w:p w14:paraId="2BDDAD58">
      <w:pPr>
        <w:pStyle w:val="3"/>
        <w:spacing w:before="280" w:after="12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30"/>
          <w14:textFill>
            <w14:solidFill>
              <w14:schemeClr w14:val="tx1"/>
            </w14:solidFill>
          </w14:textFill>
        </w:rPr>
        <w:t>1. 模块结构与核心类图设计</w:t>
      </w:r>
    </w:p>
    <w:p w14:paraId="7AB832AE">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系统的核心逻辑由图像推理、环境感知、决策状态机、硬件通信与用户界面五大模块协同构成。</w:t>
      </w:r>
    </w:p>
    <w:p w14:paraId="226A259A">
      <w:pPr>
        <w:pStyle w:val="4"/>
        <w:spacing w:before="200" w:after="8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5"/>
          <w14:textFill>
            <w14:solidFill>
              <w14:schemeClr w14:val="tx1"/>
            </w14:solidFill>
          </w14:textFill>
        </w:rPr>
        <w:t>1.1 系统核心类图 (Class Diagram)</w:t>
      </w:r>
    </w:p>
    <w:tbl>
      <w:tblPr>
        <w:tblStyle w:val="32"/>
        <w:tblW w:w="0" w:type="auto"/>
        <w:jc w:val="center"/>
        <w:tblLayout w:type="autofit"/>
        <w:tblCellMar>
          <w:top w:w="0" w:type="dxa"/>
          <w:left w:w="108" w:type="dxa"/>
          <w:bottom w:w="0" w:type="dxa"/>
          <w:right w:w="108" w:type="dxa"/>
        </w:tblCellMar>
      </w:tblPr>
      <w:tblGrid>
        <w:gridCol w:w="9360"/>
      </w:tblGrid>
      <w:tr w14:paraId="16AEDF99">
        <w:tblPrEx>
          <w:tblCellMar>
            <w:top w:w="0" w:type="dxa"/>
            <w:left w:w="108" w:type="dxa"/>
            <w:bottom w:w="0" w:type="dxa"/>
            <w:right w:w="108" w:type="dxa"/>
          </w:tblCellMar>
        </w:tblPrEx>
        <w:trPr>
          <w:jc w:val="center"/>
        </w:trPr>
        <w:tc>
          <w:tcPr>
            <w:tcW w:w="9360" w:type="dxa"/>
            <w:shd w:val="clear" w:color="auto" w:fill="F8FAFC"/>
            <w:tcMar>
              <w:top w:w="140" w:type="dxa"/>
              <w:left w:w="180" w:type="dxa"/>
              <w:bottom w:w="140" w:type="dxa"/>
              <w:right w:w="180" w:type="dxa"/>
            </w:tcMar>
          </w:tcPr>
          <w:p w14:paraId="49A95021">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8"/>
                <w14:textFill>
                  <w14:solidFill>
                    <w14:schemeClr w14:val="tx1"/>
                  </w14:solidFill>
                </w14:textFill>
              </w:rPr>
              <w:t>classDiagram</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class MainWindow {</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-DualInferenceSystem inference_system</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-InferenceThread inference_thread</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-SensorWorker sensor_worker</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-SafetyStateMachine state_machine</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-SerialComm serial_comm</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-WaveBackgroundWidget wave_bg</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-QLabel macro_view_label</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-QLabel micro_view_label</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-TelemetryCard temp_card</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-TelemetryCard humi_card</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-QScrollArea review_scroll_area</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-QLabel score_label</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+init_ui()</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+setup_threads()</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+on_frame_ready(macro_img, micro_img)</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+on_sensor_update(temp, humi)</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+on_alert_triggered(alert_dict)</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+on_review_accepted(card)</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+on_review_rejected(card)</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class DualInferenceSystem {</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-YOLO ppe_model</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-YOLO chem_model</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-Queue frame_queue</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-Queue result_queue</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-bool is_head_down</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-float unattended_start_time</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+load_models()</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+process_macro_frame(frame)</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+process_micro_frame(frame)</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+detect_head_down(keypoints, boxes)</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+check_unattended(person_detected)</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class SafetyStateMachine {</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-str current_state</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-float last_power_off_time</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-float power_off_cooldown</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-set heating_keywords</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-SerialComm serial_controller</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+evaluate(micro_items, unattended, temp, humi)</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+is_heating_device_detected(micro_items)</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-_execute_power_off()</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+reset()</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class SensorWorker {</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-str port</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-int baudrate</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-bool _is_simulated</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-bool _is_external_controlled</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-Serial _serial_conn</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+run()</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+parse_sensor_ascii(line)</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+check_ipc_telemetry()</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+stop()</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class SerialComm {</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-str port</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-int baudrate</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-Serial serial_conn</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+connect()</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+send_power_off()</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-_calculate_checksum(payload)</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-_receive_loop()</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+disconnect()</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MainWindow *-- DualInferenceSystem</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MainWindow *-- SafetyStateMachine</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MainWindow *-- SensorWorker</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MainWindow *-- SerialComm</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SafetyStateMachine o-- SerialComm : 驱动下发断电</w:t>
            </w:r>
          </w:p>
        </w:tc>
      </w:tr>
    </w:tbl>
    <w:p w14:paraId="3E7B5B61">
      <w:pPr>
        <w:spacing w:after="80"/>
        <w:rPr>
          <w:rFonts w:hint="eastAsia" w:ascii="更纱黑体 UI SC" w:hAnsi="更纱黑体 UI SC" w:eastAsia="更纱黑体 SC" w:cs="更纱黑体 SC"/>
          <w:color w:val="000000" w:themeColor="text1"/>
          <w14:textFill>
            <w14:solidFill>
              <w14:schemeClr w14:val="tx1"/>
            </w14:solidFill>
          </w14:textFill>
        </w:rPr>
      </w:pPr>
    </w:p>
    <w:p w14:paraId="19C83E5E">
      <w:pPr>
        <w:spacing w:before="120" w:after="120"/>
        <w:jc w:val="center"/>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color w:val="000000" w:themeColor="text1"/>
          <w14:textFill>
            <w14:solidFill>
              <w14:schemeClr w14:val="tx1"/>
            </w14:solidFill>
          </w14:textFill>
        </w:rPr>
        <w:t>―――――――――――――――――――――――――――――――――――――――――――――</w:t>
      </w:r>
    </w:p>
    <w:p w14:paraId="231F39A4">
      <w:pPr>
        <w:pStyle w:val="3"/>
        <w:spacing w:before="280" w:after="12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30"/>
          <w14:textFill>
            <w14:solidFill>
              <w14:schemeClr w14:val="tx1"/>
            </w14:solidFill>
          </w14:textFill>
        </w:rPr>
        <w:t>2. 关键算法与时序逻辑设计</w:t>
      </w:r>
    </w:p>
    <w:p w14:paraId="634CB694">
      <w:pPr>
        <w:pStyle w:val="4"/>
        <w:spacing w:before="200" w:after="8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5"/>
          <w14:textFill>
            <w14:solidFill>
              <w14:schemeClr w14:val="tx1"/>
            </w14:solidFill>
          </w14:textFill>
        </w:rPr>
        <w:t>2.1 生产者-消费者双摄视频推理时序 (Sequence Diagram)</w:t>
      </w:r>
    </w:p>
    <w:tbl>
      <w:tblPr>
        <w:tblStyle w:val="32"/>
        <w:tblW w:w="0" w:type="auto"/>
        <w:jc w:val="center"/>
        <w:tblLayout w:type="autofit"/>
        <w:tblCellMar>
          <w:top w:w="0" w:type="dxa"/>
          <w:left w:w="108" w:type="dxa"/>
          <w:bottom w:w="0" w:type="dxa"/>
          <w:right w:w="108" w:type="dxa"/>
        </w:tblCellMar>
      </w:tblPr>
      <w:tblGrid>
        <w:gridCol w:w="9360"/>
      </w:tblGrid>
      <w:tr w14:paraId="19A14927">
        <w:tblPrEx>
          <w:tblCellMar>
            <w:top w:w="0" w:type="dxa"/>
            <w:left w:w="108" w:type="dxa"/>
            <w:bottom w:w="0" w:type="dxa"/>
            <w:right w:w="108" w:type="dxa"/>
          </w:tblCellMar>
        </w:tblPrEx>
        <w:trPr>
          <w:jc w:val="center"/>
        </w:trPr>
        <w:tc>
          <w:tcPr>
            <w:tcW w:w="9360" w:type="dxa"/>
            <w:shd w:val="clear" w:color="auto" w:fill="F8FAFC"/>
            <w:tcMar>
              <w:top w:w="140" w:type="dxa"/>
              <w:left w:w="180" w:type="dxa"/>
              <w:bottom w:w="140" w:type="dxa"/>
              <w:right w:w="180" w:type="dxa"/>
            </w:tcMar>
          </w:tcPr>
          <w:p w14:paraId="7F0496D9">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8"/>
                <w14:textFill>
                  <w14:solidFill>
                    <w14:schemeClr w14:val="tx1"/>
                  </w14:solidFill>
                </w14:textFill>
              </w:rPr>
              <w:t>sequenceDiagram</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autonumber</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actor User as 用户/摄像头</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participant Cam as CameraManager / OpenCV</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participant Q as FrameQueue (Buffer=5)</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participant Worker as DualInferenceSystem (QThread)</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participant UI as MainWindow (Qt Event Loop)</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User-&gt;&gt;Cam: 视频帧输入 (双路)</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loop 每 33ms (30 FPS)</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Cam-&gt;&gt;Q: put((macro_frame, micro_frame))</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Q-&gt;&gt;Worker: get()</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Note over Worker: 并发执行 YOLO-PPE 与 YOLO-Chem 推理</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Worker-&gt;&gt;Worker: 计算人体 Y 轴与无人值守计时</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Worker--&gt;&gt;UI: emit(frame_processed_signal)</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UI-&gt;&gt;UI: QPainter 渲染带框画面与状态信息</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end</w:t>
            </w:r>
          </w:p>
        </w:tc>
      </w:tr>
    </w:tbl>
    <w:p w14:paraId="239170EE">
      <w:pPr>
        <w:spacing w:after="80"/>
        <w:rPr>
          <w:rFonts w:hint="eastAsia" w:ascii="更纱黑体 UI SC" w:hAnsi="更纱黑体 UI SC" w:eastAsia="更纱黑体 SC" w:cs="更纱黑体 SC"/>
          <w:color w:val="000000" w:themeColor="text1"/>
          <w14:textFill>
            <w14:solidFill>
              <w14:schemeClr w14:val="tx1"/>
            </w14:solidFill>
          </w14:textFill>
        </w:rPr>
      </w:pPr>
    </w:p>
    <w:p w14:paraId="11A56D7B">
      <w:pPr>
        <w:pStyle w:val="4"/>
        <w:spacing w:before="200" w:after="8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5"/>
          <w14:textFill>
            <w14:solidFill>
              <w14:schemeClr w14:val="tx1"/>
            </w14:solidFill>
          </w14:textFill>
        </w:rPr>
        <w:t>2.2 人体俯卧姿态与无人值守判定算法</w:t>
      </w:r>
    </w:p>
    <w:p w14:paraId="562E0187">
      <w:pPr>
        <w:pStyle w:val="14"/>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人体 Y 轴几何中心变化检测 (Head-down Detection)</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p w14:paraId="76A279F9">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算法通过宏观 YOLO 检测人体边框 </w:t>
      </w:r>
      <w:r>
        <w:rPr>
          <w:rFonts w:hint="eastAsia" w:ascii="更纱黑体 UI SC" w:hAnsi="更纱黑体 UI SC" w:eastAsia="更纱黑体 SC" w:cs="更纱黑体 SC"/>
          <w:b w:val="0"/>
          <w:i/>
          <w:color w:val="000000" w:themeColor="text1"/>
          <w:sz w:val="21"/>
          <w14:textFill>
            <w14:solidFill>
              <w14:schemeClr w14:val="tx1"/>
            </w14:solidFill>
          </w14:textFill>
        </w:rPr>
        <w:t xml:space="preserve"> [x₁, y₁, x₂, y₂] </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p w14:paraId="35768BE3">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计算中心坐标 </w:t>
      </w:r>
      <w:r>
        <w:rPr>
          <w:rFonts w:hint="eastAsia" w:ascii="更纱黑体 UI SC" w:hAnsi="更纱黑体 UI SC" w:eastAsia="更纱黑体 SC" w:cs="更纱黑体 SC"/>
          <w:b w:val="0"/>
          <w:i/>
          <w:color w:val="000000" w:themeColor="text1"/>
          <w:sz w:val="21"/>
          <w14:textFill>
            <w14:solidFill>
              <w14:schemeClr w14:val="tx1"/>
            </w14:solidFill>
          </w14:textFill>
        </w:rPr>
        <w:t xml:space="preserve"> y_c = (y₁ + y₂) / 2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 及高宽比 </w:t>
      </w:r>
      <w:r>
        <w:rPr>
          <w:rFonts w:hint="eastAsia" w:ascii="更纱黑体 UI SC" w:hAnsi="更纱黑体 UI SC" w:eastAsia="更纱黑体 SC" w:cs="更纱黑体 SC"/>
          <w:b w:val="0"/>
          <w:i/>
          <w:color w:val="000000" w:themeColor="text1"/>
          <w:sz w:val="21"/>
          <w14:textFill>
            <w14:solidFill>
              <w14:schemeClr w14:val="tx1"/>
            </w14:solidFill>
          </w14:textFill>
        </w:rPr>
        <w:t xml:space="preserve"> R = (y₂ - y₁) / (x₂ - x₁) </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p w14:paraId="4CC475B0">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若 </w:t>
      </w:r>
      <w:r>
        <w:rPr>
          <w:rFonts w:hint="eastAsia" w:ascii="更纱黑体 UI SC" w:hAnsi="更纱黑体 UI SC" w:eastAsia="更纱黑体 SC" w:cs="更纱黑体 SC"/>
          <w:b w:val="0"/>
          <w:i/>
          <w:color w:val="000000" w:themeColor="text1"/>
          <w:sz w:val="21"/>
          <w14:textFill>
            <w14:solidFill>
              <w14:schemeClr w14:val="tx1"/>
            </w14:solidFill>
          </w14:textFill>
        </w:rPr>
        <w:t xml:space="preserve"> R &lt; 0.8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（人体呈现横向扁平状态）且中心点 </w:t>
      </w:r>
      <w:r>
        <w:rPr>
          <w:rFonts w:hint="eastAsia" w:ascii="更纱黑体 UI SC" w:hAnsi="更纱黑体 UI SC" w:eastAsia="更纱黑体 SC" w:cs="更纱黑体 SC"/>
          <w:b w:val="0"/>
          <w:i/>
          <w:color w:val="000000" w:themeColor="text1"/>
          <w:sz w:val="21"/>
          <w14:textFill>
            <w14:solidFill>
              <w14:schemeClr w14:val="tx1"/>
            </w14:solidFill>
          </w14:textFill>
        </w:rPr>
        <w:t xml:space="preserve"> y_c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 接近实验台水平基线超过 </w:t>
      </w:r>
      <w:r>
        <w:rPr>
          <w:rFonts w:hint="eastAsia" w:ascii="更纱黑体 UI SC" w:hAnsi="更纱黑体 UI SC" w:eastAsia="更纱黑体 SC" w:cs="更纱黑体 SC"/>
          <w:b w:val="0"/>
          <w:i/>
          <w:color w:val="000000" w:themeColor="text1"/>
          <w:sz w:val="21"/>
          <w14:textFill>
            <w14:solidFill>
              <w14:schemeClr w14:val="tx1"/>
            </w14:solidFill>
          </w14:textFill>
        </w:rPr>
        <w:t xml:space="preserve"> 3.0s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，触发 </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is_head_down = True </w:t>
      </w:r>
      <w:r>
        <w:rPr>
          <w:rFonts w:hint="eastAsia" w:ascii="更纱黑体 UI SC" w:hAnsi="更纱黑体 UI SC" w:eastAsia="更纱黑体 SC" w:cs="更纱黑体 SC"/>
          <w:b w:val="0"/>
          <w:i w:val="0"/>
          <w:color w:val="000000" w:themeColor="text1"/>
          <w:sz w:val="21"/>
          <w14:textFill>
            <w14:solidFill>
              <w14:schemeClr w14:val="tx1"/>
            </w14:solidFill>
          </w14:textFill>
        </w:rPr>
        <w:t>（疑似趴桌昏厥/违规睡眠）。</w:t>
      </w:r>
    </w:p>
    <w:p w14:paraId="7F9C81BD">
      <w:pPr>
        <w:pStyle w:val="14"/>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无人值守滑动计时器 (Unattended Timer)</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p w14:paraId="3BD51B87">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维护时间戳 </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unattended_start_time </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p w14:paraId="514803C6">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当连续帧中检测到的 </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person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 数量为 0 时：</w:t>
      </w:r>
    </w:p>
    <w:tbl>
      <w:tblPr>
        <w:tblStyle w:val="32"/>
        <w:tblW w:w="0" w:type="auto"/>
        <w:jc w:val="center"/>
        <w:tblLayout w:type="autofit"/>
        <w:tblCellMar>
          <w:top w:w="0" w:type="dxa"/>
          <w:left w:w="108" w:type="dxa"/>
          <w:bottom w:w="0" w:type="dxa"/>
          <w:right w:w="108" w:type="dxa"/>
        </w:tblCellMar>
      </w:tblPr>
      <w:tblGrid>
        <w:gridCol w:w="9360"/>
      </w:tblGrid>
      <w:tr w14:paraId="2EDC9EEF">
        <w:tblPrEx>
          <w:tblCellMar>
            <w:top w:w="0" w:type="dxa"/>
            <w:left w:w="108" w:type="dxa"/>
            <w:bottom w:w="0" w:type="dxa"/>
            <w:right w:w="108" w:type="dxa"/>
          </w:tblCellMar>
        </w:tblPrEx>
        <w:trPr>
          <w:jc w:val="center"/>
        </w:trPr>
        <w:tc>
          <w:tcPr>
            <w:tcW w:w="9360" w:type="dxa"/>
            <w:shd w:val="clear" w:color="auto" w:fill="F0F4F8"/>
            <w:tcMar>
              <w:top w:w="100" w:type="dxa"/>
              <w:left w:w="180" w:type="dxa"/>
              <w:bottom w:w="100" w:type="dxa"/>
              <w:right w:w="180" w:type="dxa"/>
            </w:tcMar>
          </w:tcPr>
          <w:p w14:paraId="1305DB5E">
            <w:pPr>
              <w:spacing w:before="80" w:after="80"/>
              <w:jc w:val="center"/>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color w:val="000000" w:themeColor="text1"/>
                <w:sz w:val="22"/>
                <w14:textFill>
                  <w14:solidFill>
                    <w14:schemeClr w14:val="tx1"/>
                  </w14:solidFill>
                </w14:textFill>
              </w:rPr>
              <w:t>Δ t = t_current - t_unattended_start</w:t>
            </w:r>
          </w:p>
        </w:tc>
      </w:tr>
    </w:tbl>
    <w:p w14:paraId="25AB8C3D">
      <w:pPr>
        <w:spacing w:after="80"/>
        <w:rPr>
          <w:rFonts w:hint="eastAsia" w:ascii="更纱黑体 UI SC" w:hAnsi="更纱黑体 UI SC" w:eastAsia="更纱黑体 SC" w:cs="更纱黑体 SC"/>
          <w:color w:val="000000" w:themeColor="text1"/>
          <w14:textFill>
            <w14:solidFill>
              <w14:schemeClr w14:val="tx1"/>
            </w14:solidFill>
          </w14:textFill>
        </w:rPr>
      </w:pPr>
    </w:p>
    <w:p w14:paraId="7F59128D">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若 </w:t>
      </w:r>
      <w:r>
        <w:rPr>
          <w:rFonts w:hint="eastAsia" w:ascii="更纱黑体 UI SC" w:hAnsi="更纱黑体 UI SC" w:eastAsia="更纱黑体 SC" w:cs="更纱黑体 SC"/>
          <w:b w:val="0"/>
          <w:i/>
          <w:color w:val="000000" w:themeColor="text1"/>
          <w:sz w:val="21"/>
          <w14:textFill>
            <w14:solidFill>
              <w14:schemeClr w14:val="tx1"/>
            </w14:solidFill>
          </w14:textFill>
        </w:rPr>
        <w:t xml:space="preserve"> Δ t ≥ 5.0 秒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，则置位 </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macro_unattended = True </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p w14:paraId="7AC82318">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一旦检测到人员进入，重置计时器并将 </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macro_unattended = False </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p w14:paraId="3AF0F46C">
      <w:pPr>
        <w:pStyle w:val="4"/>
        <w:spacing w:before="200" w:after="8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5"/>
          <w14:textFill>
            <w14:solidFill>
              <w14:schemeClr w14:val="tx1"/>
            </w14:solidFill>
          </w14:textFill>
        </w:rPr>
        <w:t>2.3 跨模态干烧决策与断电闭环算法</w:t>
      </w:r>
    </w:p>
    <w:tbl>
      <w:tblPr>
        <w:tblStyle w:val="32"/>
        <w:tblW w:w="0" w:type="auto"/>
        <w:jc w:val="center"/>
        <w:tblLayout w:type="autofit"/>
        <w:tblCellMar>
          <w:top w:w="0" w:type="dxa"/>
          <w:left w:w="108" w:type="dxa"/>
          <w:bottom w:w="0" w:type="dxa"/>
          <w:right w:w="108" w:type="dxa"/>
        </w:tblCellMar>
      </w:tblPr>
      <w:tblGrid>
        <w:gridCol w:w="9360"/>
      </w:tblGrid>
      <w:tr w14:paraId="50B4CCF8">
        <w:tblPrEx>
          <w:tblCellMar>
            <w:top w:w="0" w:type="dxa"/>
            <w:left w:w="108" w:type="dxa"/>
            <w:bottom w:w="0" w:type="dxa"/>
            <w:right w:w="108" w:type="dxa"/>
          </w:tblCellMar>
        </w:tblPrEx>
        <w:trPr>
          <w:jc w:val="center"/>
        </w:trPr>
        <w:tc>
          <w:tcPr>
            <w:tcW w:w="9360" w:type="dxa"/>
            <w:shd w:val="clear" w:color="auto" w:fill="F8FAFC"/>
            <w:tcMar>
              <w:top w:w="140" w:type="dxa"/>
              <w:left w:w="180" w:type="dxa"/>
              <w:bottom w:w="140" w:type="dxa"/>
              <w:right w:w="180" w:type="dxa"/>
            </w:tcMar>
          </w:tcPr>
          <w:p w14:paraId="2C590F2F">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8"/>
                <w14:textFill>
                  <w14:solidFill>
                    <w14:schemeClr w14:val="tx1"/>
                  </w14:solidFill>
                </w14:textFill>
              </w:rPr>
              <w:t>flowchart TD</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Start([状态机评估入口 evaluate]) --&gt; CheckHeating{微观通道检出&lt;br/&gt;加热器皿/设备?}</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CheckHeating -- 否 --&gt; CheckHumi{环境湿度 &gt; 80%?}</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CheckHeating -- 是 --&gt; CheckUnattended{宏观通道处于&lt;br/&gt;无人值守超时状态?}</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CheckUnattended -- 否 --&gt; CheckHumi</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CheckUnattended -- 是 --&gt; CheckTemp{环境温度 &gt; 55.0℃?}</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CheckTemp -- 否 --&gt; CheckHumi</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CheckTemp -- 是 --&gt; TriggerCritical[判定高危事件 CRITICAL&lt;br/&gt;HIGH_RISK_DRY_BURN]</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TriggerCritical --&gt; CheckCooldown{断电冷却时间 &gt; 3.0s?}</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CheckCooldown -- 是 --&gt; SendRelay[SerialComm 发送 0xAA 0x01 0x00..0x55&lt;br/&gt;切断实验室实验台总电源]</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CheckCooldown -- 否 --&gt; Suppress[防抖抑制]</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SendRelay --&gt; EmitAlert[向上层 UI 推送高危报警卡片与日志]</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Suppress --&gt; EmitAlert</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CheckHumi -- 是 --&gt; TriggerWarning[判定环境警告 WARNING&lt;br/&gt;ENV_ALERT_HUMIDITY]</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TriggerWarning --&gt; EmitLog[推送高湿受潮告警]</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CheckHumi -- 否 --&gt; SetNormal[恢复 NORMAL 安全状态]</w:t>
            </w:r>
          </w:p>
        </w:tc>
      </w:tr>
    </w:tbl>
    <w:p w14:paraId="0B27224F">
      <w:pPr>
        <w:spacing w:after="80"/>
        <w:rPr>
          <w:rFonts w:hint="eastAsia" w:ascii="更纱黑体 UI SC" w:hAnsi="更纱黑体 UI SC" w:eastAsia="更纱黑体 SC" w:cs="更纱黑体 SC"/>
          <w:color w:val="000000" w:themeColor="text1"/>
          <w14:textFill>
            <w14:solidFill>
              <w14:schemeClr w14:val="tx1"/>
            </w14:solidFill>
          </w14:textFill>
        </w:rPr>
      </w:pPr>
    </w:p>
    <w:p w14:paraId="753DD6C4">
      <w:pPr>
        <w:spacing w:before="120" w:after="120"/>
        <w:jc w:val="center"/>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color w:val="000000" w:themeColor="text1"/>
          <w14:textFill>
            <w14:solidFill>
              <w14:schemeClr w14:val="tx1"/>
            </w14:solidFill>
          </w14:textFill>
        </w:rPr>
        <w:t>―――――――――――――――――――――――――――――――――――――――――――――</w:t>
      </w:r>
    </w:p>
    <w:p w14:paraId="64A53EF6">
      <w:pPr>
        <w:pStyle w:val="3"/>
        <w:spacing w:before="280" w:after="12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30"/>
          <w14:textFill>
            <w14:solidFill>
              <w14:schemeClr w14:val="tx1"/>
            </w14:solidFill>
          </w14:textFill>
        </w:rPr>
        <w:t>3. 容错降级与 IPC 遥测通讯详细设计</w:t>
      </w:r>
    </w:p>
    <w:p w14:paraId="32182994">
      <w:pPr>
        <w:pStyle w:val="4"/>
        <w:spacing w:before="200" w:after="8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5"/>
          <w14:textFill>
            <w14:solidFill>
              <w14:schemeClr w14:val="tx1"/>
            </w14:solidFill>
          </w14:textFill>
        </w:rPr>
        <w:t>3.1 串口数据解析状态机</w:t>
      </w:r>
    </w:p>
    <w:p w14:paraId="621E4C3A">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SensorWorker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 使用灵活的正则模式串匹配下位机上报的 ASCII 报文：</w:t>
      </w:r>
    </w:p>
    <w:p w14:paraId="31A55440">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正则表达式：</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r"(?:TEMP|T)[:=]?\s*([0-9.]+)[,\s]+(?:HUMI|H)[:=]?\s*([0-9.]+)" </w:t>
      </w:r>
    </w:p>
    <w:p w14:paraId="41A62B39">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支持格式：</w:t>
      </w:r>
    </w:p>
    <w:p w14:paraId="2578B5AA">
      <w:pPr>
        <w:pStyle w:val="14"/>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TEMP:26.5,HUMI:58.2 </w:t>
      </w:r>
    </w:p>
    <w:p w14:paraId="081475D6">
      <w:pPr>
        <w:pStyle w:val="14"/>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T:26.5,H:58.2 </w:t>
      </w:r>
    </w:p>
    <w:p w14:paraId="4784CFE4">
      <w:pPr>
        <w:pStyle w:val="14"/>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{"temp": 26.5, "humi": 58.2} </w:t>
      </w:r>
    </w:p>
    <w:p w14:paraId="3A2D15D3">
      <w:pPr>
        <w:pStyle w:val="14"/>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26.5, 58.2 </w:t>
      </w:r>
    </w:p>
    <w:p w14:paraId="522C1FBA">
      <w:pPr>
        <w:pStyle w:val="4"/>
        <w:spacing w:before="200" w:after="8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5"/>
          <w14:textFill>
            <w14:solidFill>
              <w14:schemeClr w14:val="tx1"/>
            </w14:solidFill>
          </w14:textFill>
        </w:rPr>
        <w:t>3.2 离线模拟遥测平滑生成算法</w:t>
      </w:r>
    </w:p>
    <w:p w14:paraId="4C1FE6D7">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在无真实传感器时，启动马尔可夫随机游走微扰：</w:t>
      </w:r>
    </w:p>
    <w:tbl>
      <w:tblPr>
        <w:tblStyle w:val="32"/>
        <w:tblW w:w="0" w:type="auto"/>
        <w:jc w:val="center"/>
        <w:tblLayout w:type="autofit"/>
        <w:tblCellMar>
          <w:top w:w="0" w:type="dxa"/>
          <w:left w:w="108" w:type="dxa"/>
          <w:bottom w:w="0" w:type="dxa"/>
          <w:right w:w="108" w:type="dxa"/>
        </w:tblCellMar>
      </w:tblPr>
      <w:tblGrid>
        <w:gridCol w:w="9360"/>
      </w:tblGrid>
      <w:tr w14:paraId="502DD720">
        <w:tblPrEx>
          <w:tblCellMar>
            <w:top w:w="0" w:type="dxa"/>
            <w:left w:w="108" w:type="dxa"/>
            <w:bottom w:w="0" w:type="dxa"/>
            <w:right w:w="108" w:type="dxa"/>
          </w:tblCellMar>
        </w:tblPrEx>
        <w:trPr>
          <w:jc w:val="center"/>
        </w:trPr>
        <w:tc>
          <w:tcPr>
            <w:tcW w:w="9360" w:type="dxa"/>
            <w:shd w:val="clear" w:color="auto" w:fill="F0F4F8"/>
            <w:tcMar>
              <w:top w:w="100" w:type="dxa"/>
              <w:left w:w="180" w:type="dxa"/>
              <w:bottom w:w="100" w:type="dxa"/>
              <w:right w:w="180" w:type="dxa"/>
            </w:tcMar>
          </w:tcPr>
          <w:p w14:paraId="31764E3C">
            <w:pPr>
              <w:spacing w:before="80" w:after="80"/>
              <w:jc w:val="center"/>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color w:val="000000" w:themeColor="text1"/>
                <w:sz w:val="22"/>
                <w14:textFill>
                  <w14:solidFill>
                    <w14:schemeClr w14:val="tx1"/>
                  </w14:solidFill>
                </w14:textFill>
              </w:rPr>
              <w:t>Tₖ = T_base + 0.95 · (T_k-1 - T_base) + ε_T, ε_T ~ 𝒩(0, 0.05²)</w:t>
            </w:r>
          </w:p>
        </w:tc>
      </w:tr>
    </w:tbl>
    <w:p w14:paraId="3EA73F05">
      <w:pPr>
        <w:spacing w:after="80"/>
        <w:rPr>
          <w:rFonts w:hint="eastAsia" w:ascii="更纱黑体 UI SC" w:hAnsi="更纱黑体 UI SC" w:eastAsia="更纱黑体 SC" w:cs="更纱黑体 SC"/>
          <w:color w:val="000000" w:themeColor="text1"/>
          <w14:textFill>
            <w14:solidFill>
              <w14:schemeClr w14:val="tx1"/>
            </w14:solidFill>
          </w14:textFill>
        </w:rPr>
      </w:pPr>
    </w:p>
    <w:tbl>
      <w:tblPr>
        <w:tblStyle w:val="32"/>
        <w:tblW w:w="0" w:type="auto"/>
        <w:jc w:val="center"/>
        <w:tblLayout w:type="autofit"/>
        <w:tblCellMar>
          <w:top w:w="0" w:type="dxa"/>
          <w:left w:w="108" w:type="dxa"/>
          <w:bottom w:w="0" w:type="dxa"/>
          <w:right w:w="108" w:type="dxa"/>
        </w:tblCellMar>
      </w:tblPr>
      <w:tblGrid>
        <w:gridCol w:w="9360"/>
      </w:tblGrid>
      <w:tr w14:paraId="166F5CEB">
        <w:tblPrEx>
          <w:tblCellMar>
            <w:top w:w="0" w:type="dxa"/>
            <w:left w:w="108" w:type="dxa"/>
            <w:bottom w:w="0" w:type="dxa"/>
            <w:right w:w="108" w:type="dxa"/>
          </w:tblCellMar>
        </w:tblPrEx>
        <w:trPr>
          <w:jc w:val="center"/>
        </w:trPr>
        <w:tc>
          <w:tcPr>
            <w:tcW w:w="9360" w:type="dxa"/>
            <w:shd w:val="clear" w:color="auto" w:fill="F0F4F8"/>
            <w:tcMar>
              <w:top w:w="100" w:type="dxa"/>
              <w:left w:w="180" w:type="dxa"/>
              <w:bottom w:w="100" w:type="dxa"/>
              <w:right w:w="180" w:type="dxa"/>
            </w:tcMar>
          </w:tcPr>
          <w:p w14:paraId="0D2BD590">
            <w:pPr>
              <w:spacing w:before="80" w:after="80"/>
              <w:jc w:val="center"/>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color w:val="000000" w:themeColor="text1"/>
                <w:sz w:val="22"/>
                <w14:textFill>
                  <w14:solidFill>
                    <w14:schemeClr w14:val="tx1"/>
                  </w14:solidFill>
                </w14:textFill>
              </w:rPr>
              <w:t>Hₖ = H_base + 0.95 · (H_k-1 - H_base) + ε_H, ε_H ~ 𝒩(0, 0.1²)</w:t>
            </w:r>
          </w:p>
        </w:tc>
      </w:tr>
    </w:tbl>
    <w:p w14:paraId="1BFC85CC">
      <w:pPr>
        <w:spacing w:after="80"/>
        <w:rPr>
          <w:rFonts w:hint="eastAsia" w:ascii="更纱黑体 UI SC" w:hAnsi="更纱黑体 UI SC" w:eastAsia="更纱黑体 SC" w:cs="更纱黑体 SC"/>
          <w:color w:val="000000" w:themeColor="text1"/>
          <w14:textFill>
            <w14:solidFill>
              <w14:schemeClr w14:val="tx1"/>
            </w14:solidFill>
          </w14:textFill>
        </w:rPr>
      </w:pPr>
    </w:p>
    <w:p w14:paraId="02DA7498">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保证界面温度在 </w:t>
      </w:r>
      <w:r>
        <w:rPr>
          <w:rFonts w:hint="eastAsia" w:ascii="更纱黑体 UI SC" w:hAnsi="更纱黑体 UI SC" w:eastAsia="更纱黑体 SC" w:cs="更纱黑体 SC"/>
          <w:b w:val="0"/>
          <w:i/>
          <w:color w:val="000000" w:themeColor="text1"/>
          <w:sz w:val="21"/>
          <w14:textFill>
            <w14:solidFill>
              <w14:schemeClr w14:val="tx1"/>
            </w14:solidFill>
          </w14:textFill>
        </w:rPr>
        <w:t xml:space="preserve"> 25.0℃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 附近微幅自然波动，避免数值静止死板。</w:t>
      </w:r>
    </w:p>
    <w:p w14:paraId="2C77181F">
      <w:pPr>
        <w:pStyle w:val="4"/>
        <w:spacing w:before="200" w:after="8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5"/>
          <w14:textFill>
            <w14:solidFill>
              <w14:schemeClr w14:val="tx1"/>
            </w14:solidFill>
          </w14:textFill>
        </w:rPr>
        <w:t>3.3 IPC 共享内存通讯协议</w:t>
      </w:r>
    </w:p>
    <w:p w14:paraId="59BFDBA5">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通过监听文件 </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/tmp/lab_safety_env_telemetry.json </w:t>
      </w:r>
      <w:r>
        <w:rPr>
          <w:rFonts w:hint="eastAsia" w:ascii="更纱黑体 UI SC" w:hAnsi="更纱黑体 UI SC" w:eastAsia="更纱黑体 SC" w:cs="更纱黑体 SC"/>
          <w:b w:val="0"/>
          <w:i w:val="0"/>
          <w:color w:val="000000" w:themeColor="text1"/>
          <w:sz w:val="21"/>
          <w14:textFill>
            <w14:solidFill>
              <w14:schemeClr w14:val="tx1"/>
            </w14:solidFill>
          </w14:textFill>
        </w:rPr>
        <w:t>，外部环境控制器通过原子写入更新：</w:t>
      </w:r>
    </w:p>
    <w:tbl>
      <w:tblPr>
        <w:tblStyle w:val="32"/>
        <w:tblW w:w="0" w:type="auto"/>
        <w:jc w:val="center"/>
        <w:tblLayout w:type="autofit"/>
        <w:tblCellMar>
          <w:top w:w="0" w:type="dxa"/>
          <w:left w:w="108" w:type="dxa"/>
          <w:bottom w:w="0" w:type="dxa"/>
          <w:right w:w="108" w:type="dxa"/>
        </w:tblCellMar>
      </w:tblPr>
      <w:tblGrid>
        <w:gridCol w:w="9360"/>
      </w:tblGrid>
      <w:tr w14:paraId="59921EFF">
        <w:tblPrEx>
          <w:tblCellMar>
            <w:top w:w="0" w:type="dxa"/>
            <w:left w:w="108" w:type="dxa"/>
            <w:bottom w:w="0" w:type="dxa"/>
            <w:right w:w="108" w:type="dxa"/>
          </w:tblCellMar>
        </w:tblPrEx>
        <w:trPr>
          <w:jc w:val="center"/>
        </w:trPr>
        <w:tc>
          <w:tcPr>
            <w:tcW w:w="9360" w:type="dxa"/>
            <w:shd w:val="clear" w:color="auto" w:fill="F8FAFC"/>
            <w:tcMar>
              <w:top w:w="140" w:type="dxa"/>
              <w:left w:w="180" w:type="dxa"/>
              <w:bottom w:w="140" w:type="dxa"/>
              <w:right w:w="180" w:type="dxa"/>
            </w:tcMar>
          </w:tcPr>
          <w:p w14:paraId="45D2FD4A">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8"/>
                <w14:textFill>
                  <w14:solidFill>
                    <w14:schemeClr w14:val="tx1"/>
                  </w14:solidFill>
                </w14:textFill>
              </w:rPr>
              <w:t>{</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"timestamp": 1726569600.12,</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"temperature": 58.6,</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"humidity": 62.1,</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"source": "env_controller_gui"</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w:t>
            </w:r>
          </w:p>
        </w:tc>
      </w:tr>
    </w:tbl>
    <w:p w14:paraId="08C0CB1F">
      <w:pPr>
        <w:spacing w:after="80"/>
        <w:rPr>
          <w:rFonts w:hint="eastAsia" w:ascii="更纱黑体 UI SC" w:hAnsi="更纱黑体 UI SC" w:eastAsia="更纱黑体 SC" w:cs="更纱黑体 SC"/>
          <w:color w:val="000000" w:themeColor="text1"/>
          <w14:textFill>
            <w14:solidFill>
              <w14:schemeClr w14:val="tx1"/>
            </w14:solidFill>
          </w14:textFill>
        </w:rPr>
      </w:pPr>
    </w:p>
    <w:p w14:paraId="4AC03278">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当该文件最近修改时间 </w:t>
      </w:r>
      <w:r>
        <w:rPr>
          <w:rFonts w:hint="eastAsia" w:ascii="更纱黑体 UI SC" w:hAnsi="更纱黑体 UI SC" w:eastAsia="更纱黑体 SC" w:cs="更纱黑体 SC"/>
          <w:b w:val="0"/>
          <w:i/>
          <w:color w:val="000000" w:themeColor="text1"/>
          <w:sz w:val="21"/>
          <w14:textFill>
            <w14:solidFill>
              <w14:schemeClr w14:val="tx1"/>
            </w14:solidFill>
          </w14:textFill>
        </w:rPr>
        <w:t xml:space="preserve"> &lt; 3.0 秒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 时，系统自动无缝切入“外部模拟控制模式”。</w:t>
      </w:r>
    </w:p>
    <w:p w14:paraId="6BC94F44">
      <w:pPr>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color w:val="000000" w:themeColor="text1"/>
          <w14:textFill>
            <w14:solidFill>
              <w14:schemeClr w14:val="tx1"/>
            </w14:solidFill>
          </w14:textFill>
        </w:rPr>
        <w:br w:type="page"/>
      </w:r>
    </w:p>
    <w:p w14:paraId="48B63B06">
      <w:pPr>
        <w:pStyle w:val="31"/>
        <w:spacing w:before="240" w:after="200"/>
        <w:jc w:val="center"/>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40"/>
          <w14:textFill>
            <w14:solidFill>
              <w14:schemeClr w14:val="tx1"/>
            </w14:solidFill>
          </w14:textFill>
        </w:rPr>
        <w:t>第四篇  数据存储与日志设计说明书</w:t>
      </w:r>
    </w:p>
    <w:p w14:paraId="045A9BBE">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项目名称</w:t>
      </w:r>
      <w:r>
        <w:rPr>
          <w:rFonts w:hint="eastAsia" w:ascii="更纱黑体 UI SC" w:hAnsi="更纱黑体 UI SC" w:eastAsia="更纱黑体 SC" w:cs="更纱黑体 SC"/>
          <w:b w:val="0"/>
          <w:i w:val="0"/>
          <w:color w:val="000000" w:themeColor="text1"/>
          <w:sz w:val="21"/>
          <w14:textFill>
            <w14:solidFill>
              <w14:schemeClr w14:val="tx1"/>
            </w14:solidFill>
          </w14:textFill>
        </w:rPr>
        <w:t>：基于双摄协同的实验室安全事前干预监测系统</w:t>
      </w:r>
    </w:p>
    <w:p w14:paraId="22AB2FB0">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参赛赛道</w:t>
      </w:r>
      <w:r>
        <w:rPr>
          <w:rFonts w:hint="eastAsia" w:ascii="更纱黑体 UI SC" w:hAnsi="更纱黑体 UI SC" w:eastAsia="更纱黑体 SC" w:cs="更纱黑体 SC"/>
          <w:b w:val="0"/>
          <w:i w:val="0"/>
          <w:color w:val="000000" w:themeColor="text1"/>
          <w:sz w:val="21"/>
          <w14:textFill>
            <w14:solidFill>
              <w14:schemeClr w14:val="tx1"/>
            </w14:solidFill>
          </w14:textFill>
        </w:rPr>
        <w:t>：嵌入式开发</w:t>
      </w:r>
    </w:p>
    <w:p w14:paraId="5CB4FA39">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文档版本</w:t>
      </w:r>
      <w:r>
        <w:rPr>
          <w:rFonts w:hint="eastAsia" w:ascii="更纱黑体 UI SC" w:hAnsi="更纱黑体 UI SC" w:eastAsia="更纱黑体 SC" w:cs="更纱黑体 SC"/>
          <w:b w:val="0"/>
          <w:i w:val="0"/>
          <w:color w:val="000000" w:themeColor="text1"/>
          <w:sz w:val="21"/>
          <w14:textFill>
            <w14:solidFill>
              <w14:schemeClr w14:val="tx1"/>
            </w14:solidFill>
          </w14:textFill>
        </w:rPr>
        <w:t>：V1.0</w:t>
      </w:r>
    </w:p>
    <w:p w14:paraId="6CC815FA">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依据标准</w:t>
      </w:r>
      <w:r>
        <w:rPr>
          <w:rFonts w:hint="eastAsia" w:ascii="更纱黑体 UI SC" w:hAnsi="更纱黑体 UI SC" w:eastAsia="更纱黑体 SC" w:cs="更纱黑体 SC"/>
          <w:b w:val="0"/>
          <w:i w:val="0"/>
          <w:color w:val="000000" w:themeColor="text1"/>
          <w:sz w:val="21"/>
          <w14:textFill>
            <w14:solidFill>
              <w14:schemeClr w14:val="tx1"/>
            </w14:solidFill>
          </w14:textFill>
        </w:rPr>
        <w:t>：GB/T 8567-2006 计算机软件文档编制规范</w:t>
      </w:r>
    </w:p>
    <w:p w14:paraId="15CFC97C">
      <w:pPr>
        <w:spacing w:before="120" w:after="120"/>
        <w:jc w:val="center"/>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color w:val="000000" w:themeColor="text1"/>
          <w14:textFill>
            <w14:solidFill>
              <w14:schemeClr w14:val="tx1"/>
            </w14:solidFill>
          </w14:textFill>
        </w:rPr>
        <w:t>―――――――――――――――――――――――――――――――――――――――――――――</w:t>
      </w:r>
    </w:p>
    <w:p w14:paraId="508BB0FE">
      <w:pPr>
        <w:pStyle w:val="3"/>
        <w:spacing w:before="280" w:after="12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30"/>
          <w14:textFill>
            <w14:solidFill>
              <w14:schemeClr w14:val="tx1"/>
            </w14:solidFill>
          </w14:textFill>
        </w:rPr>
        <w:t>1. 数据存储与流转总体设计</w:t>
      </w:r>
    </w:p>
    <w:p w14:paraId="0AC689DC">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本系统作为面向边缘计算与高实时性安全防护终端，采用</w:t>
      </w:r>
      <w:r>
        <w:rPr>
          <w:rFonts w:hint="eastAsia" w:ascii="更纱黑体 UI SC" w:hAnsi="更纱黑体 UI SC" w:eastAsia="更纱黑体 SC" w:cs="更纱黑体 SC"/>
          <w:b/>
          <w:i w:val="0"/>
          <w:color w:val="000000" w:themeColor="text1"/>
          <w:sz w:val="21"/>
          <w14:textFill>
            <w14:solidFill>
              <w14:schemeClr w14:val="tx1"/>
            </w14:solidFill>
          </w14:textFill>
        </w:rPr>
        <w:t>“高吞吐轻量缓存 + 内存结构体流水线 + 结构化日志持久化 + 共享内存IPC”</w:t>
      </w:r>
      <w:r>
        <w:rPr>
          <w:rFonts w:hint="eastAsia" w:ascii="更纱黑体 UI SC" w:hAnsi="更纱黑体 UI SC" w:eastAsia="更纱黑体 SC" w:cs="更纱黑体 SC"/>
          <w:b w:val="0"/>
          <w:i w:val="0"/>
          <w:color w:val="000000" w:themeColor="text1"/>
          <w:sz w:val="21"/>
          <w14:textFill>
            <w14:solidFill>
              <w14:schemeClr w14:val="tx1"/>
            </w14:solidFill>
          </w14:textFill>
        </w:rPr>
        <w:t>的复合数据管理方案。</w:t>
      </w:r>
    </w:p>
    <w:tbl>
      <w:tblPr>
        <w:tblStyle w:val="32"/>
        <w:tblW w:w="0" w:type="auto"/>
        <w:jc w:val="center"/>
        <w:tblLayout w:type="autofit"/>
        <w:tblCellMar>
          <w:top w:w="0" w:type="dxa"/>
          <w:left w:w="108" w:type="dxa"/>
          <w:bottom w:w="0" w:type="dxa"/>
          <w:right w:w="108" w:type="dxa"/>
        </w:tblCellMar>
      </w:tblPr>
      <w:tblGrid>
        <w:gridCol w:w="9360"/>
      </w:tblGrid>
      <w:tr w14:paraId="693F0BB1">
        <w:tblPrEx>
          <w:tblCellMar>
            <w:top w:w="0" w:type="dxa"/>
            <w:left w:w="108" w:type="dxa"/>
            <w:bottom w:w="0" w:type="dxa"/>
            <w:right w:w="108" w:type="dxa"/>
          </w:tblCellMar>
        </w:tblPrEx>
        <w:trPr>
          <w:jc w:val="center"/>
        </w:trPr>
        <w:tc>
          <w:tcPr>
            <w:tcW w:w="9360" w:type="dxa"/>
            <w:shd w:val="clear" w:color="auto" w:fill="F8FAFC"/>
            <w:tcMar>
              <w:top w:w="140" w:type="dxa"/>
              <w:left w:w="180" w:type="dxa"/>
              <w:bottom w:w="140" w:type="dxa"/>
              <w:right w:w="180" w:type="dxa"/>
            </w:tcMar>
          </w:tcPr>
          <w:p w14:paraId="24AA1961">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8"/>
                <w14:textFill>
                  <w14:solidFill>
                    <w14:schemeClr w14:val="tx1"/>
                  </w14:solidFill>
                </w14:textFill>
              </w:rPr>
              <w:t>graph TD</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A[视觉检测输出与传感器输入] --&gt; B[内存高速队列 &amp; 状态机运行时数据]</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B --&gt; C[IPC 共享遥测通信缓冲]</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B --&gt; D[异常报警卡片数据结构流水线]</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D --&gt; E[专家评审评分内存模型]</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D --&gt; F[结构化安全审计日志 JSON/CSV]</w:t>
            </w:r>
          </w:p>
        </w:tc>
      </w:tr>
    </w:tbl>
    <w:p w14:paraId="7C726F9A">
      <w:pPr>
        <w:spacing w:after="80"/>
        <w:rPr>
          <w:rFonts w:hint="eastAsia" w:ascii="更纱黑体 UI SC" w:hAnsi="更纱黑体 UI SC" w:eastAsia="更纱黑体 SC" w:cs="更纱黑体 SC"/>
          <w:color w:val="000000" w:themeColor="text1"/>
          <w14:textFill>
            <w14:solidFill>
              <w14:schemeClr w14:val="tx1"/>
            </w14:solidFill>
          </w14:textFill>
        </w:rPr>
      </w:pPr>
    </w:p>
    <w:p w14:paraId="6CB8474F">
      <w:pPr>
        <w:spacing w:before="120" w:after="120"/>
        <w:jc w:val="center"/>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color w:val="000000" w:themeColor="text1"/>
          <w14:textFill>
            <w14:solidFill>
              <w14:schemeClr w14:val="tx1"/>
            </w14:solidFill>
          </w14:textFill>
        </w:rPr>
        <w:t>―――――――――――――――――――――――――――――――――――――――――――――</w:t>
      </w:r>
    </w:p>
    <w:p w14:paraId="5D5A635E">
      <w:pPr>
        <w:pStyle w:val="3"/>
        <w:spacing w:before="280" w:after="12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30"/>
          <w14:textFill>
            <w14:solidFill>
              <w14:schemeClr w14:val="tx1"/>
            </w14:solidFill>
          </w14:textFill>
        </w:rPr>
        <w:t>2. 核心数据结构设计</w:t>
      </w:r>
    </w:p>
    <w:p w14:paraId="498F556D">
      <w:pPr>
        <w:pStyle w:val="4"/>
        <w:spacing w:before="200" w:after="8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5"/>
          <w14:textFill>
            <w14:solidFill>
              <w14:schemeClr w14:val="tx1"/>
            </w14:solidFill>
          </w14:textFill>
        </w:rPr>
        <w:t>2.1 结构化告警事件字典 (Alert Information Dict)</w:t>
      </w:r>
    </w:p>
    <w:p w14:paraId="152EF76B">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当 </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SafetyStateMachine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 或视觉检测子系统判定存在违规行为或物理高危事件时，生成统一定义的告警事件字典：</w:t>
      </w:r>
    </w:p>
    <w:tbl>
      <w:tblPr>
        <w:tblStyle w:val="32"/>
        <w:tblW w:w="0" w:type="auto"/>
        <w:jc w:val="center"/>
        <w:tblLayout w:type="autofit"/>
        <w:tblCellMar>
          <w:top w:w="0" w:type="dxa"/>
          <w:left w:w="108" w:type="dxa"/>
          <w:bottom w:w="0" w:type="dxa"/>
          <w:right w:w="108" w:type="dxa"/>
        </w:tblCellMar>
      </w:tblPr>
      <w:tblGrid>
        <w:gridCol w:w="2617"/>
        <w:gridCol w:w="1568"/>
        <w:gridCol w:w="1379"/>
        <w:gridCol w:w="2671"/>
        <w:gridCol w:w="1445"/>
      </w:tblGrid>
      <w:tr w14:paraId="46BBE22F">
        <w:tblPrEx>
          <w:tblCellMar>
            <w:top w:w="0" w:type="dxa"/>
            <w:left w:w="108" w:type="dxa"/>
            <w:bottom w:w="0" w:type="dxa"/>
            <w:right w:w="108" w:type="dxa"/>
          </w:tblCellMar>
        </w:tblPrEx>
        <w:trPr>
          <w:jc w:val="center"/>
        </w:trPr>
        <w:tc>
          <w:tcPr>
            <w:tcW w:w="1872" w:type="dxa"/>
            <w:shd w:val="clear" w:color="auto" w:fill="3949AB"/>
            <w:tcMar>
              <w:top w:w="120" w:type="dxa"/>
              <w:left w:w="160" w:type="dxa"/>
              <w:bottom w:w="120" w:type="dxa"/>
              <w:right w:w="160" w:type="dxa"/>
            </w:tcMar>
          </w:tcPr>
          <w:p w14:paraId="59A2CA32">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0"/>
                <w14:textFill>
                  <w14:solidFill>
                    <w14:schemeClr w14:val="tx1"/>
                  </w14:solidFill>
                </w14:textFill>
              </w:rPr>
              <w:t>字段名称 (Key)</w:t>
            </w:r>
          </w:p>
        </w:tc>
        <w:tc>
          <w:tcPr>
            <w:tcW w:w="1872" w:type="dxa"/>
            <w:shd w:val="clear" w:color="auto" w:fill="3949AB"/>
            <w:tcMar>
              <w:top w:w="120" w:type="dxa"/>
              <w:left w:w="160" w:type="dxa"/>
              <w:bottom w:w="120" w:type="dxa"/>
              <w:right w:w="160" w:type="dxa"/>
            </w:tcMar>
          </w:tcPr>
          <w:p w14:paraId="191D980E">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0"/>
                <w14:textFill>
                  <w14:solidFill>
                    <w14:schemeClr w14:val="tx1"/>
                  </w14:solidFill>
                </w14:textFill>
              </w:rPr>
              <w:t>数据类型 (Type)</w:t>
            </w:r>
          </w:p>
        </w:tc>
        <w:tc>
          <w:tcPr>
            <w:tcW w:w="1872" w:type="dxa"/>
            <w:shd w:val="clear" w:color="auto" w:fill="3949AB"/>
            <w:tcMar>
              <w:top w:w="120" w:type="dxa"/>
              <w:left w:w="160" w:type="dxa"/>
              <w:bottom w:w="120" w:type="dxa"/>
              <w:right w:w="160" w:type="dxa"/>
            </w:tcMar>
          </w:tcPr>
          <w:p w14:paraId="3F53F8BC">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0"/>
                <w14:textFill>
                  <w14:solidFill>
                    <w14:schemeClr w14:val="tx1"/>
                  </w14:solidFill>
                </w14:textFill>
              </w:rPr>
              <w:t>必填</w:t>
            </w:r>
          </w:p>
        </w:tc>
        <w:tc>
          <w:tcPr>
            <w:tcW w:w="1872" w:type="dxa"/>
            <w:shd w:val="clear" w:color="auto" w:fill="3949AB"/>
            <w:tcMar>
              <w:top w:w="120" w:type="dxa"/>
              <w:left w:w="160" w:type="dxa"/>
              <w:bottom w:w="120" w:type="dxa"/>
              <w:right w:w="160" w:type="dxa"/>
            </w:tcMar>
          </w:tcPr>
          <w:p w14:paraId="1F27FC79">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0"/>
                <w14:textFill>
                  <w14:solidFill>
                    <w14:schemeClr w14:val="tx1"/>
                  </w14:solidFill>
                </w14:textFill>
              </w:rPr>
              <w:t>示例值与取值范围</w:t>
            </w:r>
          </w:p>
        </w:tc>
        <w:tc>
          <w:tcPr>
            <w:tcW w:w="1872" w:type="dxa"/>
            <w:shd w:val="clear" w:color="auto" w:fill="3949AB"/>
            <w:tcMar>
              <w:top w:w="120" w:type="dxa"/>
              <w:left w:w="160" w:type="dxa"/>
              <w:bottom w:w="120" w:type="dxa"/>
              <w:right w:w="160" w:type="dxa"/>
            </w:tcMar>
          </w:tcPr>
          <w:p w14:paraId="1B4D6111">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0"/>
                <w14:textFill>
                  <w14:solidFill>
                    <w14:schemeClr w14:val="tx1"/>
                  </w14:solidFill>
                </w14:textFill>
              </w:rPr>
              <w:t>说明与业务含义</w:t>
            </w:r>
          </w:p>
        </w:tc>
      </w:tr>
      <w:tr w14:paraId="0C438A68">
        <w:tblPrEx>
          <w:tblCellMar>
            <w:top w:w="0" w:type="dxa"/>
            <w:left w:w="108" w:type="dxa"/>
            <w:bottom w:w="0" w:type="dxa"/>
            <w:right w:w="108" w:type="dxa"/>
          </w:tblCellMar>
        </w:tblPrEx>
        <w:trPr>
          <w:jc w:val="center"/>
        </w:trPr>
        <w:tc>
          <w:tcPr>
            <w:tcW w:w="1872" w:type="dxa"/>
            <w:shd w:val="clear" w:color="auto" w:fill="F3F4F6"/>
            <w:tcMar>
              <w:top w:w="120" w:type="dxa"/>
              <w:left w:w="160" w:type="dxa"/>
              <w:bottom w:w="120" w:type="dxa"/>
              <w:right w:w="160" w:type="dxa"/>
            </w:tcMar>
          </w:tcPr>
          <w:p w14:paraId="73C3C942">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18"/>
                <w14:textFill>
                  <w14:solidFill>
                    <w14:schemeClr w14:val="tx1"/>
                  </w14:solidFill>
                </w14:textFill>
              </w:rPr>
              <w:t xml:space="preserve"> timestamp </w:t>
            </w:r>
          </w:p>
        </w:tc>
        <w:tc>
          <w:tcPr>
            <w:tcW w:w="1872" w:type="dxa"/>
            <w:shd w:val="clear" w:color="auto" w:fill="F3F4F6"/>
            <w:tcMar>
              <w:top w:w="120" w:type="dxa"/>
              <w:left w:w="160" w:type="dxa"/>
              <w:bottom w:w="120" w:type="dxa"/>
              <w:right w:w="160" w:type="dxa"/>
            </w:tcMar>
          </w:tcPr>
          <w:p w14:paraId="34A6F4BE">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String</w:t>
            </w:r>
          </w:p>
        </w:tc>
        <w:tc>
          <w:tcPr>
            <w:tcW w:w="1872" w:type="dxa"/>
            <w:shd w:val="clear" w:color="auto" w:fill="F3F4F6"/>
            <w:tcMar>
              <w:top w:w="120" w:type="dxa"/>
              <w:left w:w="160" w:type="dxa"/>
              <w:bottom w:w="120" w:type="dxa"/>
              <w:right w:w="160" w:type="dxa"/>
            </w:tcMar>
          </w:tcPr>
          <w:p w14:paraId="6BA79C01">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是</w:t>
            </w:r>
          </w:p>
        </w:tc>
        <w:tc>
          <w:tcPr>
            <w:tcW w:w="1872" w:type="dxa"/>
            <w:shd w:val="clear" w:color="auto" w:fill="F3F4F6"/>
            <w:tcMar>
              <w:top w:w="120" w:type="dxa"/>
              <w:left w:w="160" w:type="dxa"/>
              <w:bottom w:w="120" w:type="dxa"/>
              <w:right w:w="160" w:type="dxa"/>
            </w:tcMar>
          </w:tcPr>
          <w:p w14:paraId="6B4FF2DE">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18"/>
                <w14:textFill>
                  <w14:solidFill>
                    <w14:schemeClr w14:val="tx1"/>
                  </w14:solidFill>
                </w14:textFill>
              </w:rPr>
              <w:t xml:space="preserve"> "2026-09-17 19:30:15" </w:t>
            </w:r>
          </w:p>
        </w:tc>
        <w:tc>
          <w:tcPr>
            <w:tcW w:w="1872" w:type="dxa"/>
            <w:shd w:val="clear" w:color="auto" w:fill="F3F4F6"/>
            <w:tcMar>
              <w:top w:w="120" w:type="dxa"/>
              <w:left w:w="160" w:type="dxa"/>
              <w:bottom w:w="120" w:type="dxa"/>
              <w:right w:w="160" w:type="dxa"/>
            </w:tcMar>
          </w:tcPr>
          <w:p w14:paraId="6C2FA014">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事件触发的标准格式时间戳</w:t>
            </w:r>
          </w:p>
        </w:tc>
      </w:tr>
      <w:tr w14:paraId="0D636A91">
        <w:tblPrEx>
          <w:tblCellMar>
            <w:top w:w="0" w:type="dxa"/>
            <w:left w:w="108" w:type="dxa"/>
            <w:bottom w:w="0" w:type="dxa"/>
            <w:right w:w="108" w:type="dxa"/>
          </w:tblCellMar>
        </w:tblPrEx>
        <w:trPr>
          <w:jc w:val="center"/>
        </w:trPr>
        <w:tc>
          <w:tcPr>
            <w:tcW w:w="1872" w:type="dxa"/>
            <w:shd w:val="clear" w:color="auto" w:fill="FFFFFF"/>
            <w:tcMar>
              <w:top w:w="120" w:type="dxa"/>
              <w:left w:w="160" w:type="dxa"/>
              <w:bottom w:w="120" w:type="dxa"/>
              <w:right w:w="160" w:type="dxa"/>
            </w:tcMar>
          </w:tcPr>
          <w:p w14:paraId="6D670335">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18"/>
                <w14:textFill>
                  <w14:solidFill>
                    <w14:schemeClr w14:val="tx1"/>
                  </w14:solidFill>
                </w14:textFill>
              </w:rPr>
              <w:t xml:space="preserve"> event_type </w:t>
            </w:r>
          </w:p>
        </w:tc>
        <w:tc>
          <w:tcPr>
            <w:tcW w:w="1872" w:type="dxa"/>
            <w:shd w:val="clear" w:color="auto" w:fill="FFFFFF"/>
            <w:tcMar>
              <w:top w:w="120" w:type="dxa"/>
              <w:left w:w="160" w:type="dxa"/>
              <w:bottom w:w="120" w:type="dxa"/>
              <w:right w:w="160" w:type="dxa"/>
            </w:tcMar>
          </w:tcPr>
          <w:p w14:paraId="2641D40F">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String</w:t>
            </w:r>
          </w:p>
        </w:tc>
        <w:tc>
          <w:tcPr>
            <w:tcW w:w="1872" w:type="dxa"/>
            <w:shd w:val="clear" w:color="auto" w:fill="FFFFFF"/>
            <w:tcMar>
              <w:top w:w="120" w:type="dxa"/>
              <w:left w:w="160" w:type="dxa"/>
              <w:bottom w:w="120" w:type="dxa"/>
              <w:right w:w="160" w:type="dxa"/>
            </w:tcMar>
          </w:tcPr>
          <w:p w14:paraId="54399400">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是</w:t>
            </w:r>
          </w:p>
        </w:tc>
        <w:tc>
          <w:tcPr>
            <w:tcW w:w="1872" w:type="dxa"/>
            <w:shd w:val="clear" w:color="auto" w:fill="FFFFFF"/>
            <w:tcMar>
              <w:top w:w="120" w:type="dxa"/>
              <w:left w:w="160" w:type="dxa"/>
              <w:bottom w:w="120" w:type="dxa"/>
              <w:right w:w="160" w:type="dxa"/>
            </w:tcMar>
          </w:tcPr>
          <w:p w14:paraId="7DC61026">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18"/>
                <w14:textFill>
                  <w14:solidFill>
                    <w14:schemeClr w14:val="tx1"/>
                  </w14:solidFill>
                </w14:textFill>
              </w:rPr>
              <w:t xml:space="preserve"> "HIGH_RISK_DRY_BURN" </w:t>
            </w:r>
            <w:r>
              <w:rPr>
                <w:rFonts w:hint="eastAsia" w:ascii="更纱黑体 UI SC" w:hAnsi="更纱黑体 UI SC" w:eastAsia="更纱黑体 SC" w:cs="更纱黑体 SC"/>
                <w:b w:val="0"/>
                <w:i w:val="0"/>
                <w:color w:val="000000" w:themeColor="text1"/>
                <w:sz w:val="19"/>
                <w14:textFill>
                  <w14:solidFill>
                    <w14:schemeClr w14:val="tx1"/>
                  </w14:solidFill>
                </w14:textFill>
              </w:rPr>
              <w:t xml:space="preserve">, </w:t>
            </w:r>
            <w:r>
              <w:rPr>
                <w:rFonts w:hint="eastAsia" w:ascii="更纱黑体 UI SC" w:hAnsi="更纱黑体 UI SC" w:eastAsia="更纱黑体 SC" w:cs="更纱黑体 SC"/>
                <w:b/>
                <w:i w:val="0"/>
                <w:color w:val="000000" w:themeColor="text1"/>
                <w:sz w:val="18"/>
                <w14:textFill>
                  <w14:solidFill>
                    <w14:schemeClr w14:val="tx1"/>
                  </w14:solidFill>
                </w14:textFill>
              </w:rPr>
              <w:t xml:space="preserve"> "ENV_ALERT_HUMIDITY" </w:t>
            </w:r>
            <w:r>
              <w:rPr>
                <w:rFonts w:hint="eastAsia" w:ascii="更纱黑体 UI SC" w:hAnsi="更纱黑体 UI SC" w:eastAsia="更纱黑体 SC" w:cs="更纱黑体 SC"/>
                <w:b w:val="0"/>
                <w:i w:val="0"/>
                <w:color w:val="000000" w:themeColor="text1"/>
                <w:sz w:val="19"/>
                <w14:textFill>
                  <w14:solidFill>
                    <w14:schemeClr w14:val="tx1"/>
                  </w14:solidFill>
                </w14:textFill>
              </w:rPr>
              <w:t xml:space="preserve">, </w:t>
            </w:r>
            <w:r>
              <w:rPr>
                <w:rFonts w:hint="eastAsia" w:ascii="更纱黑体 UI SC" w:hAnsi="更纱黑体 UI SC" w:eastAsia="更纱黑体 SC" w:cs="更纱黑体 SC"/>
                <w:b/>
                <w:i w:val="0"/>
                <w:color w:val="000000" w:themeColor="text1"/>
                <w:sz w:val="18"/>
                <w14:textFill>
                  <w14:solidFill>
                    <w14:schemeClr w14:val="tx1"/>
                  </w14:solidFill>
                </w14:textFill>
              </w:rPr>
              <w:t xml:space="preserve"> "NO_MASK" </w:t>
            </w:r>
            <w:r>
              <w:rPr>
                <w:rFonts w:hint="eastAsia" w:ascii="更纱黑体 UI SC" w:hAnsi="更纱黑体 UI SC" w:eastAsia="更纱黑体 SC" w:cs="更纱黑体 SC"/>
                <w:b w:val="0"/>
                <w:i w:val="0"/>
                <w:color w:val="000000" w:themeColor="text1"/>
                <w:sz w:val="19"/>
                <w14:textFill>
                  <w14:solidFill>
                    <w14:schemeClr w14:val="tx1"/>
                  </w14:solidFill>
                </w14:textFill>
              </w:rPr>
              <w:t xml:space="preserve">, </w:t>
            </w:r>
            <w:r>
              <w:rPr>
                <w:rFonts w:hint="eastAsia" w:ascii="更纱黑体 UI SC" w:hAnsi="更纱黑体 UI SC" w:eastAsia="更纱黑体 SC" w:cs="更纱黑体 SC"/>
                <w:b/>
                <w:i w:val="0"/>
                <w:color w:val="000000" w:themeColor="text1"/>
                <w:sz w:val="18"/>
                <w14:textFill>
                  <w14:solidFill>
                    <w14:schemeClr w14:val="tx1"/>
                  </w14:solidFill>
                </w14:textFill>
              </w:rPr>
              <w:t xml:space="preserve"> "EATING" </w:t>
            </w:r>
          </w:p>
        </w:tc>
        <w:tc>
          <w:tcPr>
            <w:tcW w:w="1872" w:type="dxa"/>
            <w:shd w:val="clear" w:color="auto" w:fill="FFFFFF"/>
            <w:tcMar>
              <w:top w:w="120" w:type="dxa"/>
              <w:left w:w="160" w:type="dxa"/>
              <w:bottom w:w="120" w:type="dxa"/>
              <w:right w:w="160" w:type="dxa"/>
            </w:tcMar>
          </w:tcPr>
          <w:p w14:paraId="75B61086">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违规或高危事件枚举标识</w:t>
            </w:r>
          </w:p>
        </w:tc>
      </w:tr>
      <w:tr w14:paraId="0D4926E5">
        <w:tblPrEx>
          <w:tblCellMar>
            <w:top w:w="0" w:type="dxa"/>
            <w:left w:w="108" w:type="dxa"/>
            <w:bottom w:w="0" w:type="dxa"/>
            <w:right w:w="108" w:type="dxa"/>
          </w:tblCellMar>
        </w:tblPrEx>
        <w:trPr>
          <w:jc w:val="center"/>
        </w:trPr>
        <w:tc>
          <w:tcPr>
            <w:tcW w:w="1872" w:type="dxa"/>
            <w:shd w:val="clear" w:color="auto" w:fill="F3F4F6"/>
            <w:tcMar>
              <w:top w:w="120" w:type="dxa"/>
              <w:left w:w="160" w:type="dxa"/>
              <w:bottom w:w="120" w:type="dxa"/>
              <w:right w:w="160" w:type="dxa"/>
            </w:tcMar>
          </w:tcPr>
          <w:p w14:paraId="0DC13B90">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18"/>
                <w14:textFill>
                  <w14:solidFill>
                    <w14:schemeClr w14:val="tx1"/>
                  </w14:solidFill>
                </w14:textFill>
              </w:rPr>
              <w:t xml:space="preserve"> level </w:t>
            </w:r>
          </w:p>
        </w:tc>
        <w:tc>
          <w:tcPr>
            <w:tcW w:w="1872" w:type="dxa"/>
            <w:shd w:val="clear" w:color="auto" w:fill="F3F4F6"/>
            <w:tcMar>
              <w:top w:w="120" w:type="dxa"/>
              <w:left w:w="160" w:type="dxa"/>
              <w:bottom w:w="120" w:type="dxa"/>
              <w:right w:w="160" w:type="dxa"/>
            </w:tcMar>
          </w:tcPr>
          <w:p w14:paraId="16DEA5CB">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String</w:t>
            </w:r>
          </w:p>
        </w:tc>
        <w:tc>
          <w:tcPr>
            <w:tcW w:w="1872" w:type="dxa"/>
            <w:shd w:val="clear" w:color="auto" w:fill="F3F4F6"/>
            <w:tcMar>
              <w:top w:w="120" w:type="dxa"/>
              <w:left w:w="160" w:type="dxa"/>
              <w:bottom w:w="120" w:type="dxa"/>
              <w:right w:w="160" w:type="dxa"/>
            </w:tcMar>
          </w:tcPr>
          <w:p w14:paraId="720B267B">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是</w:t>
            </w:r>
          </w:p>
        </w:tc>
        <w:tc>
          <w:tcPr>
            <w:tcW w:w="1872" w:type="dxa"/>
            <w:shd w:val="clear" w:color="auto" w:fill="F3F4F6"/>
            <w:tcMar>
              <w:top w:w="120" w:type="dxa"/>
              <w:left w:w="160" w:type="dxa"/>
              <w:bottom w:w="120" w:type="dxa"/>
              <w:right w:w="160" w:type="dxa"/>
            </w:tcMar>
          </w:tcPr>
          <w:p w14:paraId="4948034B">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18"/>
                <w14:textFill>
                  <w14:solidFill>
                    <w14:schemeClr w14:val="tx1"/>
                  </w14:solidFill>
                </w14:textFill>
              </w:rPr>
              <w:t xml:space="preserve"> "INFO" </w:t>
            </w:r>
            <w:r>
              <w:rPr>
                <w:rFonts w:hint="eastAsia" w:ascii="更纱黑体 UI SC" w:hAnsi="更纱黑体 UI SC" w:eastAsia="更纱黑体 SC" w:cs="更纱黑体 SC"/>
                <w:b w:val="0"/>
                <w:i w:val="0"/>
                <w:color w:val="000000" w:themeColor="text1"/>
                <w:sz w:val="19"/>
                <w14:textFill>
                  <w14:solidFill>
                    <w14:schemeClr w14:val="tx1"/>
                  </w14:solidFill>
                </w14:textFill>
              </w:rPr>
              <w:t xml:space="preserve">, </w:t>
            </w:r>
            <w:r>
              <w:rPr>
                <w:rFonts w:hint="eastAsia" w:ascii="更纱黑体 UI SC" w:hAnsi="更纱黑体 UI SC" w:eastAsia="更纱黑体 SC" w:cs="更纱黑体 SC"/>
                <w:b/>
                <w:i w:val="0"/>
                <w:color w:val="000000" w:themeColor="text1"/>
                <w:sz w:val="18"/>
                <w14:textFill>
                  <w14:solidFill>
                    <w14:schemeClr w14:val="tx1"/>
                  </w14:solidFill>
                </w14:textFill>
              </w:rPr>
              <w:t xml:space="preserve"> "WARNING" </w:t>
            </w:r>
            <w:r>
              <w:rPr>
                <w:rFonts w:hint="eastAsia" w:ascii="更纱黑体 UI SC" w:hAnsi="更纱黑体 UI SC" w:eastAsia="更纱黑体 SC" w:cs="更纱黑体 SC"/>
                <w:b w:val="0"/>
                <w:i w:val="0"/>
                <w:color w:val="000000" w:themeColor="text1"/>
                <w:sz w:val="19"/>
                <w14:textFill>
                  <w14:solidFill>
                    <w14:schemeClr w14:val="tx1"/>
                  </w14:solidFill>
                </w14:textFill>
              </w:rPr>
              <w:t xml:space="preserve">, </w:t>
            </w:r>
            <w:r>
              <w:rPr>
                <w:rFonts w:hint="eastAsia" w:ascii="更纱黑体 UI SC" w:hAnsi="更纱黑体 UI SC" w:eastAsia="更纱黑体 SC" w:cs="更纱黑体 SC"/>
                <w:b/>
                <w:i w:val="0"/>
                <w:color w:val="000000" w:themeColor="text1"/>
                <w:sz w:val="18"/>
                <w14:textFill>
                  <w14:solidFill>
                    <w14:schemeClr w14:val="tx1"/>
                  </w14:solidFill>
                </w14:textFill>
              </w:rPr>
              <w:t xml:space="preserve"> "CRITICAL" </w:t>
            </w:r>
          </w:p>
        </w:tc>
        <w:tc>
          <w:tcPr>
            <w:tcW w:w="1872" w:type="dxa"/>
            <w:shd w:val="clear" w:color="auto" w:fill="F3F4F6"/>
            <w:tcMar>
              <w:top w:w="120" w:type="dxa"/>
              <w:left w:w="160" w:type="dxa"/>
              <w:bottom w:w="120" w:type="dxa"/>
              <w:right w:w="160" w:type="dxa"/>
            </w:tcMar>
          </w:tcPr>
          <w:p w14:paraId="59E5198C">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安全事件严重等级</w:t>
            </w:r>
          </w:p>
        </w:tc>
      </w:tr>
      <w:tr w14:paraId="193A4F5C">
        <w:tblPrEx>
          <w:tblCellMar>
            <w:top w:w="0" w:type="dxa"/>
            <w:left w:w="108" w:type="dxa"/>
            <w:bottom w:w="0" w:type="dxa"/>
            <w:right w:w="108" w:type="dxa"/>
          </w:tblCellMar>
        </w:tblPrEx>
        <w:trPr>
          <w:jc w:val="center"/>
        </w:trPr>
        <w:tc>
          <w:tcPr>
            <w:tcW w:w="1872" w:type="dxa"/>
            <w:shd w:val="clear" w:color="auto" w:fill="FFFFFF"/>
            <w:tcMar>
              <w:top w:w="120" w:type="dxa"/>
              <w:left w:w="160" w:type="dxa"/>
              <w:bottom w:w="120" w:type="dxa"/>
              <w:right w:w="160" w:type="dxa"/>
            </w:tcMar>
          </w:tcPr>
          <w:p w14:paraId="3B5B2039">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18"/>
                <w14:textFill>
                  <w14:solidFill>
                    <w14:schemeClr w14:val="tx1"/>
                  </w14:solidFill>
                </w14:textFill>
              </w:rPr>
              <w:t xml:space="preserve"> title </w:t>
            </w:r>
          </w:p>
        </w:tc>
        <w:tc>
          <w:tcPr>
            <w:tcW w:w="1872" w:type="dxa"/>
            <w:shd w:val="clear" w:color="auto" w:fill="FFFFFF"/>
            <w:tcMar>
              <w:top w:w="120" w:type="dxa"/>
              <w:left w:w="160" w:type="dxa"/>
              <w:bottom w:w="120" w:type="dxa"/>
              <w:right w:w="160" w:type="dxa"/>
            </w:tcMar>
          </w:tcPr>
          <w:p w14:paraId="6EBCEA19">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String</w:t>
            </w:r>
          </w:p>
        </w:tc>
        <w:tc>
          <w:tcPr>
            <w:tcW w:w="1872" w:type="dxa"/>
            <w:shd w:val="clear" w:color="auto" w:fill="FFFFFF"/>
            <w:tcMar>
              <w:top w:w="120" w:type="dxa"/>
              <w:left w:w="160" w:type="dxa"/>
              <w:bottom w:w="120" w:type="dxa"/>
              <w:right w:w="160" w:type="dxa"/>
            </w:tcMar>
          </w:tcPr>
          <w:p w14:paraId="202C6D6E">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是</w:t>
            </w:r>
          </w:p>
        </w:tc>
        <w:tc>
          <w:tcPr>
            <w:tcW w:w="1872" w:type="dxa"/>
            <w:shd w:val="clear" w:color="auto" w:fill="FFFFFF"/>
            <w:tcMar>
              <w:top w:w="120" w:type="dxa"/>
              <w:left w:w="160" w:type="dxa"/>
              <w:bottom w:w="120" w:type="dxa"/>
              <w:right w:w="160" w:type="dxa"/>
            </w:tcMar>
          </w:tcPr>
          <w:p w14:paraId="142F41BF">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18"/>
                <w14:textFill>
                  <w14:solidFill>
                    <w14:schemeClr w14:val="tx1"/>
                  </w14:solidFill>
                </w14:textFill>
              </w:rPr>
              <w:t xml:space="preserve"> "高温干烧高危事件" </w:t>
            </w:r>
          </w:p>
        </w:tc>
        <w:tc>
          <w:tcPr>
            <w:tcW w:w="1872" w:type="dxa"/>
            <w:shd w:val="clear" w:color="auto" w:fill="FFFFFF"/>
            <w:tcMar>
              <w:top w:w="120" w:type="dxa"/>
              <w:left w:w="160" w:type="dxa"/>
              <w:bottom w:w="120" w:type="dxa"/>
              <w:right w:w="160" w:type="dxa"/>
            </w:tcMar>
          </w:tcPr>
          <w:p w14:paraId="36FD8BBB">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弹窗及卡片展示标题</w:t>
            </w:r>
          </w:p>
        </w:tc>
      </w:tr>
      <w:tr w14:paraId="0242F4CF">
        <w:tblPrEx>
          <w:tblCellMar>
            <w:top w:w="0" w:type="dxa"/>
            <w:left w:w="108" w:type="dxa"/>
            <w:bottom w:w="0" w:type="dxa"/>
            <w:right w:w="108" w:type="dxa"/>
          </w:tblCellMar>
        </w:tblPrEx>
        <w:trPr>
          <w:jc w:val="center"/>
        </w:trPr>
        <w:tc>
          <w:tcPr>
            <w:tcW w:w="1872" w:type="dxa"/>
            <w:shd w:val="clear" w:color="auto" w:fill="F3F4F6"/>
            <w:tcMar>
              <w:top w:w="120" w:type="dxa"/>
              <w:left w:w="160" w:type="dxa"/>
              <w:bottom w:w="120" w:type="dxa"/>
              <w:right w:w="160" w:type="dxa"/>
            </w:tcMar>
          </w:tcPr>
          <w:p w14:paraId="101A48DE">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18"/>
                <w14:textFill>
                  <w14:solidFill>
                    <w14:schemeClr w14:val="tx1"/>
                  </w14:solidFill>
                </w14:textFill>
              </w:rPr>
              <w:t xml:space="preserve"> message </w:t>
            </w:r>
          </w:p>
        </w:tc>
        <w:tc>
          <w:tcPr>
            <w:tcW w:w="1872" w:type="dxa"/>
            <w:shd w:val="clear" w:color="auto" w:fill="F3F4F6"/>
            <w:tcMar>
              <w:top w:w="120" w:type="dxa"/>
              <w:left w:w="160" w:type="dxa"/>
              <w:bottom w:w="120" w:type="dxa"/>
              <w:right w:w="160" w:type="dxa"/>
            </w:tcMar>
          </w:tcPr>
          <w:p w14:paraId="38DA295E">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String</w:t>
            </w:r>
          </w:p>
        </w:tc>
        <w:tc>
          <w:tcPr>
            <w:tcW w:w="1872" w:type="dxa"/>
            <w:shd w:val="clear" w:color="auto" w:fill="F3F4F6"/>
            <w:tcMar>
              <w:top w:w="120" w:type="dxa"/>
              <w:left w:w="160" w:type="dxa"/>
              <w:bottom w:w="120" w:type="dxa"/>
              <w:right w:w="160" w:type="dxa"/>
            </w:tcMar>
          </w:tcPr>
          <w:p w14:paraId="12DE4C67">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是</w:t>
            </w:r>
          </w:p>
        </w:tc>
        <w:tc>
          <w:tcPr>
            <w:tcW w:w="1872" w:type="dxa"/>
            <w:shd w:val="clear" w:color="auto" w:fill="F3F4F6"/>
            <w:tcMar>
              <w:top w:w="120" w:type="dxa"/>
              <w:left w:w="160" w:type="dxa"/>
              <w:bottom w:w="120" w:type="dxa"/>
              <w:right w:w="160" w:type="dxa"/>
            </w:tcMar>
          </w:tcPr>
          <w:p w14:paraId="08235B2F">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描述长文本</w:t>
            </w:r>
          </w:p>
        </w:tc>
        <w:tc>
          <w:tcPr>
            <w:tcW w:w="1872" w:type="dxa"/>
            <w:shd w:val="clear" w:color="auto" w:fill="F3F4F6"/>
            <w:tcMar>
              <w:top w:w="120" w:type="dxa"/>
              <w:left w:w="160" w:type="dxa"/>
              <w:bottom w:w="120" w:type="dxa"/>
              <w:right w:w="160" w:type="dxa"/>
            </w:tcMar>
          </w:tcPr>
          <w:p w14:paraId="043EF02E">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详细报警内容说明</w:t>
            </w:r>
          </w:p>
        </w:tc>
      </w:tr>
      <w:tr w14:paraId="2E9B0364">
        <w:tblPrEx>
          <w:tblCellMar>
            <w:top w:w="0" w:type="dxa"/>
            <w:left w:w="108" w:type="dxa"/>
            <w:bottom w:w="0" w:type="dxa"/>
            <w:right w:w="108" w:type="dxa"/>
          </w:tblCellMar>
        </w:tblPrEx>
        <w:trPr>
          <w:jc w:val="center"/>
        </w:trPr>
        <w:tc>
          <w:tcPr>
            <w:tcW w:w="1872" w:type="dxa"/>
            <w:shd w:val="clear" w:color="auto" w:fill="FFFFFF"/>
            <w:tcMar>
              <w:top w:w="120" w:type="dxa"/>
              <w:left w:w="160" w:type="dxa"/>
              <w:bottom w:w="120" w:type="dxa"/>
              <w:right w:w="160" w:type="dxa"/>
            </w:tcMar>
          </w:tcPr>
          <w:p w14:paraId="0B1FABB8">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18"/>
                <w14:textFill>
                  <w14:solidFill>
                    <w14:schemeClr w14:val="tx1"/>
                  </w14:solidFill>
                </w14:textFill>
              </w:rPr>
              <w:t xml:space="preserve"> details </w:t>
            </w:r>
          </w:p>
        </w:tc>
        <w:tc>
          <w:tcPr>
            <w:tcW w:w="1872" w:type="dxa"/>
            <w:shd w:val="clear" w:color="auto" w:fill="FFFFFF"/>
            <w:tcMar>
              <w:top w:w="120" w:type="dxa"/>
              <w:left w:w="160" w:type="dxa"/>
              <w:bottom w:w="120" w:type="dxa"/>
              <w:right w:w="160" w:type="dxa"/>
            </w:tcMar>
          </w:tcPr>
          <w:p w14:paraId="47EE5EB4">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Dict</w:t>
            </w:r>
          </w:p>
        </w:tc>
        <w:tc>
          <w:tcPr>
            <w:tcW w:w="1872" w:type="dxa"/>
            <w:shd w:val="clear" w:color="auto" w:fill="FFFFFF"/>
            <w:tcMar>
              <w:top w:w="120" w:type="dxa"/>
              <w:left w:w="160" w:type="dxa"/>
              <w:bottom w:w="120" w:type="dxa"/>
              <w:right w:w="160" w:type="dxa"/>
            </w:tcMar>
          </w:tcPr>
          <w:p w14:paraId="3C8DAB1F">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是</w:t>
            </w:r>
          </w:p>
        </w:tc>
        <w:tc>
          <w:tcPr>
            <w:tcW w:w="1872" w:type="dxa"/>
            <w:shd w:val="clear" w:color="auto" w:fill="FFFFFF"/>
            <w:tcMar>
              <w:top w:w="120" w:type="dxa"/>
              <w:left w:w="160" w:type="dxa"/>
              <w:bottom w:w="120" w:type="dxa"/>
              <w:right w:w="160" w:type="dxa"/>
            </w:tcMar>
          </w:tcPr>
          <w:p w14:paraId="1F5D695B">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18"/>
                <w14:textFill>
                  <w14:solidFill>
                    <w14:schemeClr w14:val="tx1"/>
                  </w14:solidFill>
                </w14:textFill>
              </w:rPr>
              <w:t xml:space="preserve"> {...} </w:t>
            </w:r>
          </w:p>
        </w:tc>
        <w:tc>
          <w:tcPr>
            <w:tcW w:w="1872" w:type="dxa"/>
            <w:shd w:val="clear" w:color="auto" w:fill="FFFFFF"/>
            <w:tcMar>
              <w:top w:w="120" w:type="dxa"/>
              <w:left w:w="160" w:type="dxa"/>
              <w:bottom w:w="120" w:type="dxa"/>
              <w:right w:w="160" w:type="dxa"/>
            </w:tcMar>
          </w:tcPr>
          <w:p w14:paraId="7C631B55">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包含温湿度、物品列表、无人状态等上下文</w:t>
            </w:r>
          </w:p>
        </w:tc>
      </w:tr>
      <w:tr w14:paraId="7B6D2E9C">
        <w:tblPrEx>
          <w:tblCellMar>
            <w:top w:w="0" w:type="dxa"/>
            <w:left w:w="108" w:type="dxa"/>
            <w:bottom w:w="0" w:type="dxa"/>
            <w:right w:w="108" w:type="dxa"/>
          </w:tblCellMar>
        </w:tblPrEx>
        <w:trPr>
          <w:jc w:val="center"/>
        </w:trPr>
        <w:tc>
          <w:tcPr>
            <w:tcW w:w="1872" w:type="dxa"/>
            <w:shd w:val="clear" w:color="auto" w:fill="F3F4F6"/>
            <w:tcMar>
              <w:top w:w="120" w:type="dxa"/>
              <w:left w:w="160" w:type="dxa"/>
              <w:bottom w:w="120" w:type="dxa"/>
              <w:right w:w="160" w:type="dxa"/>
            </w:tcMar>
          </w:tcPr>
          <w:p w14:paraId="1EC0F1FA">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18"/>
                <w14:textFill>
                  <w14:solidFill>
                    <w14:schemeClr w14:val="tx1"/>
                  </w14:solidFill>
                </w14:textFill>
              </w:rPr>
              <w:t xml:space="preserve"> details.temperature </w:t>
            </w:r>
          </w:p>
        </w:tc>
        <w:tc>
          <w:tcPr>
            <w:tcW w:w="1872" w:type="dxa"/>
            <w:shd w:val="clear" w:color="auto" w:fill="F3F4F6"/>
            <w:tcMar>
              <w:top w:w="120" w:type="dxa"/>
              <w:left w:w="160" w:type="dxa"/>
              <w:bottom w:w="120" w:type="dxa"/>
              <w:right w:w="160" w:type="dxa"/>
            </w:tcMar>
          </w:tcPr>
          <w:p w14:paraId="4085FF76">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Float</w:t>
            </w:r>
          </w:p>
        </w:tc>
        <w:tc>
          <w:tcPr>
            <w:tcW w:w="1872" w:type="dxa"/>
            <w:shd w:val="clear" w:color="auto" w:fill="F3F4F6"/>
            <w:tcMar>
              <w:top w:w="120" w:type="dxa"/>
              <w:left w:w="160" w:type="dxa"/>
              <w:bottom w:w="120" w:type="dxa"/>
              <w:right w:w="160" w:type="dxa"/>
            </w:tcMar>
          </w:tcPr>
          <w:p w14:paraId="4DE12EB7">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否</w:t>
            </w:r>
          </w:p>
        </w:tc>
        <w:tc>
          <w:tcPr>
            <w:tcW w:w="1872" w:type="dxa"/>
            <w:shd w:val="clear" w:color="auto" w:fill="F3F4F6"/>
            <w:tcMar>
              <w:top w:w="120" w:type="dxa"/>
              <w:left w:w="160" w:type="dxa"/>
              <w:bottom w:w="120" w:type="dxa"/>
              <w:right w:w="160" w:type="dxa"/>
            </w:tcMar>
          </w:tcPr>
          <w:p w14:paraId="065AF815">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18"/>
                <w14:textFill>
                  <w14:solidFill>
                    <w14:schemeClr w14:val="tx1"/>
                  </w14:solidFill>
                </w14:textFill>
              </w:rPr>
              <w:t xml:space="preserve"> 58.6 </w:t>
            </w:r>
          </w:p>
        </w:tc>
        <w:tc>
          <w:tcPr>
            <w:tcW w:w="1872" w:type="dxa"/>
            <w:shd w:val="clear" w:color="auto" w:fill="F3F4F6"/>
            <w:tcMar>
              <w:top w:w="120" w:type="dxa"/>
              <w:left w:w="160" w:type="dxa"/>
              <w:bottom w:w="120" w:type="dxa"/>
              <w:right w:w="160" w:type="dxa"/>
            </w:tcMar>
          </w:tcPr>
          <w:p w14:paraId="26807B6B">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触发时环境温度 (℃)</w:t>
            </w:r>
          </w:p>
        </w:tc>
      </w:tr>
      <w:tr w14:paraId="2E091AEA">
        <w:tblPrEx>
          <w:tblCellMar>
            <w:top w:w="0" w:type="dxa"/>
            <w:left w:w="108" w:type="dxa"/>
            <w:bottom w:w="0" w:type="dxa"/>
            <w:right w:w="108" w:type="dxa"/>
          </w:tblCellMar>
        </w:tblPrEx>
        <w:trPr>
          <w:jc w:val="center"/>
        </w:trPr>
        <w:tc>
          <w:tcPr>
            <w:tcW w:w="1872" w:type="dxa"/>
            <w:shd w:val="clear" w:color="auto" w:fill="FFFFFF"/>
            <w:tcMar>
              <w:top w:w="120" w:type="dxa"/>
              <w:left w:w="160" w:type="dxa"/>
              <w:bottom w:w="120" w:type="dxa"/>
              <w:right w:w="160" w:type="dxa"/>
            </w:tcMar>
          </w:tcPr>
          <w:p w14:paraId="54BEA4DD">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18"/>
                <w14:textFill>
                  <w14:solidFill>
                    <w14:schemeClr w14:val="tx1"/>
                  </w14:solidFill>
                </w14:textFill>
              </w:rPr>
              <w:t xml:space="preserve"> details.humidity </w:t>
            </w:r>
          </w:p>
        </w:tc>
        <w:tc>
          <w:tcPr>
            <w:tcW w:w="1872" w:type="dxa"/>
            <w:shd w:val="clear" w:color="auto" w:fill="FFFFFF"/>
            <w:tcMar>
              <w:top w:w="120" w:type="dxa"/>
              <w:left w:w="160" w:type="dxa"/>
              <w:bottom w:w="120" w:type="dxa"/>
              <w:right w:w="160" w:type="dxa"/>
            </w:tcMar>
          </w:tcPr>
          <w:p w14:paraId="2C1D77C9">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Float</w:t>
            </w:r>
          </w:p>
        </w:tc>
        <w:tc>
          <w:tcPr>
            <w:tcW w:w="1872" w:type="dxa"/>
            <w:shd w:val="clear" w:color="auto" w:fill="FFFFFF"/>
            <w:tcMar>
              <w:top w:w="120" w:type="dxa"/>
              <w:left w:w="160" w:type="dxa"/>
              <w:bottom w:w="120" w:type="dxa"/>
              <w:right w:w="160" w:type="dxa"/>
            </w:tcMar>
          </w:tcPr>
          <w:p w14:paraId="0C1695BC">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否</w:t>
            </w:r>
          </w:p>
        </w:tc>
        <w:tc>
          <w:tcPr>
            <w:tcW w:w="1872" w:type="dxa"/>
            <w:shd w:val="clear" w:color="auto" w:fill="FFFFFF"/>
            <w:tcMar>
              <w:top w:w="120" w:type="dxa"/>
              <w:left w:w="160" w:type="dxa"/>
              <w:bottom w:w="120" w:type="dxa"/>
              <w:right w:w="160" w:type="dxa"/>
            </w:tcMar>
          </w:tcPr>
          <w:p w14:paraId="5768378B">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18"/>
                <w14:textFill>
                  <w14:solidFill>
                    <w14:schemeClr w14:val="tx1"/>
                  </w14:solidFill>
                </w14:textFill>
              </w:rPr>
              <w:t xml:space="preserve"> 62.3 </w:t>
            </w:r>
          </w:p>
        </w:tc>
        <w:tc>
          <w:tcPr>
            <w:tcW w:w="1872" w:type="dxa"/>
            <w:shd w:val="clear" w:color="auto" w:fill="FFFFFF"/>
            <w:tcMar>
              <w:top w:w="120" w:type="dxa"/>
              <w:left w:w="160" w:type="dxa"/>
              <w:bottom w:w="120" w:type="dxa"/>
              <w:right w:w="160" w:type="dxa"/>
            </w:tcMar>
          </w:tcPr>
          <w:p w14:paraId="0540ED1D">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触发时环境湿度 (%)</w:t>
            </w:r>
          </w:p>
        </w:tc>
      </w:tr>
      <w:tr w14:paraId="38E68A90">
        <w:tblPrEx>
          <w:tblCellMar>
            <w:top w:w="0" w:type="dxa"/>
            <w:left w:w="108" w:type="dxa"/>
            <w:bottom w:w="0" w:type="dxa"/>
            <w:right w:w="108" w:type="dxa"/>
          </w:tblCellMar>
        </w:tblPrEx>
        <w:trPr>
          <w:jc w:val="center"/>
        </w:trPr>
        <w:tc>
          <w:tcPr>
            <w:tcW w:w="1872" w:type="dxa"/>
            <w:shd w:val="clear" w:color="auto" w:fill="F3F4F6"/>
            <w:tcMar>
              <w:top w:w="120" w:type="dxa"/>
              <w:left w:w="160" w:type="dxa"/>
              <w:bottom w:w="120" w:type="dxa"/>
              <w:right w:w="160" w:type="dxa"/>
            </w:tcMar>
          </w:tcPr>
          <w:p w14:paraId="5BFF9661">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18"/>
                <w14:textFill>
                  <w14:solidFill>
                    <w14:schemeClr w14:val="tx1"/>
                  </w14:solidFill>
                </w14:textFill>
              </w:rPr>
              <w:t xml:space="preserve"> details.micro_detections </w:t>
            </w:r>
          </w:p>
        </w:tc>
        <w:tc>
          <w:tcPr>
            <w:tcW w:w="1872" w:type="dxa"/>
            <w:shd w:val="clear" w:color="auto" w:fill="F3F4F6"/>
            <w:tcMar>
              <w:top w:w="120" w:type="dxa"/>
              <w:left w:w="160" w:type="dxa"/>
              <w:bottom w:w="120" w:type="dxa"/>
              <w:right w:w="160" w:type="dxa"/>
            </w:tcMar>
          </w:tcPr>
          <w:p w14:paraId="22AB2F0B">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List[Str]</w:t>
            </w:r>
          </w:p>
        </w:tc>
        <w:tc>
          <w:tcPr>
            <w:tcW w:w="1872" w:type="dxa"/>
            <w:shd w:val="clear" w:color="auto" w:fill="F3F4F6"/>
            <w:tcMar>
              <w:top w:w="120" w:type="dxa"/>
              <w:left w:w="160" w:type="dxa"/>
              <w:bottom w:w="120" w:type="dxa"/>
              <w:right w:w="160" w:type="dxa"/>
            </w:tcMar>
          </w:tcPr>
          <w:p w14:paraId="06C5109B">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否</w:t>
            </w:r>
          </w:p>
        </w:tc>
        <w:tc>
          <w:tcPr>
            <w:tcW w:w="1872" w:type="dxa"/>
            <w:shd w:val="clear" w:color="auto" w:fill="F3F4F6"/>
            <w:tcMar>
              <w:top w:w="120" w:type="dxa"/>
              <w:left w:w="160" w:type="dxa"/>
              <w:bottom w:w="120" w:type="dxa"/>
              <w:right w:w="160" w:type="dxa"/>
            </w:tcMar>
          </w:tcPr>
          <w:p w14:paraId="22BBDED4">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18"/>
                <w14:textFill>
                  <w14:solidFill>
                    <w14:schemeClr w14:val="tx1"/>
                  </w14:solidFill>
                </w14:textFill>
              </w:rPr>
              <w:t xml:space="preserve"> ["beaker", "burner"] </w:t>
            </w:r>
          </w:p>
        </w:tc>
        <w:tc>
          <w:tcPr>
            <w:tcW w:w="1872" w:type="dxa"/>
            <w:shd w:val="clear" w:color="auto" w:fill="F3F4F6"/>
            <w:tcMar>
              <w:top w:w="120" w:type="dxa"/>
              <w:left w:w="160" w:type="dxa"/>
              <w:bottom w:w="120" w:type="dxa"/>
              <w:right w:w="160" w:type="dxa"/>
            </w:tcMar>
          </w:tcPr>
          <w:p w14:paraId="160FFD62">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微观识别容器清单</w:t>
            </w:r>
          </w:p>
        </w:tc>
      </w:tr>
      <w:tr w14:paraId="5A55B766">
        <w:tblPrEx>
          <w:tblCellMar>
            <w:top w:w="0" w:type="dxa"/>
            <w:left w:w="108" w:type="dxa"/>
            <w:bottom w:w="0" w:type="dxa"/>
            <w:right w:w="108" w:type="dxa"/>
          </w:tblCellMar>
        </w:tblPrEx>
        <w:trPr>
          <w:jc w:val="center"/>
        </w:trPr>
        <w:tc>
          <w:tcPr>
            <w:tcW w:w="1872" w:type="dxa"/>
            <w:shd w:val="clear" w:color="auto" w:fill="FFFFFF"/>
            <w:tcMar>
              <w:top w:w="120" w:type="dxa"/>
              <w:left w:w="160" w:type="dxa"/>
              <w:bottom w:w="120" w:type="dxa"/>
              <w:right w:w="160" w:type="dxa"/>
            </w:tcMar>
          </w:tcPr>
          <w:p w14:paraId="5F24E994">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18"/>
                <w14:textFill>
                  <w14:solidFill>
                    <w14:schemeClr w14:val="tx1"/>
                  </w14:solidFill>
                </w14:textFill>
              </w:rPr>
              <w:t xml:space="preserve"> details.macro_unattended </w:t>
            </w:r>
          </w:p>
        </w:tc>
        <w:tc>
          <w:tcPr>
            <w:tcW w:w="1872" w:type="dxa"/>
            <w:shd w:val="clear" w:color="auto" w:fill="FFFFFF"/>
            <w:tcMar>
              <w:top w:w="120" w:type="dxa"/>
              <w:left w:w="160" w:type="dxa"/>
              <w:bottom w:w="120" w:type="dxa"/>
              <w:right w:w="160" w:type="dxa"/>
            </w:tcMar>
          </w:tcPr>
          <w:p w14:paraId="210235D9">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Bool</w:t>
            </w:r>
          </w:p>
        </w:tc>
        <w:tc>
          <w:tcPr>
            <w:tcW w:w="1872" w:type="dxa"/>
            <w:shd w:val="clear" w:color="auto" w:fill="FFFFFF"/>
            <w:tcMar>
              <w:top w:w="120" w:type="dxa"/>
              <w:left w:w="160" w:type="dxa"/>
              <w:bottom w:w="120" w:type="dxa"/>
              <w:right w:w="160" w:type="dxa"/>
            </w:tcMar>
          </w:tcPr>
          <w:p w14:paraId="4BAC417B">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否</w:t>
            </w:r>
          </w:p>
        </w:tc>
        <w:tc>
          <w:tcPr>
            <w:tcW w:w="1872" w:type="dxa"/>
            <w:shd w:val="clear" w:color="auto" w:fill="FFFFFF"/>
            <w:tcMar>
              <w:top w:w="120" w:type="dxa"/>
              <w:left w:w="160" w:type="dxa"/>
              <w:bottom w:w="120" w:type="dxa"/>
              <w:right w:w="160" w:type="dxa"/>
            </w:tcMar>
          </w:tcPr>
          <w:p w14:paraId="3A7DED72">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18"/>
                <w14:textFill>
                  <w14:solidFill>
                    <w14:schemeClr w14:val="tx1"/>
                  </w14:solidFill>
                </w14:textFill>
              </w:rPr>
              <w:t xml:space="preserve"> True </w:t>
            </w:r>
          </w:p>
        </w:tc>
        <w:tc>
          <w:tcPr>
            <w:tcW w:w="1872" w:type="dxa"/>
            <w:shd w:val="clear" w:color="auto" w:fill="FFFFFF"/>
            <w:tcMar>
              <w:top w:w="120" w:type="dxa"/>
              <w:left w:w="160" w:type="dxa"/>
              <w:bottom w:w="120" w:type="dxa"/>
              <w:right w:w="160" w:type="dxa"/>
            </w:tcMar>
          </w:tcPr>
          <w:p w14:paraId="0E04EEDC">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是否无人值守超时</w:t>
            </w:r>
          </w:p>
        </w:tc>
      </w:tr>
      <w:tr w14:paraId="6A4CFCFC">
        <w:tblPrEx>
          <w:tblCellMar>
            <w:top w:w="0" w:type="dxa"/>
            <w:left w:w="108" w:type="dxa"/>
            <w:bottom w:w="0" w:type="dxa"/>
            <w:right w:w="108" w:type="dxa"/>
          </w:tblCellMar>
        </w:tblPrEx>
        <w:trPr>
          <w:jc w:val="center"/>
        </w:trPr>
        <w:tc>
          <w:tcPr>
            <w:tcW w:w="1872" w:type="dxa"/>
            <w:shd w:val="clear" w:color="auto" w:fill="F3F4F6"/>
            <w:tcMar>
              <w:top w:w="120" w:type="dxa"/>
              <w:left w:w="160" w:type="dxa"/>
              <w:bottom w:w="120" w:type="dxa"/>
              <w:right w:w="160" w:type="dxa"/>
            </w:tcMar>
          </w:tcPr>
          <w:p w14:paraId="39C279AC">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18"/>
                <w14:textFill>
                  <w14:solidFill>
                    <w14:schemeClr w14:val="tx1"/>
                  </w14:solidFill>
                </w14:textFill>
              </w:rPr>
              <w:t xml:space="preserve"> details.action_taken </w:t>
            </w:r>
          </w:p>
        </w:tc>
        <w:tc>
          <w:tcPr>
            <w:tcW w:w="1872" w:type="dxa"/>
            <w:shd w:val="clear" w:color="auto" w:fill="F3F4F6"/>
            <w:tcMar>
              <w:top w:w="120" w:type="dxa"/>
              <w:left w:w="160" w:type="dxa"/>
              <w:bottom w:w="120" w:type="dxa"/>
              <w:right w:w="160" w:type="dxa"/>
            </w:tcMar>
          </w:tcPr>
          <w:p w14:paraId="2096B0F1">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String</w:t>
            </w:r>
          </w:p>
        </w:tc>
        <w:tc>
          <w:tcPr>
            <w:tcW w:w="1872" w:type="dxa"/>
            <w:shd w:val="clear" w:color="auto" w:fill="F3F4F6"/>
            <w:tcMar>
              <w:top w:w="120" w:type="dxa"/>
              <w:left w:w="160" w:type="dxa"/>
              <w:bottom w:w="120" w:type="dxa"/>
              <w:right w:w="160" w:type="dxa"/>
            </w:tcMar>
          </w:tcPr>
          <w:p w14:paraId="03120C7C">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是</w:t>
            </w:r>
          </w:p>
        </w:tc>
        <w:tc>
          <w:tcPr>
            <w:tcW w:w="1872" w:type="dxa"/>
            <w:shd w:val="clear" w:color="auto" w:fill="F3F4F6"/>
            <w:tcMar>
              <w:top w:w="120" w:type="dxa"/>
              <w:left w:w="160" w:type="dxa"/>
              <w:bottom w:w="120" w:type="dxa"/>
              <w:right w:w="160" w:type="dxa"/>
            </w:tcMar>
          </w:tcPr>
          <w:p w14:paraId="7DB7E792">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18"/>
                <w14:textFill>
                  <w14:solidFill>
                    <w14:schemeClr w14:val="tx1"/>
                  </w14:solidFill>
                </w14:textFill>
              </w:rPr>
              <w:t xml:space="preserve"> "RELAY_POWER_OFF" </w:t>
            </w:r>
            <w:r>
              <w:rPr>
                <w:rFonts w:hint="eastAsia" w:ascii="更纱黑体 UI SC" w:hAnsi="更纱黑体 UI SC" w:eastAsia="更纱黑体 SC" w:cs="更纱黑体 SC"/>
                <w:b w:val="0"/>
                <w:i w:val="0"/>
                <w:color w:val="000000" w:themeColor="text1"/>
                <w:sz w:val="19"/>
                <w14:textFill>
                  <w14:solidFill>
                    <w14:schemeClr w14:val="tx1"/>
                  </w14:solidFill>
                </w14:textFill>
              </w:rPr>
              <w:t xml:space="preserve">, </w:t>
            </w:r>
            <w:r>
              <w:rPr>
                <w:rFonts w:hint="eastAsia" w:ascii="更纱黑体 UI SC" w:hAnsi="更纱黑体 UI SC" w:eastAsia="更纱黑体 SC" w:cs="更纱黑体 SC"/>
                <w:b/>
                <w:i w:val="0"/>
                <w:color w:val="000000" w:themeColor="text1"/>
                <w:sz w:val="18"/>
                <w14:textFill>
                  <w14:solidFill>
                    <w14:schemeClr w14:val="tx1"/>
                  </w14:solidFill>
                </w14:textFill>
              </w:rPr>
              <w:t xml:space="preserve"> "ENV_ALERT_LOG" </w:t>
            </w:r>
          </w:p>
        </w:tc>
        <w:tc>
          <w:tcPr>
            <w:tcW w:w="1872" w:type="dxa"/>
            <w:shd w:val="clear" w:color="auto" w:fill="F3F4F6"/>
            <w:tcMar>
              <w:top w:w="120" w:type="dxa"/>
              <w:left w:w="160" w:type="dxa"/>
              <w:bottom w:w="120" w:type="dxa"/>
              <w:right w:w="160" w:type="dxa"/>
            </w:tcMar>
          </w:tcPr>
          <w:p w14:paraId="751D77AD">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系统已自动执行的物理/软动作</w:t>
            </w:r>
          </w:p>
        </w:tc>
      </w:tr>
    </w:tbl>
    <w:p w14:paraId="2D7B32FD">
      <w:pPr>
        <w:spacing w:after="120"/>
        <w:rPr>
          <w:rFonts w:hint="eastAsia" w:ascii="更纱黑体 UI SC" w:hAnsi="更纱黑体 UI SC" w:eastAsia="更纱黑体 SC" w:cs="更纱黑体 SC"/>
          <w:color w:val="000000" w:themeColor="text1"/>
          <w14:textFill>
            <w14:solidFill>
              <w14:schemeClr w14:val="tx1"/>
            </w14:solidFill>
          </w14:textFill>
        </w:rPr>
      </w:pPr>
    </w:p>
    <w:p w14:paraId="7E144E1C">
      <w:pPr>
        <w:pStyle w:val="4"/>
        <w:spacing w:before="200" w:after="8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5"/>
          <w14:textFill>
            <w14:solidFill>
              <w14:schemeClr w14:val="tx1"/>
            </w14:solidFill>
          </w14:textFill>
        </w:rPr>
        <w:t>2.2 专家评审卡片数据模型 (Review Card Data Model)</w:t>
      </w:r>
    </w:p>
    <w:p w14:paraId="6D5845F9">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用于界面右侧专家打分流水线展示：</w:t>
      </w:r>
    </w:p>
    <w:tbl>
      <w:tblPr>
        <w:tblStyle w:val="32"/>
        <w:tblW w:w="0" w:type="auto"/>
        <w:jc w:val="center"/>
        <w:tblLayout w:type="autofit"/>
        <w:tblCellMar>
          <w:top w:w="0" w:type="dxa"/>
          <w:left w:w="108" w:type="dxa"/>
          <w:bottom w:w="0" w:type="dxa"/>
          <w:right w:w="108" w:type="dxa"/>
        </w:tblCellMar>
      </w:tblPr>
      <w:tblGrid>
        <w:gridCol w:w="9360"/>
      </w:tblGrid>
      <w:tr w14:paraId="103ECD9B">
        <w:tblPrEx>
          <w:tblCellMar>
            <w:top w:w="0" w:type="dxa"/>
            <w:left w:w="108" w:type="dxa"/>
            <w:bottom w:w="0" w:type="dxa"/>
            <w:right w:w="108" w:type="dxa"/>
          </w:tblCellMar>
        </w:tblPrEx>
        <w:trPr>
          <w:jc w:val="center"/>
        </w:trPr>
        <w:tc>
          <w:tcPr>
            <w:tcW w:w="9360" w:type="dxa"/>
            <w:shd w:val="clear" w:color="auto" w:fill="F8FAFC"/>
            <w:tcMar>
              <w:top w:w="140" w:type="dxa"/>
              <w:left w:w="180" w:type="dxa"/>
              <w:bottom w:w="140" w:type="dxa"/>
              <w:right w:w="180" w:type="dxa"/>
            </w:tcMar>
          </w:tcPr>
          <w:p w14:paraId="7237EC6B">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8"/>
                <w14:textFill>
                  <w14:solidFill>
                    <w14:schemeClr w14:val="tx1"/>
                  </w14:solidFill>
                </w14:textFill>
              </w:rPr>
              <w:t>class ReviewCardData:</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card_id: str             # 唯一卡片哈希标识 (UUIDv4)</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timestamp: str           # 发生时间</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violation_type: str      # 异常名称 (如 未穿实验服/高温干烧)</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snapshot_image: QPixmap  # 触发告警时刻的双摄拼接抓拍缩略图</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is_reviewed: bool        # 是否已由专家复核</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review_result: Optional[bool] # True: 标记正确, False: 标记误报</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score_delta: float       # 单卡打分增量 (默认 +1.75 分)</w:t>
            </w:r>
          </w:p>
        </w:tc>
      </w:tr>
    </w:tbl>
    <w:p w14:paraId="159478D8">
      <w:pPr>
        <w:spacing w:after="80"/>
        <w:rPr>
          <w:rFonts w:hint="eastAsia" w:ascii="更纱黑体 UI SC" w:hAnsi="更纱黑体 UI SC" w:eastAsia="更纱黑体 SC" w:cs="更纱黑体 SC"/>
          <w:color w:val="000000" w:themeColor="text1"/>
          <w14:textFill>
            <w14:solidFill>
              <w14:schemeClr w14:val="tx1"/>
            </w14:solidFill>
          </w14:textFill>
        </w:rPr>
      </w:pPr>
    </w:p>
    <w:p w14:paraId="61F907F3">
      <w:pPr>
        <w:pStyle w:val="4"/>
        <w:spacing w:before="200" w:after="8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5"/>
          <w14:textFill>
            <w14:solidFill>
              <w14:schemeClr w14:val="tx1"/>
            </w14:solidFill>
          </w14:textFill>
        </w:rPr>
        <w:t>2.3 评审积分状态存储 (Score Board State)</w:t>
      </w:r>
    </w:p>
    <w:p w14:paraId="2DD74C5D">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current_score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 浮点数，初始为 </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0.0 </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p w14:paraId="1FC9096E">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MAX_SCORE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 限制上限为 </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35.0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 分（符合省赛评审评分细则满分限制）。</w:t>
      </w:r>
    </w:p>
    <w:p w14:paraId="6EF0031F">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更新规则</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tbl>
      <w:tblPr>
        <w:tblStyle w:val="32"/>
        <w:tblW w:w="0" w:type="auto"/>
        <w:jc w:val="center"/>
        <w:tblLayout w:type="autofit"/>
        <w:tblCellMar>
          <w:top w:w="0" w:type="dxa"/>
          <w:left w:w="108" w:type="dxa"/>
          <w:bottom w:w="0" w:type="dxa"/>
          <w:right w:w="108" w:type="dxa"/>
        </w:tblCellMar>
      </w:tblPr>
      <w:tblGrid>
        <w:gridCol w:w="9360"/>
      </w:tblGrid>
      <w:tr w14:paraId="086DF420">
        <w:tblPrEx>
          <w:tblCellMar>
            <w:top w:w="0" w:type="dxa"/>
            <w:left w:w="108" w:type="dxa"/>
            <w:bottom w:w="0" w:type="dxa"/>
            <w:right w:w="108" w:type="dxa"/>
          </w:tblCellMar>
        </w:tblPrEx>
        <w:trPr>
          <w:jc w:val="center"/>
        </w:trPr>
        <w:tc>
          <w:tcPr>
            <w:tcW w:w="9360" w:type="dxa"/>
            <w:shd w:val="clear" w:color="auto" w:fill="F0F4F8"/>
            <w:tcMar>
              <w:top w:w="100" w:type="dxa"/>
              <w:left w:w="180" w:type="dxa"/>
              <w:bottom w:w="100" w:type="dxa"/>
              <w:right w:w="180" w:type="dxa"/>
            </w:tcMar>
          </w:tcPr>
          <w:p w14:paraId="77CEFD58">
            <w:pPr>
              <w:spacing w:before="80" w:after="80"/>
              <w:jc w:val="center"/>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color w:val="000000" w:themeColor="text1"/>
                <w:sz w:val="22"/>
                <w14:textFill>
                  <w14:solidFill>
                    <w14:schemeClr w14:val="tx1"/>
                  </w14:solidFill>
                </w14:textFill>
              </w:rPr>
              <w:t>Score_new = min(35.0, Score_current + 1.75)</w:t>
            </w:r>
          </w:p>
        </w:tc>
      </w:tr>
    </w:tbl>
    <w:p w14:paraId="428DD7DB">
      <w:pPr>
        <w:spacing w:after="80"/>
        <w:rPr>
          <w:rFonts w:hint="eastAsia" w:ascii="更纱黑体 UI SC" w:hAnsi="更纱黑体 UI SC" w:eastAsia="更纱黑体 SC" w:cs="更纱黑体 SC"/>
          <w:color w:val="000000" w:themeColor="text1"/>
          <w14:textFill>
            <w14:solidFill>
              <w14:schemeClr w14:val="tx1"/>
            </w14:solidFill>
          </w14:textFill>
        </w:rPr>
      </w:pPr>
    </w:p>
    <w:p w14:paraId="33558F7D">
      <w:pPr>
        <w:spacing w:before="120" w:after="120"/>
        <w:jc w:val="center"/>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color w:val="000000" w:themeColor="text1"/>
          <w14:textFill>
            <w14:solidFill>
              <w14:schemeClr w14:val="tx1"/>
            </w14:solidFill>
          </w14:textFill>
        </w:rPr>
        <w:t>―――――――――――――――――――――――――――――――――――――――――――――</w:t>
      </w:r>
    </w:p>
    <w:p w14:paraId="6A92C6E6">
      <w:pPr>
        <w:pStyle w:val="3"/>
        <w:spacing w:before="280" w:after="12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30"/>
          <w14:textFill>
            <w14:solidFill>
              <w14:schemeClr w14:val="tx1"/>
            </w14:solidFill>
          </w14:textFill>
        </w:rPr>
        <w:t>3. IPC 共享遥测数据规范 (IPC Telemetry Schema)</w:t>
      </w:r>
    </w:p>
    <w:p w14:paraId="0E7DCD95">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存储载体</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/tmp/lab_safety_env_telemetry.json </w:t>
      </w:r>
    </w:p>
    <w:p w14:paraId="2555F7D1">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JSON Schema 格式定义</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tbl>
      <w:tblPr>
        <w:tblStyle w:val="32"/>
        <w:tblW w:w="0" w:type="auto"/>
        <w:jc w:val="center"/>
        <w:tblLayout w:type="autofit"/>
        <w:tblCellMar>
          <w:top w:w="0" w:type="dxa"/>
          <w:left w:w="108" w:type="dxa"/>
          <w:bottom w:w="0" w:type="dxa"/>
          <w:right w:w="108" w:type="dxa"/>
        </w:tblCellMar>
      </w:tblPr>
      <w:tblGrid>
        <w:gridCol w:w="9360"/>
      </w:tblGrid>
      <w:tr w14:paraId="69B30AC8">
        <w:tblPrEx>
          <w:tblCellMar>
            <w:top w:w="0" w:type="dxa"/>
            <w:left w:w="108" w:type="dxa"/>
            <w:bottom w:w="0" w:type="dxa"/>
            <w:right w:w="108" w:type="dxa"/>
          </w:tblCellMar>
        </w:tblPrEx>
        <w:trPr>
          <w:jc w:val="center"/>
        </w:trPr>
        <w:tc>
          <w:tcPr>
            <w:tcW w:w="9360" w:type="dxa"/>
            <w:shd w:val="clear" w:color="auto" w:fill="F8FAFC"/>
            <w:tcMar>
              <w:top w:w="140" w:type="dxa"/>
              <w:left w:w="180" w:type="dxa"/>
              <w:bottom w:w="140" w:type="dxa"/>
              <w:right w:w="180" w:type="dxa"/>
            </w:tcMar>
          </w:tcPr>
          <w:p w14:paraId="691FF28D">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8"/>
                <w14:textFill>
                  <w14:solidFill>
                    <w14:schemeClr w14:val="tx1"/>
                  </w14:solidFill>
                </w14:textFill>
              </w:rPr>
              <w:t>{</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"$schema": "http://json-schema.org/draft-07/schema#",</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"title": "LabSafetyEnvTelemetry",</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"type": "object",</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"required": ["timestamp", "temperature", "humidity", "source"],</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"properties": {</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"timestamp": {</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"type": "number",</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"description": "UTC Unix epoch in seconds"</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"temperature": {</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"type": "number",</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"minimum": -20.0,</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"maximum": 120.0,</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"description": "Current temperature in Celsius"</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"humidity": {</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"type": "number",</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"minimum": 0.0,</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"maximum": 100.0,</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"description": "Current relative humidity percentage"</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"source": {</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"type": "string",</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"enum": ["physical_sensor", "simulated_noise", "env_controller_gui"]</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w:t>
            </w:r>
          </w:p>
        </w:tc>
      </w:tr>
    </w:tbl>
    <w:p w14:paraId="0A13B150">
      <w:pPr>
        <w:spacing w:after="80"/>
        <w:rPr>
          <w:rFonts w:hint="eastAsia" w:ascii="更纱黑体 UI SC" w:hAnsi="更纱黑体 UI SC" w:eastAsia="更纱黑体 SC" w:cs="更纱黑体 SC"/>
          <w:color w:val="000000" w:themeColor="text1"/>
          <w14:textFill>
            <w14:solidFill>
              <w14:schemeClr w14:val="tx1"/>
            </w14:solidFill>
          </w14:textFill>
        </w:rPr>
      </w:pPr>
    </w:p>
    <w:p w14:paraId="6877E54F">
      <w:pPr>
        <w:spacing w:before="120" w:after="120"/>
        <w:jc w:val="center"/>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color w:val="000000" w:themeColor="text1"/>
          <w14:textFill>
            <w14:solidFill>
              <w14:schemeClr w14:val="tx1"/>
            </w14:solidFill>
          </w14:textFill>
        </w:rPr>
        <w:t>―――――――――――――――――――――――――――――――――――――――――――――</w:t>
      </w:r>
    </w:p>
    <w:p w14:paraId="1B5EE394">
      <w:pPr>
        <w:pStyle w:val="3"/>
        <w:spacing w:before="280" w:after="12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30"/>
          <w14:textFill>
            <w14:solidFill>
              <w14:schemeClr w14:val="tx1"/>
            </w14:solidFill>
          </w14:textFill>
        </w:rPr>
        <w:t>4. 日志存储与审计追踪规范</w:t>
      </w:r>
    </w:p>
    <w:p w14:paraId="7FB2E036">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系统产生两类持久化日志文件，存放在 </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logs/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 目录下：</w:t>
      </w:r>
    </w:p>
    <w:p w14:paraId="3BE5FD80">
      <w:pPr>
        <w:pStyle w:val="14"/>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系统运行跟踪日志 (`logs/system_runtime.log`)</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p w14:paraId="09266E01">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记录模块加载、摄像头拉流帧率、串口连断事件、状态机迁移明细。</w:t>
      </w:r>
    </w:p>
    <w:p w14:paraId="109F39FB">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采用回滚轮转策略：单文件最大 </w:t>
      </w:r>
      <w:r>
        <w:rPr>
          <w:rFonts w:hint="eastAsia" w:ascii="更纱黑体 UI SC" w:hAnsi="更纱黑体 UI SC" w:eastAsia="更纱黑体 SC" w:cs="更纱黑体 SC"/>
          <w:b w:val="0"/>
          <w:i/>
          <w:color w:val="000000" w:themeColor="text1"/>
          <w:sz w:val="21"/>
          <w14:textFill>
            <w14:solidFill>
              <w14:schemeClr w14:val="tx1"/>
            </w14:solidFill>
          </w14:textFill>
        </w:rPr>
        <w:t xml:space="preserve"> 10MB </w:t>
      </w:r>
      <w:r>
        <w:rPr>
          <w:rFonts w:hint="eastAsia" w:ascii="更纱黑体 UI SC" w:hAnsi="更纱黑体 UI SC" w:eastAsia="更纱黑体 SC" w:cs="更纱黑体 SC"/>
          <w:b w:val="0"/>
          <w:i w:val="0"/>
          <w:color w:val="000000" w:themeColor="text1"/>
          <w:sz w:val="21"/>
          <w14:textFill>
            <w14:solidFill>
              <w14:schemeClr w14:val="tx1"/>
            </w14:solidFill>
          </w14:textFill>
        </w:rPr>
        <w:t>，保留最近 5 个版本。</w:t>
      </w:r>
    </w:p>
    <w:p w14:paraId="2F9F15EA">
      <w:pPr>
        <w:pStyle w:val="14"/>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高危事件审计日志 (`logs/security_audit.jsonl`)</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p w14:paraId="7F33EF32">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采用 JSON Lines 格式逐行追加写入，供监管机构追溯干烧切断与重大违规发生时的全要素数据。</w:t>
      </w:r>
    </w:p>
    <w:p w14:paraId="2A6D716D">
      <w:pPr>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color w:val="000000" w:themeColor="text1"/>
          <w14:textFill>
            <w14:solidFill>
              <w14:schemeClr w14:val="tx1"/>
            </w14:solidFill>
          </w14:textFill>
        </w:rPr>
        <w:br w:type="page"/>
      </w:r>
    </w:p>
    <w:p w14:paraId="35C80E9D">
      <w:pPr>
        <w:pStyle w:val="31"/>
        <w:spacing w:before="240" w:after="200"/>
        <w:jc w:val="center"/>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40"/>
          <w14:textFill>
            <w14:solidFill>
              <w14:schemeClr w14:val="tx1"/>
            </w14:solidFill>
          </w14:textFill>
        </w:rPr>
        <w:t>第五篇  软件界面设计书</w:t>
      </w:r>
    </w:p>
    <w:p w14:paraId="3D742016">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项目名称</w:t>
      </w:r>
      <w:r>
        <w:rPr>
          <w:rFonts w:hint="eastAsia" w:ascii="更纱黑体 UI SC" w:hAnsi="更纱黑体 UI SC" w:eastAsia="更纱黑体 SC" w:cs="更纱黑体 SC"/>
          <w:b w:val="0"/>
          <w:i w:val="0"/>
          <w:color w:val="000000" w:themeColor="text1"/>
          <w:sz w:val="21"/>
          <w14:textFill>
            <w14:solidFill>
              <w14:schemeClr w14:val="tx1"/>
            </w14:solidFill>
          </w14:textFill>
        </w:rPr>
        <w:t>：基于双摄协同的实验室安全事前干预监测系统</w:t>
      </w:r>
    </w:p>
    <w:p w14:paraId="45659179">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参赛赛道</w:t>
      </w:r>
      <w:r>
        <w:rPr>
          <w:rFonts w:hint="eastAsia" w:ascii="更纱黑体 UI SC" w:hAnsi="更纱黑体 UI SC" w:eastAsia="更纱黑体 SC" w:cs="更纱黑体 SC"/>
          <w:b w:val="0"/>
          <w:i w:val="0"/>
          <w:color w:val="000000" w:themeColor="text1"/>
          <w:sz w:val="21"/>
          <w14:textFill>
            <w14:solidFill>
              <w14:schemeClr w14:val="tx1"/>
            </w14:solidFill>
          </w14:textFill>
        </w:rPr>
        <w:t>：嵌入式开发</w:t>
      </w:r>
    </w:p>
    <w:p w14:paraId="47A6FDAC">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文档版本</w:t>
      </w:r>
      <w:r>
        <w:rPr>
          <w:rFonts w:hint="eastAsia" w:ascii="更纱黑体 UI SC" w:hAnsi="更纱黑体 UI SC" w:eastAsia="更纱黑体 SC" w:cs="更纱黑体 SC"/>
          <w:b w:val="0"/>
          <w:i w:val="0"/>
          <w:color w:val="000000" w:themeColor="text1"/>
          <w:sz w:val="21"/>
          <w14:textFill>
            <w14:solidFill>
              <w14:schemeClr w14:val="tx1"/>
            </w14:solidFill>
          </w14:textFill>
        </w:rPr>
        <w:t>：V1.0</w:t>
      </w:r>
    </w:p>
    <w:p w14:paraId="560B4E50">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依据标准</w:t>
      </w:r>
      <w:r>
        <w:rPr>
          <w:rFonts w:hint="eastAsia" w:ascii="更纱黑体 UI SC" w:hAnsi="更纱黑体 UI SC" w:eastAsia="更纱黑体 SC" w:cs="更纱黑体 SC"/>
          <w:b w:val="0"/>
          <w:i w:val="0"/>
          <w:color w:val="000000" w:themeColor="text1"/>
          <w:sz w:val="21"/>
          <w14:textFill>
            <w14:solidFill>
              <w14:schemeClr w14:val="tx1"/>
            </w14:solidFill>
          </w14:textFill>
        </w:rPr>
        <w:t>：GB/T 8567-2006 计算机软件文档编制规范</w:t>
      </w:r>
    </w:p>
    <w:p w14:paraId="7EE84741">
      <w:pPr>
        <w:spacing w:before="120" w:after="120"/>
        <w:jc w:val="center"/>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color w:val="000000" w:themeColor="text1"/>
          <w14:textFill>
            <w14:solidFill>
              <w14:schemeClr w14:val="tx1"/>
            </w14:solidFill>
          </w14:textFill>
        </w:rPr>
        <w:t>―――――――――――――――――――――――――――――――――――――――――――――</w:t>
      </w:r>
    </w:p>
    <w:p w14:paraId="22C2EE23">
      <w:pPr>
        <w:pStyle w:val="3"/>
        <w:spacing w:before="280" w:after="12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30"/>
          <w14:textFill>
            <w14:solidFill>
              <w14:schemeClr w14:val="tx1"/>
            </w14:solidFill>
          </w14:textFill>
        </w:rPr>
        <w:t>1. 界面设计哲学与美学定位</w:t>
      </w:r>
    </w:p>
    <w:p w14:paraId="1FE5BD0B">
      <w:pPr>
        <w:pStyle w:val="4"/>
        <w:spacing w:before="200" w:after="8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5"/>
          <w14:textFill>
            <w14:solidFill>
              <w14:schemeClr w14:val="tx1"/>
            </w14:solidFill>
          </w14:textFill>
        </w:rPr>
        <w:t>1.1 摒弃传统工业界面的压迫感</w:t>
      </w:r>
    </w:p>
    <w:p w14:paraId="0C081883">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传统实验室工业监控软件通常采用大面积灰黑、沉闷暗调或简单拼凑的控件，给操作人员和评审专家带来强烈的压迫感与死板感。</w:t>
      </w:r>
    </w:p>
    <w:p w14:paraId="60CFAA7A">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本系统独创了 </w:t>
      </w:r>
      <w:r>
        <w:rPr>
          <w:rFonts w:hint="eastAsia" w:ascii="更纱黑体 UI SC" w:hAnsi="更纱黑体 UI SC" w:eastAsia="更纱黑体 SC" w:cs="更纱黑体 SC"/>
          <w:b/>
          <w:i w:val="0"/>
          <w:color w:val="000000" w:themeColor="text1"/>
          <w:sz w:val="21"/>
          <w14:textFill>
            <w14:solidFill>
              <w14:schemeClr w14:val="tx1"/>
            </w14:solidFill>
          </w14:textFill>
        </w:rPr>
        <w:t>“Water-Blue Pixel Brutalism (水色海浪像素新粗野主义)”</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 界面体系：</w:t>
      </w:r>
    </w:p>
    <w:p w14:paraId="4F66BFC9">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水色温柔基调</w:t>
      </w:r>
      <w:r>
        <w:rPr>
          <w:rFonts w:hint="eastAsia" w:ascii="更纱黑体 UI SC" w:hAnsi="更纱黑体 UI SC" w:eastAsia="更纱黑体 SC" w:cs="更纱黑体 SC"/>
          <w:b w:val="0"/>
          <w:i w:val="0"/>
          <w:color w:val="000000" w:themeColor="text1"/>
          <w:sz w:val="21"/>
          <w14:textFill>
            <w14:solidFill>
              <w14:schemeClr w14:val="tx1"/>
            </w14:solidFill>
          </w14:textFill>
        </w:rPr>
        <w:t>：引入马卡龙浅天蓝与柔和靛蓝，象征纯净、安全与冷静的实验环境；</w:t>
      </w:r>
    </w:p>
    <w:p w14:paraId="6971883D">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物理机械拟物</w:t>
      </w:r>
      <w:r>
        <w:rPr>
          <w:rFonts w:hint="eastAsia" w:ascii="更纱黑体 UI SC" w:hAnsi="更纱黑体 UI SC" w:eastAsia="更纱黑体 SC" w:cs="更纱黑体 SC"/>
          <w:b w:val="0"/>
          <w:i w:val="0"/>
          <w:color w:val="000000" w:themeColor="text1"/>
          <w:sz w:val="21"/>
          <w14:textFill>
            <w14:solidFill>
              <w14:schemeClr w14:val="tx1"/>
            </w14:solidFill>
          </w14:textFill>
        </w:rPr>
        <w:t>：采用 2px~3px 纯黑硬边框、0 模糊半径实心投影、以及按压时物理塌陷位移，带来真实的机械按键触感；</w:t>
      </w:r>
    </w:p>
    <w:p w14:paraId="2560DF3F">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动态数学海浪</w:t>
      </w:r>
      <w:r>
        <w:rPr>
          <w:rFonts w:hint="eastAsia" w:ascii="更纱黑体 UI SC" w:hAnsi="更纱黑体 UI SC" w:eastAsia="更纱黑体 SC" w:cs="更纱黑体 SC"/>
          <w:b w:val="0"/>
          <w:i w:val="0"/>
          <w:color w:val="000000" w:themeColor="text1"/>
          <w:sz w:val="21"/>
          <w14:textFill>
            <w14:solidFill>
              <w14:schemeClr w14:val="tx1"/>
            </w14:solidFill>
          </w14:textFill>
        </w:rPr>
        <w:t>：在窗口底层利用正弦波算法绘制双层半透明波动海浪，使静态界面充满生机；</w:t>
      </w:r>
    </w:p>
    <w:p w14:paraId="7E1D229A">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8-bit 复古像素排版</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：强制注入 </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Zpix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 像素字体与 </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NerdFont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 图标，呈现如同掌机时代的精致街机质感。</w:t>
      </w:r>
    </w:p>
    <w:p w14:paraId="01BD28B8">
      <w:pPr>
        <w:spacing w:before="120" w:after="120"/>
        <w:jc w:val="center"/>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color w:val="000000" w:themeColor="text1"/>
          <w14:textFill>
            <w14:solidFill>
              <w14:schemeClr w14:val="tx1"/>
            </w14:solidFill>
          </w14:textFill>
        </w:rPr>
        <w:t>―――――――――――――――――――――――――――――――――――――――――――――</w:t>
      </w:r>
    </w:p>
    <w:p w14:paraId="63EBBA56">
      <w:pPr>
        <w:pStyle w:val="3"/>
        <w:spacing w:before="280" w:after="12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30"/>
          <w14:textFill>
            <w14:solidFill>
              <w14:schemeClr w14:val="tx1"/>
            </w14:solidFill>
          </w14:textFill>
        </w:rPr>
        <w:t>2. 色彩系统与设计规范 (Design Tokens)</w:t>
      </w:r>
    </w:p>
    <w:p w14:paraId="7017FC7C">
      <w:pPr>
        <w:pStyle w:val="4"/>
        <w:spacing w:before="200" w:after="8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5"/>
          <w14:textFill>
            <w14:solidFill>
              <w14:schemeClr w14:val="tx1"/>
            </w14:solidFill>
          </w14:textFill>
        </w:rPr>
        <w:t>2.1 调色板定义 (Color Palette)</w:t>
      </w:r>
    </w:p>
    <w:tbl>
      <w:tblPr>
        <w:tblStyle w:val="32"/>
        <w:tblW w:w="0" w:type="auto"/>
        <w:jc w:val="center"/>
        <w:tblLayout w:type="autofit"/>
        <w:tblCellMar>
          <w:top w:w="0" w:type="dxa"/>
          <w:left w:w="108" w:type="dxa"/>
          <w:bottom w:w="0" w:type="dxa"/>
          <w:right w:w="108" w:type="dxa"/>
        </w:tblCellMar>
      </w:tblPr>
      <w:tblGrid>
        <w:gridCol w:w="3120"/>
        <w:gridCol w:w="3120"/>
        <w:gridCol w:w="3120"/>
      </w:tblGrid>
      <w:tr w14:paraId="630AECC1">
        <w:tblPrEx>
          <w:tblCellMar>
            <w:top w:w="0" w:type="dxa"/>
            <w:left w:w="108" w:type="dxa"/>
            <w:bottom w:w="0" w:type="dxa"/>
            <w:right w:w="108" w:type="dxa"/>
          </w:tblCellMar>
        </w:tblPrEx>
        <w:trPr>
          <w:jc w:val="center"/>
        </w:trPr>
        <w:tc>
          <w:tcPr>
            <w:tcW w:w="3120" w:type="dxa"/>
            <w:shd w:val="clear" w:color="auto" w:fill="3949AB"/>
            <w:tcMar>
              <w:top w:w="120" w:type="dxa"/>
              <w:left w:w="160" w:type="dxa"/>
              <w:bottom w:w="120" w:type="dxa"/>
              <w:right w:w="160" w:type="dxa"/>
            </w:tcMar>
          </w:tcPr>
          <w:p w14:paraId="7E0B2EC6">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0"/>
                <w14:textFill>
                  <w14:solidFill>
                    <w14:schemeClr w14:val="tx1"/>
                  </w14:solidFill>
                </w14:textFill>
              </w:rPr>
              <w:t>颜色角色</w:t>
            </w:r>
          </w:p>
        </w:tc>
        <w:tc>
          <w:tcPr>
            <w:tcW w:w="3120" w:type="dxa"/>
            <w:shd w:val="clear" w:color="auto" w:fill="3949AB"/>
            <w:tcMar>
              <w:top w:w="120" w:type="dxa"/>
              <w:left w:w="160" w:type="dxa"/>
              <w:bottom w:w="120" w:type="dxa"/>
              <w:right w:w="160" w:type="dxa"/>
            </w:tcMar>
          </w:tcPr>
          <w:p w14:paraId="5BE33D91">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0"/>
                <w14:textFill>
                  <w14:solidFill>
                    <w14:schemeClr w14:val="tx1"/>
                  </w14:solidFill>
                </w14:textFill>
              </w:rPr>
              <w:t>色值十六进制</w:t>
            </w:r>
          </w:p>
        </w:tc>
        <w:tc>
          <w:tcPr>
            <w:tcW w:w="3120" w:type="dxa"/>
            <w:shd w:val="clear" w:color="auto" w:fill="3949AB"/>
            <w:tcMar>
              <w:top w:w="120" w:type="dxa"/>
              <w:left w:w="160" w:type="dxa"/>
              <w:bottom w:w="120" w:type="dxa"/>
              <w:right w:w="160" w:type="dxa"/>
            </w:tcMar>
          </w:tcPr>
          <w:p w14:paraId="1E20DA10">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0"/>
                <w14:textFill>
                  <w14:solidFill>
                    <w14:schemeClr w14:val="tx1"/>
                  </w14:solidFill>
                </w14:textFill>
              </w:rPr>
              <w:t>语义说明与使用场景</w:t>
            </w:r>
          </w:p>
        </w:tc>
      </w:tr>
      <w:tr w14:paraId="5C1942CC">
        <w:tblPrEx>
          <w:tblCellMar>
            <w:top w:w="0" w:type="dxa"/>
            <w:left w:w="108" w:type="dxa"/>
            <w:bottom w:w="0" w:type="dxa"/>
            <w:right w:w="108" w:type="dxa"/>
          </w:tblCellMar>
        </w:tblPrEx>
        <w:trPr>
          <w:jc w:val="center"/>
        </w:trPr>
        <w:tc>
          <w:tcPr>
            <w:tcW w:w="3120" w:type="dxa"/>
            <w:shd w:val="clear" w:color="auto" w:fill="F3F4F6"/>
            <w:tcMar>
              <w:top w:w="120" w:type="dxa"/>
              <w:left w:w="160" w:type="dxa"/>
              <w:bottom w:w="120" w:type="dxa"/>
              <w:right w:w="160" w:type="dxa"/>
            </w:tcMar>
          </w:tcPr>
          <w:p w14:paraId="1B4C7148">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19"/>
                <w14:textFill>
                  <w14:solidFill>
                    <w14:schemeClr w14:val="tx1"/>
                  </w14:solidFill>
                </w14:textFill>
              </w:rPr>
              <w:t>主背景水蓝</w:t>
            </w:r>
          </w:p>
        </w:tc>
        <w:tc>
          <w:tcPr>
            <w:tcW w:w="3120" w:type="dxa"/>
            <w:shd w:val="clear" w:color="auto" w:fill="F3F4F6"/>
            <w:tcMar>
              <w:top w:w="120" w:type="dxa"/>
              <w:left w:w="160" w:type="dxa"/>
              <w:bottom w:w="120" w:type="dxa"/>
              <w:right w:w="160" w:type="dxa"/>
            </w:tcMar>
          </w:tcPr>
          <w:p w14:paraId="10A9F6EF">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18"/>
                <w14:textFill>
                  <w14:solidFill>
                    <w14:schemeClr w14:val="tx1"/>
                  </w14:solidFill>
                </w14:textFill>
              </w:rPr>
              <w:t xml:space="preserve"> #E1F5FE </w:t>
            </w:r>
          </w:p>
        </w:tc>
        <w:tc>
          <w:tcPr>
            <w:tcW w:w="3120" w:type="dxa"/>
            <w:shd w:val="clear" w:color="auto" w:fill="F3F4F6"/>
            <w:tcMar>
              <w:top w:w="120" w:type="dxa"/>
              <w:left w:w="160" w:type="dxa"/>
              <w:bottom w:w="120" w:type="dxa"/>
              <w:right w:w="160" w:type="dxa"/>
            </w:tcMar>
          </w:tcPr>
          <w:p w14:paraId="51D92765">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窗口底层底色，搭配流动正弦海浪</w:t>
            </w:r>
          </w:p>
        </w:tc>
      </w:tr>
      <w:tr w14:paraId="743385E0">
        <w:tblPrEx>
          <w:tblCellMar>
            <w:top w:w="0" w:type="dxa"/>
            <w:left w:w="108" w:type="dxa"/>
            <w:bottom w:w="0" w:type="dxa"/>
            <w:right w:w="108" w:type="dxa"/>
          </w:tblCellMar>
        </w:tblPrEx>
        <w:trPr>
          <w:jc w:val="center"/>
        </w:trPr>
        <w:tc>
          <w:tcPr>
            <w:tcW w:w="3120" w:type="dxa"/>
            <w:shd w:val="clear" w:color="auto" w:fill="FFFFFF"/>
            <w:tcMar>
              <w:top w:w="120" w:type="dxa"/>
              <w:left w:w="160" w:type="dxa"/>
              <w:bottom w:w="120" w:type="dxa"/>
              <w:right w:w="160" w:type="dxa"/>
            </w:tcMar>
          </w:tcPr>
          <w:p w14:paraId="53DB202A">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19"/>
                <w14:textFill>
                  <w14:solidFill>
                    <w14:schemeClr w14:val="tx1"/>
                  </w14:solidFill>
                </w14:textFill>
              </w:rPr>
              <w:t>主基调靛蓝</w:t>
            </w:r>
          </w:p>
        </w:tc>
        <w:tc>
          <w:tcPr>
            <w:tcW w:w="3120" w:type="dxa"/>
            <w:shd w:val="clear" w:color="auto" w:fill="FFFFFF"/>
            <w:tcMar>
              <w:top w:w="120" w:type="dxa"/>
              <w:left w:w="160" w:type="dxa"/>
              <w:bottom w:w="120" w:type="dxa"/>
              <w:right w:w="160" w:type="dxa"/>
            </w:tcMar>
          </w:tcPr>
          <w:p w14:paraId="7426A84F">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18"/>
                <w14:textFill>
                  <w14:solidFill>
                    <w14:schemeClr w14:val="tx1"/>
                  </w14:solidFill>
                </w14:textFill>
              </w:rPr>
              <w:t xml:space="preserve"> #5C6BC0 </w:t>
            </w:r>
          </w:p>
        </w:tc>
        <w:tc>
          <w:tcPr>
            <w:tcW w:w="3120" w:type="dxa"/>
            <w:shd w:val="clear" w:color="auto" w:fill="FFFFFF"/>
            <w:tcMar>
              <w:top w:w="120" w:type="dxa"/>
              <w:left w:w="160" w:type="dxa"/>
              <w:bottom w:w="120" w:type="dxa"/>
              <w:right w:w="160" w:type="dxa"/>
            </w:tcMar>
          </w:tcPr>
          <w:p w14:paraId="623B8FE8">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核心标题栏、重要按钮、主结构分割线</w:t>
            </w:r>
          </w:p>
        </w:tc>
      </w:tr>
      <w:tr w14:paraId="141DE61C">
        <w:tblPrEx>
          <w:tblCellMar>
            <w:top w:w="0" w:type="dxa"/>
            <w:left w:w="108" w:type="dxa"/>
            <w:bottom w:w="0" w:type="dxa"/>
            <w:right w:w="108" w:type="dxa"/>
          </w:tblCellMar>
        </w:tblPrEx>
        <w:trPr>
          <w:jc w:val="center"/>
        </w:trPr>
        <w:tc>
          <w:tcPr>
            <w:tcW w:w="3120" w:type="dxa"/>
            <w:shd w:val="clear" w:color="auto" w:fill="F3F4F6"/>
            <w:tcMar>
              <w:top w:w="120" w:type="dxa"/>
              <w:left w:w="160" w:type="dxa"/>
              <w:bottom w:w="120" w:type="dxa"/>
              <w:right w:w="160" w:type="dxa"/>
            </w:tcMar>
          </w:tcPr>
          <w:p w14:paraId="6E1F7877">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19"/>
                <w14:textFill>
                  <w14:solidFill>
                    <w14:schemeClr w14:val="tx1"/>
                  </w14:solidFill>
                </w14:textFill>
              </w:rPr>
              <w:t>对比警示黄</w:t>
            </w:r>
          </w:p>
        </w:tc>
        <w:tc>
          <w:tcPr>
            <w:tcW w:w="3120" w:type="dxa"/>
            <w:shd w:val="clear" w:color="auto" w:fill="F3F4F6"/>
            <w:tcMar>
              <w:top w:w="120" w:type="dxa"/>
              <w:left w:w="160" w:type="dxa"/>
              <w:bottom w:w="120" w:type="dxa"/>
              <w:right w:w="160" w:type="dxa"/>
            </w:tcMar>
          </w:tcPr>
          <w:p w14:paraId="298B4E5F">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18"/>
                <w14:textFill>
                  <w14:solidFill>
                    <w14:schemeClr w14:val="tx1"/>
                  </w14:solidFill>
                </w14:textFill>
              </w:rPr>
              <w:t xml:space="preserve"> #FFF59D </w:t>
            </w:r>
          </w:p>
        </w:tc>
        <w:tc>
          <w:tcPr>
            <w:tcW w:w="3120" w:type="dxa"/>
            <w:shd w:val="clear" w:color="auto" w:fill="F3F4F6"/>
            <w:tcMar>
              <w:top w:w="120" w:type="dxa"/>
              <w:left w:w="160" w:type="dxa"/>
              <w:bottom w:w="120" w:type="dxa"/>
              <w:right w:w="160" w:type="dxa"/>
            </w:tcMar>
          </w:tcPr>
          <w:p w14:paraId="70DF3FEF">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温湿度遥测卡片底色，强调重点遥测参数</w:t>
            </w:r>
          </w:p>
        </w:tc>
      </w:tr>
      <w:tr w14:paraId="221F94FB">
        <w:tblPrEx>
          <w:tblCellMar>
            <w:top w:w="0" w:type="dxa"/>
            <w:left w:w="108" w:type="dxa"/>
            <w:bottom w:w="0" w:type="dxa"/>
            <w:right w:w="108" w:type="dxa"/>
          </w:tblCellMar>
        </w:tblPrEx>
        <w:trPr>
          <w:jc w:val="center"/>
        </w:trPr>
        <w:tc>
          <w:tcPr>
            <w:tcW w:w="3120" w:type="dxa"/>
            <w:shd w:val="clear" w:color="auto" w:fill="FFFFFF"/>
            <w:tcMar>
              <w:top w:w="120" w:type="dxa"/>
              <w:left w:w="160" w:type="dxa"/>
              <w:bottom w:w="120" w:type="dxa"/>
              <w:right w:w="160" w:type="dxa"/>
            </w:tcMar>
          </w:tcPr>
          <w:p w14:paraId="267CF3B0">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19"/>
                <w14:textFill>
                  <w14:solidFill>
                    <w14:schemeClr w14:val="tx1"/>
                  </w14:solidFill>
                </w14:textFill>
              </w:rPr>
              <w:t>危险报警红</w:t>
            </w:r>
          </w:p>
        </w:tc>
        <w:tc>
          <w:tcPr>
            <w:tcW w:w="3120" w:type="dxa"/>
            <w:shd w:val="clear" w:color="auto" w:fill="FFFFFF"/>
            <w:tcMar>
              <w:top w:w="120" w:type="dxa"/>
              <w:left w:w="160" w:type="dxa"/>
              <w:bottom w:w="120" w:type="dxa"/>
              <w:right w:w="160" w:type="dxa"/>
            </w:tcMar>
          </w:tcPr>
          <w:p w14:paraId="0816B809">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18"/>
                <w14:textFill>
                  <w14:solidFill>
                    <w14:schemeClr w14:val="tx1"/>
                  </w14:solidFill>
                </w14:textFill>
              </w:rPr>
              <w:t xml:space="preserve"> #FF8A80 </w:t>
            </w:r>
          </w:p>
        </w:tc>
        <w:tc>
          <w:tcPr>
            <w:tcW w:w="3120" w:type="dxa"/>
            <w:shd w:val="clear" w:color="auto" w:fill="FFFFFF"/>
            <w:tcMar>
              <w:top w:w="120" w:type="dxa"/>
              <w:left w:w="160" w:type="dxa"/>
              <w:bottom w:w="120" w:type="dxa"/>
              <w:right w:w="160" w:type="dxa"/>
            </w:tcMar>
          </w:tcPr>
          <w:p w14:paraId="2DA8FC21">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高危干烧报警、未戴口罩警示标记、误报退回</w:t>
            </w:r>
          </w:p>
        </w:tc>
      </w:tr>
      <w:tr w14:paraId="439EDB7C">
        <w:tblPrEx>
          <w:tblCellMar>
            <w:top w:w="0" w:type="dxa"/>
            <w:left w:w="108" w:type="dxa"/>
            <w:bottom w:w="0" w:type="dxa"/>
            <w:right w:w="108" w:type="dxa"/>
          </w:tblCellMar>
        </w:tblPrEx>
        <w:trPr>
          <w:jc w:val="center"/>
        </w:trPr>
        <w:tc>
          <w:tcPr>
            <w:tcW w:w="3120" w:type="dxa"/>
            <w:shd w:val="clear" w:color="auto" w:fill="F3F4F6"/>
            <w:tcMar>
              <w:top w:w="120" w:type="dxa"/>
              <w:left w:w="160" w:type="dxa"/>
              <w:bottom w:w="120" w:type="dxa"/>
              <w:right w:w="160" w:type="dxa"/>
            </w:tcMar>
          </w:tcPr>
          <w:p w14:paraId="59B8A641">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19"/>
                <w14:textFill>
                  <w14:solidFill>
                    <w14:schemeClr w14:val="tx1"/>
                  </w14:solidFill>
                </w14:textFill>
              </w:rPr>
              <w:t>安全正常绿</w:t>
            </w:r>
          </w:p>
        </w:tc>
        <w:tc>
          <w:tcPr>
            <w:tcW w:w="3120" w:type="dxa"/>
            <w:shd w:val="clear" w:color="auto" w:fill="F3F4F6"/>
            <w:tcMar>
              <w:top w:w="120" w:type="dxa"/>
              <w:left w:w="160" w:type="dxa"/>
              <w:bottom w:w="120" w:type="dxa"/>
              <w:right w:w="160" w:type="dxa"/>
            </w:tcMar>
          </w:tcPr>
          <w:p w14:paraId="45E2DA17">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18"/>
                <w14:textFill>
                  <w14:solidFill>
                    <w14:schemeClr w14:val="tx1"/>
                  </w14:solidFill>
                </w14:textFill>
              </w:rPr>
              <w:t xml:space="preserve"> #A5D6A7 </w:t>
            </w:r>
          </w:p>
        </w:tc>
        <w:tc>
          <w:tcPr>
            <w:tcW w:w="3120" w:type="dxa"/>
            <w:shd w:val="clear" w:color="auto" w:fill="F3F4F6"/>
            <w:tcMar>
              <w:top w:w="120" w:type="dxa"/>
              <w:left w:w="160" w:type="dxa"/>
              <w:bottom w:w="120" w:type="dxa"/>
              <w:right w:w="160" w:type="dxa"/>
            </w:tcMar>
          </w:tcPr>
          <w:p w14:paraId="25F573AC">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SAFE 正常指示灯、判定正确按钮</w:t>
            </w:r>
          </w:p>
        </w:tc>
      </w:tr>
      <w:tr w14:paraId="74CF1ADD">
        <w:tblPrEx>
          <w:tblCellMar>
            <w:top w:w="0" w:type="dxa"/>
            <w:left w:w="108" w:type="dxa"/>
            <w:bottom w:w="0" w:type="dxa"/>
            <w:right w:w="108" w:type="dxa"/>
          </w:tblCellMar>
        </w:tblPrEx>
        <w:trPr>
          <w:jc w:val="center"/>
        </w:trPr>
        <w:tc>
          <w:tcPr>
            <w:tcW w:w="3120" w:type="dxa"/>
            <w:shd w:val="clear" w:color="auto" w:fill="FFFFFF"/>
            <w:tcMar>
              <w:top w:w="120" w:type="dxa"/>
              <w:left w:w="160" w:type="dxa"/>
              <w:bottom w:w="120" w:type="dxa"/>
              <w:right w:w="160" w:type="dxa"/>
            </w:tcMar>
          </w:tcPr>
          <w:p w14:paraId="0E682F41">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19"/>
                <w14:textFill>
                  <w14:solidFill>
                    <w14:schemeClr w14:val="tx1"/>
                  </w14:solidFill>
                </w14:textFill>
              </w:rPr>
              <w:t>粗野纯黑边框</w:t>
            </w:r>
          </w:p>
        </w:tc>
        <w:tc>
          <w:tcPr>
            <w:tcW w:w="3120" w:type="dxa"/>
            <w:shd w:val="clear" w:color="auto" w:fill="FFFFFF"/>
            <w:tcMar>
              <w:top w:w="120" w:type="dxa"/>
              <w:left w:w="160" w:type="dxa"/>
              <w:bottom w:w="120" w:type="dxa"/>
              <w:right w:w="160" w:type="dxa"/>
            </w:tcMar>
          </w:tcPr>
          <w:p w14:paraId="39A11346">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18"/>
                <w14:textFill>
                  <w14:solidFill>
                    <w14:schemeClr w14:val="tx1"/>
                  </w14:solidFill>
                </w14:textFill>
              </w:rPr>
              <w:t xml:space="preserve"> #1A1A1A </w:t>
            </w:r>
          </w:p>
        </w:tc>
        <w:tc>
          <w:tcPr>
            <w:tcW w:w="3120" w:type="dxa"/>
            <w:shd w:val="clear" w:color="auto" w:fill="FFFFFF"/>
            <w:tcMar>
              <w:top w:w="120" w:type="dxa"/>
              <w:left w:w="160" w:type="dxa"/>
              <w:bottom w:w="120" w:type="dxa"/>
              <w:right w:w="160" w:type="dxa"/>
            </w:tcMar>
          </w:tcPr>
          <w:p w14:paraId="7B765746">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全局 2px~3px 纯黑硬边框与机械阴影</w:t>
            </w:r>
          </w:p>
        </w:tc>
      </w:tr>
      <w:tr w14:paraId="01588F8C">
        <w:tblPrEx>
          <w:tblCellMar>
            <w:top w:w="0" w:type="dxa"/>
            <w:left w:w="108" w:type="dxa"/>
            <w:bottom w:w="0" w:type="dxa"/>
            <w:right w:w="108" w:type="dxa"/>
          </w:tblCellMar>
        </w:tblPrEx>
        <w:trPr>
          <w:jc w:val="center"/>
        </w:trPr>
        <w:tc>
          <w:tcPr>
            <w:tcW w:w="3120" w:type="dxa"/>
            <w:shd w:val="clear" w:color="auto" w:fill="F3F4F6"/>
            <w:tcMar>
              <w:top w:w="120" w:type="dxa"/>
              <w:left w:w="160" w:type="dxa"/>
              <w:bottom w:w="120" w:type="dxa"/>
              <w:right w:w="160" w:type="dxa"/>
            </w:tcMar>
          </w:tcPr>
          <w:p w14:paraId="10D62A56">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19"/>
                <w14:textFill>
                  <w14:solidFill>
                    <w14:schemeClr w14:val="tx1"/>
                  </w14:solidFill>
                </w14:textFill>
              </w:rPr>
              <w:t>纯白内容卡底</w:t>
            </w:r>
          </w:p>
        </w:tc>
        <w:tc>
          <w:tcPr>
            <w:tcW w:w="3120" w:type="dxa"/>
            <w:shd w:val="clear" w:color="auto" w:fill="F3F4F6"/>
            <w:tcMar>
              <w:top w:w="120" w:type="dxa"/>
              <w:left w:w="160" w:type="dxa"/>
              <w:bottom w:w="120" w:type="dxa"/>
              <w:right w:w="160" w:type="dxa"/>
            </w:tcMar>
          </w:tcPr>
          <w:p w14:paraId="143E37E5">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18"/>
                <w14:textFill>
                  <w14:solidFill>
                    <w14:schemeClr w14:val="tx1"/>
                  </w14:solidFill>
                </w14:textFill>
              </w:rPr>
              <w:t xml:space="preserve"> #FFFFFF </w:t>
            </w:r>
          </w:p>
        </w:tc>
        <w:tc>
          <w:tcPr>
            <w:tcW w:w="3120" w:type="dxa"/>
            <w:shd w:val="clear" w:color="auto" w:fill="F3F4F6"/>
            <w:tcMar>
              <w:top w:w="120" w:type="dxa"/>
              <w:left w:w="160" w:type="dxa"/>
              <w:bottom w:w="120" w:type="dxa"/>
              <w:right w:w="160" w:type="dxa"/>
            </w:tcMar>
          </w:tcPr>
          <w:p w14:paraId="2B853369">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视频流渲染框背景、右侧评审卡片底色</w:t>
            </w:r>
          </w:p>
        </w:tc>
      </w:tr>
    </w:tbl>
    <w:p w14:paraId="79B24B03">
      <w:pPr>
        <w:spacing w:after="120"/>
        <w:rPr>
          <w:rFonts w:hint="eastAsia" w:ascii="更纱黑体 UI SC" w:hAnsi="更纱黑体 UI SC" w:eastAsia="更纱黑体 SC" w:cs="更纱黑体 SC"/>
          <w:color w:val="000000" w:themeColor="text1"/>
          <w14:textFill>
            <w14:solidFill>
              <w14:schemeClr w14:val="tx1"/>
            </w14:solidFill>
          </w14:textFill>
        </w:rPr>
      </w:pPr>
    </w:p>
    <w:p w14:paraId="59918F8C">
      <w:pPr>
        <w:pStyle w:val="4"/>
        <w:spacing w:before="200" w:after="8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5"/>
          <w14:textFill>
            <w14:solidFill>
              <w14:schemeClr w14:val="tx1"/>
            </w14:solidFill>
          </w14:textFill>
        </w:rPr>
        <w:t>2.2 物理硬阴影 (Hard Shadow) 规范</w:t>
      </w:r>
    </w:p>
    <w:p w14:paraId="38A04FFE">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不使用现代流行的半透明模糊高斯阴影，统一采用物理实心偏移投影：</w:t>
      </w:r>
    </w:p>
    <w:tbl>
      <w:tblPr>
        <w:tblStyle w:val="32"/>
        <w:tblW w:w="0" w:type="auto"/>
        <w:jc w:val="center"/>
        <w:tblLayout w:type="autofit"/>
        <w:tblCellMar>
          <w:top w:w="0" w:type="dxa"/>
          <w:left w:w="108" w:type="dxa"/>
          <w:bottom w:w="0" w:type="dxa"/>
          <w:right w:w="108" w:type="dxa"/>
        </w:tblCellMar>
      </w:tblPr>
      <w:tblGrid>
        <w:gridCol w:w="9360"/>
      </w:tblGrid>
      <w:tr w14:paraId="02592546">
        <w:tblPrEx>
          <w:tblCellMar>
            <w:top w:w="0" w:type="dxa"/>
            <w:left w:w="108" w:type="dxa"/>
            <w:bottom w:w="0" w:type="dxa"/>
            <w:right w:w="108" w:type="dxa"/>
          </w:tblCellMar>
        </w:tblPrEx>
        <w:trPr>
          <w:jc w:val="center"/>
        </w:trPr>
        <w:tc>
          <w:tcPr>
            <w:tcW w:w="9360" w:type="dxa"/>
            <w:shd w:val="clear" w:color="auto" w:fill="F8FAFC"/>
            <w:tcMar>
              <w:top w:w="140" w:type="dxa"/>
              <w:left w:w="180" w:type="dxa"/>
              <w:bottom w:w="140" w:type="dxa"/>
              <w:right w:w="180" w:type="dxa"/>
            </w:tcMar>
          </w:tcPr>
          <w:p w14:paraId="7B6196B7">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8"/>
                <w14:textFill>
                  <w14:solidFill>
                    <w14:schemeClr w14:val="tx1"/>
                  </w14:solidFill>
                </w14:textFill>
              </w:rPr>
              <w:t>/* 纯黑硬阴影 CSS / QSS 规范 */</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border: 2px solid #1A1A1A;</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box-shadow: 4px 4px 0px #1A1A1A; /* X 偏移 4px, Y 偏移 4px, 模糊 0px */</w:t>
            </w:r>
          </w:p>
        </w:tc>
      </w:tr>
    </w:tbl>
    <w:p w14:paraId="21FA7BE1">
      <w:pPr>
        <w:spacing w:after="80"/>
        <w:rPr>
          <w:rFonts w:hint="eastAsia" w:ascii="更纱黑体 UI SC" w:hAnsi="更纱黑体 UI SC" w:eastAsia="更纱黑体 SC" w:cs="更纱黑体 SC"/>
          <w:color w:val="000000" w:themeColor="text1"/>
          <w14:textFill>
            <w14:solidFill>
              <w14:schemeClr w14:val="tx1"/>
            </w14:solidFill>
          </w14:textFill>
        </w:rPr>
      </w:pPr>
    </w:p>
    <w:p w14:paraId="428F1307">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在 Qt 代码中由 </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apply_hard_shadow(widget, offset_x=4, offset_y=4, color="#1A1A1A")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 统一渲染。</w:t>
      </w:r>
    </w:p>
    <w:p w14:paraId="3F851A09">
      <w:pPr>
        <w:pStyle w:val="4"/>
        <w:spacing w:before="200" w:after="8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5"/>
          <w14:textFill>
            <w14:solidFill>
              <w14:schemeClr w14:val="tx1"/>
            </w14:solidFill>
          </w14:textFill>
        </w:rPr>
        <w:t>2.3 机械按键塌陷物理反馈 (Tactile Press Feedback)</w:t>
      </w:r>
    </w:p>
    <w:p w14:paraId="1CFD244C">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当用户鼠标悬停与按下时，按键产生精确的坐标平移与阴影收缩：</w:t>
      </w:r>
    </w:p>
    <w:tbl>
      <w:tblPr>
        <w:tblStyle w:val="32"/>
        <w:tblW w:w="0" w:type="auto"/>
        <w:jc w:val="center"/>
        <w:tblLayout w:type="autofit"/>
        <w:tblCellMar>
          <w:top w:w="0" w:type="dxa"/>
          <w:left w:w="108" w:type="dxa"/>
          <w:bottom w:w="0" w:type="dxa"/>
          <w:right w:w="108" w:type="dxa"/>
        </w:tblCellMar>
      </w:tblPr>
      <w:tblGrid>
        <w:gridCol w:w="9360"/>
      </w:tblGrid>
      <w:tr w14:paraId="751E8BA6">
        <w:tblPrEx>
          <w:tblCellMar>
            <w:top w:w="0" w:type="dxa"/>
            <w:left w:w="108" w:type="dxa"/>
            <w:bottom w:w="0" w:type="dxa"/>
            <w:right w:w="108" w:type="dxa"/>
          </w:tblCellMar>
        </w:tblPrEx>
        <w:trPr>
          <w:jc w:val="center"/>
        </w:trPr>
        <w:tc>
          <w:tcPr>
            <w:tcW w:w="9360" w:type="dxa"/>
            <w:shd w:val="clear" w:color="auto" w:fill="F8FAFC"/>
            <w:tcMar>
              <w:top w:w="140" w:type="dxa"/>
              <w:left w:w="180" w:type="dxa"/>
              <w:bottom w:w="140" w:type="dxa"/>
              <w:right w:w="180" w:type="dxa"/>
            </w:tcMar>
          </w:tcPr>
          <w:p w14:paraId="3B6F8B2D">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8"/>
                <w14:textFill>
                  <w14:solidFill>
                    <w14:schemeClr w14:val="tx1"/>
                  </w14:solidFill>
                </w14:textFill>
              </w:rPr>
              <w:t>/* 正常态 */</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QPushButton {</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background-color: #5C6BC0;</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border: 2px solid #1A1A1A;</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margin-right: 4px;</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margin-bottom: 4px;</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悬停态 */</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QPushButton:hover {</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background-color: #7986CB;</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按下态 (物理硬塌陷) */</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QPushButton:pressed {</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margin-left: 4px;</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margin-top: 4px;</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margin-right: 0px;</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margin-bottom: 0px;</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w:t>
            </w:r>
          </w:p>
        </w:tc>
      </w:tr>
    </w:tbl>
    <w:p w14:paraId="2BF3799B">
      <w:pPr>
        <w:spacing w:after="80"/>
        <w:rPr>
          <w:rFonts w:hint="eastAsia" w:ascii="更纱黑体 UI SC" w:hAnsi="更纱黑体 UI SC" w:eastAsia="更纱黑体 SC" w:cs="更纱黑体 SC"/>
          <w:color w:val="000000" w:themeColor="text1"/>
          <w14:textFill>
            <w14:solidFill>
              <w14:schemeClr w14:val="tx1"/>
            </w14:solidFill>
          </w14:textFill>
        </w:rPr>
      </w:pPr>
    </w:p>
    <w:p w14:paraId="30DA1E82">
      <w:pPr>
        <w:spacing w:before="120" w:after="120"/>
        <w:jc w:val="center"/>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color w:val="000000" w:themeColor="text1"/>
          <w14:textFill>
            <w14:solidFill>
              <w14:schemeClr w14:val="tx1"/>
            </w14:solidFill>
          </w14:textFill>
        </w:rPr>
        <w:t>―――――――――――――――――――――――――――――――――――――――――――――</w:t>
      </w:r>
    </w:p>
    <w:p w14:paraId="4E247631">
      <w:pPr>
        <w:pStyle w:val="3"/>
        <w:spacing w:before="280" w:after="12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30"/>
          <w14:textFill>
            <w14:solidFill>
              <w14:schemeClr w14:val="tx1"/>
            </w14:solidFill>
          </w14:textFill>
        </w:rPr>
        <w:t>3. 界面布局与功能分区</w:t>
      </w:r>
    </w:p>
    <w:p w14:paraId="6B8A8FAE">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主界面采用</w:t>
      </w:r>
      <w:r>
        <w:rPr>
          <w:rFonts w:hint="eastAsia" w:ascii="更纱黑体 UI SC" w:hAnsi="更纱黑体 UI SC" w:eastAsia="更纱黑体 SC" w:cs="更纱黑体 SC"/>
          <w:b/>
          <w:i w:val="0"/>
          <w:color w:val="000000" w:themeColor="text1"/>
          <w:sz w:val="21"/>
          <w14:textFill>
            <w14:solidFill>
              <w14:schemeClr w14:val="tx1"/>
            </w14:solidFill>
          </w14:textFill>
        </w:rPr>
        <w:t>宽屏黄金分割三栏式响应布局</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tbl>
      <w:tblPr>
        <w:tblStyle w:val="32"/>
        <w:tblW w:w="0" w:type="auto"/>
        <w:jc w:val="center"/>
        <w:tblLayout w:type="autofit"/>
        <w:tblCellMar>
          <w:top w:w="0" w:type="dxa"/>
          <w:left w:w="108" w:type="dxa"/>
          <w:bottom w:w="0" w:type="dxa"/>
          <w:right w:w="108" w:type="dxa"/>
        </w:tblCellMar>
      </w:tblPr>
      <w:tblGrid>
        <w:gridCol w:w="9360"/>
      </w:tblGrid>
      <w:tr w14:paraId="597812E2">
        <w:tblPrEx>
          <w:tblCellMar>
            <w:top w:w="0" w:type="dxa"/>
            <w:left w:w="108" w:type="dxa"/>
            <w:bottom w:w="0" w:type="dxa"/>
            <w:right w:w="108" w:type="dxa"/>
          </w:tblCellMar>
        </w:tblPrEx>
        <w:trPr>
          <w:jc w:val="center"/>
        </w:trPr>
        <w:tc>
          <w:tcPr>
            <w:tcW w:w="9360" w:type="dxa"/>
            <w:shd w:val="clear" w:color="auto" w:fill="F8FAFC"/>
            <w:tcMar>
              <w:top w:w="140" w:type="dxa"/>
              <w:left w:w="180" w:type="dxa"/>
              <w:bottom w:w="140" w:type="dxa"/>
              <w:right w:w="180" w:type="dxa"/>
            </w:tcMar>
          </w:tcPr>
          <w:p w14:paraId="3D6AA3FB">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8"/>
                <w14:textFill>
                  <w14:solidFill>
                    <w14:schemeClr w14:val="tx1"/>
                  </w14:solidFill>
                </w14:textFill>
              </w:rPr>
              <w:t>graph TD</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subgraph 主窗口全屏布局</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TOP[顶部状态栏: 系统标题 + 运行时间 + 8-bit像素状态标语]</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subgraph 中间核心区域</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subgraph 左侧: 双路多媒体监控中心 [占 65% 宽]</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LEFT_VIDEO[双摄拼接主画面 / 宏观视角 + 微观特写]</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LEFT_CTRL[媒体控制条: 暂停/播放 + 拖拽进度条 + 视频导入按钮]</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end</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subgraph 右侧: 工业遥测与专家评审面板 [占 35% 宽]</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RIGHT_TELEMETRY[环境遥测看板: 温度卡片 + 湿度卡片 + 状态指示]</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RIGHT_CARDS[异常事件评审卡片动态流 QScrollArea]</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RIGHT_SCORE[评审计分看板: TOTAL SCORE 0.00 / 35.00]</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end</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end</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 xml:space="preserve">    end</w:t>
            </w:r>
          </w:p>
        </w:tc>
      </w:tr>
    </w:tbl>
    <w:p w14:paraId="7DA04225">
      <w:pPr>
        <w:spacing w:after="80"/>
        <w:rPr>
          <w:rFonts w:hint="eastAsia" w:ascii="更纱黑体 UI SC" w:hAnsi="更纱黑体 UI SC" w:eastAsia="更纱黑体 SC" w:cs="更纱黑体 SC"/>
          <w:color w:val="000000" w:themeColor="text1"/>
          <w14:textFill>
            <w14:solidFill>
              <w14:schemeClr w14:val="tx1"/>
            </w14:solidFill>
          </w14:textFill>
        </w:rPr>
      </w:pPr>
    </w:p>
    <w:p w14:paraId="295A9DF9">
      <w:pPr>
        <w:pStyle w:val="4"/>
        <w:spacing w:before="200" w:after="8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5"/>
          <w14:textFill>
            <w14:solidFill>
              <w14:schemeClr w14:val="tx1"/>
            </w14:solidFill>
          </w14:textFill>
        </w:rPr>
        <w:t>3.1 左侧双摄监控与媒体控制区</w:t>
      </w:r>
    </w:p>
    <w:p w14:paraId="3E78EB8A">
      <w:pPr>
        <w:pStyle w:val="14"/>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主画面渲染视窗</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p w14:paraId="033AEF5E">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支持宏观与微观画面的左右无缝并排展示；</w:t>
      </w:r>
    </w:p>
    <w:p w14:paraId="14AC7836">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目标检测标注框使用醒目的纯色像素线绘制，并在左上角显示类名与置信度（如 </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mask: 0.92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 </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beaker: 0.88 </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p w14:paraId="4F6E9BB5">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画面中央下方显示姿态与状态（如 </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[UNATTENDED 5.2s]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 </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[NORMAL] </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p w14:paraId="41CE399A">
      <w:pPr>
        <w:pStyle w:val="14"/>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像素机械控制面板</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p w14:paraId="1EDD56E3">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 📁 导入宏观视频 ] </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 📁 导入微观视频 ] </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p w14:paraId="6A63D18D">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像素化播放/暂停按键 </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 ⏯ 播放/暂停 ] </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p w14:paraId="6286B22A">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物理滑块进度条：支持毫秒级精准定位拖拽。</w:t>
      </w:r>
    </w:p>
    <w:p w14:paraId="71128286">
      <w:pPr>
        <w:pStyle w:val="4"/>
        <w:spacing w:before="200" w:after="8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5"/>
          <w14:textFill>
            <w14:solidFill>
              <w14:schemeClr w14:val="tx1"/>
            </w14:solidFill>
          </w14:textFill>
        </w:rPr>
        <w:t>3.2 右侧工业遥测与专家评审流水线</w:t>
      </w:r>
    </w:p>
    <w:p w14:paraId="1E0D295B">
      <w:pPr>
        <w:pStyle w:val="14"/>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遥测卡片区 (`TelemetryCard`)</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p w14:paraId="09F9A200">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采用亮黄色 </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#FFF59D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 实心底色，大字号呈现实时温度（如 </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26.8 ℃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）与湿度（如 </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58.2 % </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p w14:paraId="00278BE5">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带有动态状态徽标（</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 SAFE ]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 / </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 ALERT ]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 / </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 SIMULATED ] </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p w14:paraId="1A6A45B5">
      <w:pPr>
        <w:pStyle w:val="14"/>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评审流水线卡片 (`ReviewCard`)</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p w14:paraId="0D4AB89F">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每次发生违规时，在列表顶部插入卡片，带触发时间、事件名和现场截图；</w:t>
      </w:r>
    </w:p>
    <w:p w14:paraId="161A6410">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卡片底部嵌入 </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 ✅ 判定正确 ]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 和 </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 ❌ 误报标记 ] </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p w14:paraId="2FAD14F0">
      <w:pPr>
        <w:pStyle w:val="14"/>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专家计分板 (`ScoreBoard`)</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p w14:paraId="33A55975">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呈现类似街机游戏厅的高分排行榜，评委点击验证正确后动态累加分数，增强现场路演互动的参与感与说服力。</w:t>
      </w:r>
    </w:p>
    <w:p w14:paraId="094B646A">
      <w:pPr>
        <w:spacing w:before="120" w:after="120"/>
        <w:jc w:val="center"/>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color w:val="000000" w:themeColor="text1"/>
          <w14:textFill>
            <w14:solidFill>
              <w14:schemeClr w14:val="tx1"/>
            </w14:solidFill>
          </w14:textFill>
        </w:rPr>
        <w:t>―――――――――――――――――――――――――――――――――――――――――――――</w:t>
      </w:r>
    </w:p>
    <w:p w14:paraId="672BFD29">
      <w:pPr>
        <w:pStyle w:val="3"/>
        <w:spacing w:before="280" w:after="12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30"/>
          <w14:textFill>
            <w14:solidFill>
              <w14:schemeClr w14:val="tx1"/>
            </w14:solidFill>
          </w14:textFill>
        </w:rPr>
        <w:t>4. 底层动态海浪算法设计 (`WaveBackgroundWidget`)</w:t>
      </w:r>
    </w:p>
    <w:p w14:paraId="1A4AA4B2">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为了提供生动、解压的视觉体验，背景不是静态图片，而是通过继承 </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QWidget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 并重写 </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paintEvent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 实时绘制：</w:t>
      </w:r>
    </w:p>
    <w:tbl>
      <w:tblPr>
        <w:tblStyle w:val="32"/>
        <w:tblW w:w="0" w:type="auto"/>
        <w:jc w:val="center"/>
        <w:tblLayout w:type="autofit"/>
        <w:tblCellMar>
          <w:top w:w="0" w:type="dxa"/>
          <w:left w:w="108" w:type="dxa"/>
          <w:bottom w:w="0" w:type="dxa"/>
          <w:right w:w="108" w:type="dxa"/>
        </w:tblCellMar>
      </w:tblPr>
      <w:tblGrid>
        <w:gridCol w:w="9360"/>
      </w:tblGrid>
      <w:tr w14:paraId="010AE311">
        <w:tblPrEx>
          <w:tblCellMar>
            <w:top w:w="0" w:type="dxa"/>
            <w:left w:w="108" w:type="dxa"/>
            <w:bottom w:w="0" w:type="dxa"/>
            <w:right w:w="108" w:type="dxa"/>
          </w:tblCellMar>
        </w:tblPrEx>
        <w:trPr>
          <w:jc w:val="center"/>
        </w:trPr>
        <w:tc>
          <w:tcPr>
            <w:tcW w:w="9360" w:type="dxa"/>
            <w:shd w:val="clear" w:color="auto" w:fill="F0F4F8"/>
            <w:tcMar>
              <w:top w:w="100" w:type="dxa"/>
              <w:left w:w="180" w:type="dxa"/>
              <w:bottom w:w="100" w:type="dxa"/>
              <w:right w:w="180" w:type="dxa"/>
            </w:tcMar>
          </w:tcPr>
          <w:p w14:paraId="40B9724A">
            <w:pPr>
              <w:spacing w:before="80" w:after="80"/>
              <w:jc w:val="center"/>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color w:val="000000" w:themeColor="text1"/>
                <w:sz w:val="22"/>
                <w14:textFill>
                  <w14:solidFill>
                    <w14:schemeClr w14:val="tx1"/>
                  </w14:solidFill>
                </w14:textFill>
              </w:rPr>
              <w:t>y₁(x, t) = A₁ sin≤ft(2π / λ_1 x + ω_1 t) + h₁</w:t>
            </w:r>
          </w:p>
        </w:tc>
      </w:tr>
    </w:tbl>
    <w:p w14:paraId="693735EA">
      <w:pPr>
        <w:spacing w:after="80"/>
        <w:rPr>
          <w:rFonts w:hint="eastAsia" w:ascii="更纱黑体 UI SC" w:hAnsi="更纱黑体 UI SC" w:eastAsia="更纱黑体 SC" w:cs="更纱黑体 SC"/>
          <w:color w:val="000000" w:themeColor="text1"/>
          <w14:textFill>
            <w14:solidFill>
              <w14:schemeClr w14:val="tx1"/>
            </w14:solidFill>
          </w14:textFill>
        </w:rPr>
      </w:pPr>
    </w:p>
    <w:tbl>
      <w:tblPr>
        <w:tblStyle w:val="32"/>
        <w:tblW w:w="0" w:type="auto"/>
        <w:jc w:val="center"/>
        <w:tblLayout w:type="autofit"/>
        <w:tblCellMar>
          <w:top w:w="0" w:type="dxa"/>
          <w:left w:w="108" w:type="dxa"/>
          <w:bottom w:w="0" w:type="dxa"/>
          <w:right w:w="108" w:type="dxa"/>
        </w:tblCellMar>
      </w:tblPr>
      <w:tblGrid>
        <w:gridCol w:w="9360"/>
      </w:tblGrid>
      <w:tr w14:paraId="2B86E38A">
        <w:tblPrEx>
          <w:tblCellMar>
            <w:top w:w="0" w:type="dxa"/>
            <w:left w:w="108" w:type="dxa"/>
            <w:bottom w:w="0" w:type="dxa"/>
            <w:right w:w="108" w:type="dxa"/>
          </w:tblCellMar>
        </w:tblPrEx>
        <w:trPr>
          <w:jc w:val="center"/>
        </w:trPr>
        <w:tc>
          <w:tcPr>
            <w:tcW w:w="9360" w:type="dxa"/>
            <w:shd w:val="clear" w:color="auto" w:fill="F0F4F8"/>
            <w:tcMar>
              <w:top w:w="100" w:type="dxa"/>
              <w:left w:w="180" w:type="dxa"/>
              <w:bottom w:w="100" w:type="dxa"/>
              <w:right w:w="180" w:type="dxa"/>
            </w:tcMar>
          </w:tcPr>
          <w:p w14:paraId="7A0D1E7B">
            <w:pPr>
              <w:spacing w:before="80" w:after="80"/>
              <w:jc w:val="center"/>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color w:val="000000" w:themeColor="text1"/>
                <w:sz w:val="22"/>
                <w14:textFill>
                  <w14:solidFill>
                    <w14:schemeClr w14:val="tx1"/>
                  </w14:solidFill>
                </w14:textFill>
              </w:rPr>
              <w:t>y₂(x, t) = A₂ cos≤ft(2π / λ_2 x + ω_2 t) + h₂</w:t>
            </w:r>
          </w:p>
        </w:tc>
      </w:tr>
    </w:tbl>
    <w:p w14:paraId="3883D707">
      <w:pPr>
        <w:spacing w:after="80"/>
        <w:rPr>
          <w:rFonts w:hint="eastAsia" w:ascii="更纱黑体 UI SC" w:hAnsi="更纱黑体 UI SC" w:eastAsia="更纱黑体 SC" w:cs="更纱黑体 SC"/>
          <w:color w:val="000000" w:themeColor="text1"/>
          <w14:textFill>
            <w14:solidFill>
              <w14:schemeClr w14:val="tx1"/>
            </w14:solidFill>
          </w14:textFill>
        </w:rPr>
      </w:pPr>
    </w:p>
    <w:p w14:paraId="49497929">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双波叠加、相位差位移产生深浅两层半透明水蓝波浪；</w:t>
      </w:r>
    </w:p>
    <w:p w14:paraId="69A955A8">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使用 </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QPainterPath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 填充多边形闭合区域，刷新间隔控制在 </w:t>
      </w:r>
      <w:r>
        <w:rPr>
          <w:rFonts w:hint="eastAsia" w:ascii="更纱黑体 UI SC" w:hAnsi="更纱黑体 UI SC" w:eastAsia="更纱黑体 SC" w:cs="更纱黑体 SC"/>
          <w:b w:val="0"/>
          <w:i/>
          <w:color w:val="000000" w:themeColor="text1"/>
          <w:sz w:val="21"/>
          <w14:textFill>
            <w14:solidFill>
              <w14:schemeClr w14:val="tx1"/>
            </w14:solidFill>
          </w14:textFill>
        </w:rPr>
        <w:t xml:space="preserve"> 30ms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，CPU 占用低于 </w:t>
      </w:r>
      <w:r>
        <w:rPr>
          <w:rFonts w:hint="eastAsia" w:ascii="更纱黑体 UI SC" w:hAnsi="更纱黑体 UI SC" w:eastAsia="更纱黑体 SC" w:cs="更纱黑体 SC"/>
          <w:b w:val="0"/>
          <w:i/>
          <w:color w:val="000000" w:themeColor="text1"/>
          <w:sz w:val="21"/>
          <w14:textFill>
            <w14:solidFill>
              <w14:schemeClr w14:val="tx1"/>
            </w14:solidFill>
          </w14:textFill>
        </w:rPr>
        <w:t xml:space="preserve"> 1% </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p w14:paraId="3BF9088F">
      <w:pPr>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color w:val="000000" w:themeColor="text1"/>
          <w14:textFill>
            <w14:solidFill>
              <w14:schemeClr w14:val="tx1"/>
            </w14:solidFill>
          </w14:textFill>
        </w:rPr>
        <w:br w:type="page"/>
      </w:r>
    </w:p>
    <w:p w14:paraId="0DCEBA71">
      <w:pPr>
        <w:pStyle w:val="31"/>
        <w:spacing w:before="240" w:after="200"/>
        <w:jc w:val="center"/>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40"/>
          <w14:textFill>
            <w14:solidFill>
              <w14:schemeClr w14:val="tx1"/>
            </w14:solidFill>
          </w14:textFill>
        </w:rPr>
        <w:t>第六篇  用户操作手册</w:t>
      </w:r>
    </w:p>
    <w:p w14:paraId="75F0D290">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项目名称</w:t>
      </w:r>
      <w:r>
        <w:rPr>
          <w:rFonts w:hint="eastAsia" w:ascii="更纱黑体 UI SC" w:hAnsi="更纱黑体 UI SC" w:eastAsia="更纱黑体 SC" w:cs="更纱黑体 SC"/>
          <w:b w:val="0"/>
          <w:i w:val="0"/>
          <w:color w:val="000000" w:themeColor="text1"/>
          <w:sz w:val="21"/>
          <w14:textFill>
            <w14:solidFill>
              <w14:schemeClr w14:val="tx1"/>
            </w14:solidFill>
          </w14:textFill>
        </w:rPr>
        <w:t>：基于双摄协同的实验室安全事前干预监测系统</w:t>
      </w:r>
    </w:p>
    <w:p w14:paraId="245EA323">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参赛赛道</w:t>
      </w:r>
      <w:r>
        <w:rPr>
          <w:rFonts w:hint="eastAsia" w:ascii="更纱黑体 UI SC" w:hAnsi="更纱黑体 UI SC" w:eastAsia="更纱黑体 SC" w:cs="更纱黑体 SC"/>
          <w:b w:val="0"/>
          <w:i w:val="0"/>
          <w:color w:val="000000" w:themeColor="text1"/>
          <w:sz w:val="21"/>
          <w14:textFill>
            <w14:solidFill>
              <w14:schemeClr w14:val="tx1"/>
            </w14:solidFill>
          </w14:textFill>
        </w:rPr>
        <w:t>：嵌入式开发</w:t>
      </w:r>
    </w:p>
    <w:p w14:paraId="0B674389">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文档版本</w:t>
      </w:r>
      <w:r>
        <w:rPr>
          <w:rFonts w:hint="eastAsia" w:ascii="更纱黑体 UI SC" w:hAnsi="更纱黑体 UI SC" w:eastAsia="更纱黑体 SC" w:cs="更纱黑体 SC"/>
          <w:b w:val="0"/>
          <w:i w:val="0"/>
          <w:color w:val="000000" w:themeColor="text1"/>
          <w:sz w:val="21"/>
          <w14:textFill>
            <w14:solidFill>
              <w14:schemeClr w14:val="tx1"/>
            </w14:solidFill>
          </w14:textFill>
        </w:rPr>
        <w:t>：V1.0</w:t>
      </w:r>
    </w:p>
    <w:p w14:paraId="3B152C1E">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依据标准</w:t>
      </w:r>
      <w:r>
        <w:rPr>
          <w:rFonts w:hint="eastAsia" w:ascii="更纱黑体 UI SC" w:hAnsi="更纱黑体 UI SC" w:eastAsia="更纱黑体 SC" w:cs="更纱黑体 SC"/>
          <w:b w:val="0"/>
          <w:i w:val="0"/>
          <w:color w:val="000000" w:themeColor="text1"/>
          <w:sz w:val="21"/>
          <w14:textFill>
            <w14:solidFill>
              <w14:schemeClr w14:val="tx1"/>
            </w14:solidFill>
          </w14:textFill>
        </w:rPr>
        <w:t>：GB/T 8567-2006 计算机软件文档编制规范</w:t>
      </w:r>
    </w:p>
    <w:p w14:paraId="20B9CED9">
      <w:pPr>
        <w:spacing w:before="120" w:after="120"/>
        <w:jc w:val="center"/>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color w:val="000000" w:themeColor="text1"/>
          <w14:textFill>
            <w14:solidFill>
              <w14:schemeClr w14:val="tx1"/>
            </w14:solidFill>
          </w14:textFill>
        </w:rPr>
        <w:t>―――――――――――――――――――――――――――――――――――――――――――――</w:t>
      </w:r>
    </w:p>
    <w:p w14:paraId="5F7A6877">
      <w:pPr>
        <w:pStyle w:val="3"/>
        <w:spacing w:before="280" w:after="12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30"/>
          <w14:textFill>
            <w14:solidFill>
              <w14:schemeClr w14:val="tx1"/>
            </w14:solidFill>
          </w14:textFill>
        </w:rPr>
        <w:t>1. 快速入门与环境准备</w:t>
      </w:r>
    </w:p>
    <w:p w14:paraId="3BD3C988">
      <w:pPr>
        <w:pStyle w:val="4"/>
        <w:spacing w:before="200" w:after="8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5"/>
          <w14:textFill>
            <w14:solidFill>
              <w14:schemeClr w14:val="tx1"/>
            </w14:solidFill>
          </w14:textFill>
        </w:rPr>
        <w:t>1.1 硬件连接指南</w:t>
      </w:r>
    </w:p>
    <w:p w14:paraId="3A686019">
      <w:pPr>
        <w:pStyle w:val="14"/>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双摄像头布置</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p w14:paraId="1929046C">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摄像头 A（全景宏观）</w:t>
      </w:r>
      <w:r>
        <w:rPr>
          <w:rFonts w:hint="eastAsia" w:ascii="更纱黑体 UI SC" w:hAnsi="更纱黑体 UI SC" w:eastAsia="更纱黑体 SC" w:cs="更纱黑体 SC"/>
          <w:b w:val="0"/>
          <w:i w:val="0"/>
          <w:color w:val="000000" w:themeColor="text1"/>
          <w:sz w:val="21"/>
          <w14:textFill>
            <w14:solidFill>
              <w14:schemeClr w14:val="tx1"/>
            </w14:solidFill>
          </w14:textFill>
        </w:rPr>
        <w:t>：架设于实验台斜前方 2~3 米处，俯角约 15°~25°，确保能拍摄到实验人员半身/全身、面部及周边操作空间。</w:t>
      </w:r>
    </w:p>
    <w:p w14:paraId="5C06E392">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摄像头 B（台面微观）</w:t>
      </w:r>
      <w:r>
        <w:rPr>
          <w:rFonts w:hint="eastAsia" w:ascii="更纱黑体 UI SC" w:hAnsi="更纱黑体 UI SC" w:eastAsia="更纱黑体 SC" w:cs="更纱黑体 SC"/>
          <w:b w:val="0"/>
          <w:i w:val="0"/>
          <w:color w:val="000000" w:themeColor="text1"/>
          <w:sz w:val="21"/>
          <w14:textFill>
            <w14:solidFill>
              <w14:schemeClr w14:val="tx1"/>
            </w14:solidFill>
          </w14:textFill>
        </w:rPr>
        <w:t>：固定于实验操作台正上方或侧上方 0.8~1.2 米处，垂直俯视或大俯角对准试管架、烧杯、酒精灯等核心区域。</w:t>
      </w:r>
    </w:p>
    <w:p w14:paraId="72B9FD0E">
      <w:pPr>
        <w:pStyle w:val="14"/>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硬件断电控制接线 (STM32 + 继电器)</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p w14:paraId="7BDA56A2">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使用 USB-TTL 串口转接线将主控模块连接至计算机 USB 接口（在 Linux 下设备号通常为 </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/dev/ttyUSB0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，在 Windows 下为 </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COM3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 或 </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COM4 </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p w14:paraId="20E40FE5">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继电器的常开端 (NO) 与公共端 (COM) 串联接入实验台总供电线路（或加热插座）。</w:t>
      </w:r>
    </w:p>
    <w:p w14:paraId="7EA42061">
      <w:pPr>
        <w:pStyle w:val="4"/>
        <w:spacing w:before="200" w:after="8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5"/>
          <w14:textFill>
            <w14:solidFill>
              <w14:schemeClr w14:val="tx1"/>
            </w14:solidFill>
          </w14:textFill>
        </w:rPr>
        <w:t>1.2 软件启动与运行</w:t>
      </w:r>
    </w:p>
    <w:p w14:paraId="0BF1E312">
      <w:pPr>
        <w:pStyle w:val="5"/>
        <w:spacing w:before="120" w:after="6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2"/>
          <w14:textFill>
            <w14:solidFill>
              <w14:schemeClr w14:val="tx1"/>
            </w14:solidFill>
          </w14:textFill>
        </w:rPr>
        <w:t>方式一：直接运行主界面（推荐）</w:t>
      </w:r>
    </w:p>
    <w:p w14:paraId="002DAEA1">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在终端中执行：</w:t>
      </w:r>
    </w:p>
    <w:tbl>
      <w:tblPr>
        <w:tblStyle w:val="32"/>
        <w:tblW w:w="0" w:type="auto"/>
        <w:jc w:val="center"/>
        <w:tblLayout w:type="autofit"/>
        <w:tblCellMar>
          <w:top w:w="0" w:type="dxa"/>
          <w:left w:w="108" w:type="dxa"/>
          <w:bottom w:w="0" w:type="dxa"/>
          <w:right w:w="108" w:type="dxa"/>
        </w:tblCellMar>
      </w:tblPr>
      <w:tblGrid>
        <w:gridCol w:w="9360"/>
      </w:tblGrid>
      <w:tr w14:paraId="152542F9">
        <w:tblPrEx>
          <w:tblCellMar>
            <w:top w:w="0" w:type="dxa"/>
            <w:left w:w="108" w:type="dxa"/>
            <w:bottom w:w="0" w:type="dxa"/>
            <w:right w:w="108" w:type="dxa"/>
          </w:tblCellMar>
        </w:tblPrEx>
        <w:trPr>
          <w:jc w:val="center"/>
        </w:trPr>
        <w:tc>
          <w:tcPr>
            <w:tcW w:w="9360" w:type="dxa"/>
            <w:shd w:val="clear" w:color="auto" w:fill="F8FAFC"/>
            <w:tcMar>
              <w:top w:w="140" w:type="dxa"/>
              <w:left w:w="180" w:type="dxa"/>
              <w:bottom w:w="140" w:type="dxa"/>
              <w:right w:w="180" w:type="dxa"/>
            </w:tcMar>
          </w:tcPr>
          <w:p w14:paraId="10D7F0AD">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8"/>
                <w14:textFill>
                  <w14:solidFill>
                    <w14:schemeClr w14:val="tx1"/>
                  </w14:solidFill>
                </w14:textFill>
              </w:rPr>
              <w:t># 激活 Python 虚拟环境并启动主窗口</w:t>
            </w:r>
            <w:r>
              <w:rPr>
                <w:rFonts w:hint="eastAsia" w:ascii="更纱黑体 UI SC" w:hAnsi="更纱黑体 UI SC" w:eastAsia="更纱黑体 SC" w:cs="更纱黑体 SC"/>
                <w:b w:val="0"/>
                <w:i w:val="0"/>
                <w:color w:val="000000" w:themeColor="text1"/>
                <w:sz w:val="18"/>
                <w14:textFill>
                  <w14:solidFill>
                    <w14:schemeClr w14:val="tx1"/>
                  </w14:solidFill>
                </w14:textFill>
              </w:rPr>
              <w:br w:type="textWrapping"/>
            </w:r>
            <w:r>
              <w:rPr>
                <w:rFonts w:hint="eastAsia" w:ascii="更纱黑体 UI SC" w:hAnsi="更纱黑体 UI SC" w:eastAsia="更纱黑体 SC" w:cs="更纱黑体 SC"/>
                <w:b w:val="0"/>
                <w:i w:val="0"/>
                <w:color w:val="000000" w:themeColor="text1"/>
                <w:sz w:val="18"/>
                <w14:textFill>
                  <w14:solidFill>
                    <w14:schemeClr w14:val="tx1"/>
                  </w14:solidFill>
                </w14:textFill>
              </w:rPr>
              <w:t>./venv/bin/python src/ui/main_window.py</w:t>
            </w:r>
          </w:p>
        </w:tc>
      </w:tr>
    </w:tbl>
    <w:p w14:paraId="6AA7B82C">
      <w:pPr>
        <w:spacing w:after="80"/>
        <w:rPr>
          <w:rFonts w:hint="eastAsia" w:ascii="更纱黑体 UI SC" w:hAnsi="更纱黑体 UI SC" w:eastAsia="更纱黑体 SC" w:cs="更纱黑体 SC"/>
          <w:color w:val="000000" w:themeColor="text1"/>
          <w14:textFill>
            <w14:solidFill>
              <w14:schemeClr w14:val="tx1"/>
            </w14:solidFill>
          </w14:textFill>
        </w:rPr>
      </w:pPr>
    </w:p>
    <w:p w14:paraId="4F369682">
      <w:pPr>
        <w:pStyle w:val="5"/>
        <w:spacing w:before="120" w:after="6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2"/>
          <w14:textFill>
            <w14:solidFill>
              <w14:schemeClr w14:val="tx1"/>
            </w14:solidFill>
          </w14:textFill>
        </w:rPr>
        <w:t>方式二：从 LabSafetyMonitor 入口兼容启动</w:t>
      </w:r>
    </w:p>
    <w:tbl>
      <w:tblPr>
        <w:tblStyle w:val="32"/>
        <w:tblW w:w="0" w:type="auto"/>
        <w:jc w:val="center"/>
        <w:tblLayout w:type="autofit"/>
        <w:tblCellMar>
          <w:top w:w="0" w:type="dxa"/>
          <w:left w:w="108" w:type="dxa"/>
          <w:bottom w:w="0" w:type="dxa"/>
          <w:right w:w="108" w:type="dxa"/>
        </w:tblCellMar>
      </w:tblPr>
      <w:tblGrid>
        <w:gridCol w:w="9360"/>
      </w:tblGrid>
      <w:tr w14:paraId="2FD08C93">
        <w:tblPrEx>
          <w:tblCellMar>
            <w:top w:w="0" w:type="dxa"/>
            <w:left w:w="108" w:type="dxa"/>
            <w:bottom w:w="0" w:type="dxa"/>
            <w:right w:w="108" w:type="dxa"/>
          </w:tblCellMar>
        </w:tblPrEx>
        <w:trPr>
          <w:jc w:val="center"/>
        </w:trPr>
        <w:tc>
          <w:tcPr>
            <w:tcW w:w="9360" w:type="dxa"/>
            <w:shd w:val="clear" w:color="auto" w:fill="F8FAFC"/>
            <w:tcMar>
              <w:top w:w="140" w:type="dxa"/>
              <w:left w:w="180" w:type="dxa"/>
              <w:bottom w:w="140" w:type="dxa"/>
              <w:right w:w="180" w:type="dxa"/>
            </w:tcMar>
          </w:tcPr>
          <w:p w14:paraId="204462F9">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8"/>
                <w14:textFill>
                  <w14:solidFill>
                    <w14:schemeClr w14:val="tx1"/>
                  </w14:solidFill>
                </w14:textFill>
              </w:rPr>
              <w:t>./venv/bin/python LabSafetyMonitor/main_gui.py</w:t>
            </w:r>
          </w:p>
        </w:tc>
      </w:tr>
    </w:tbl>
    <w:p w14:paraId="42B58675">
      <w:pPr>
        <w:spacing w:after="80"/>
        <w:rPr>
          <w:rFonts w:hint="eastAsia" w:ascii="更纱黑体 UI SC" w:hAnsi="更纱黑体 UI SC" w:eastAsia="更纱黑体 SC" w:cs="更纱黑体 SC"/>
          <w:color w:val="000000" w:themeColor="text1"/>
          <w14:textFill>
            <w14:solidFill>
              <w14:schemeClr w14:val="tx1"/>
            </w14:solidFill>
          </w14:textFill>
        </w:rPr>
      </w:pPr>
    </w:p>
    <w:p w14:paraId="67DB6E3C">
      <w:pPr>
        <w:pStyle w:val="5"/>
        <w:spacing w:before="120" w:after="6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2"/>
          <w14:textFill>
            <w14:solidFill>
              <w14:schemeClr w14:val="tx1"/>
            </w14:solidFill>
          </w14:textFill>
        </w:rPr>
        <w:t>方式三：启动独立环境仿真控制器 (用于离线路演与阈值测试)</w:t>
      </w:r>
    </w:p>
    <w:tbl>
      <w:tblPr>
        <w:tblStyle w:val="32"/>
        <w:tblW w:w="0" w:type="auto"/>
        <w:jc w:val="center"/>
        <w:tblLayout w:type="autofit"/>
        <w:tblCellMar>
          <w:top w:w="0" w:type="dxa"/>
          <w:left w:w="108" w:type="dxa"/>
          <w:bottom w:w="0" w:type="dxa"/>
          <w:right w:w="108" w:type="dxa"/>
        </w:tblCellMar>
      </w:tblPr>
      <w:tblGrid>
        <w:gridCol w:w="9360"/>
      </w:tblGrid>
      <w:tr w14:paraId="353D7411">
        <w:tblPrEx>
          <w:tblCellMar>
            <w:top w:w="0" w:type="dxa"/>
            <w:left w:w="108" w:type="dxa"/>
            <w:bottom w:w="0" w:type="dxa"/>
            <w:right w:w="108" w:type="dxa"/>
          </w:tblCellMar>
        </w:tblPrEx>
        <w:trPr>
          <w:jc w:val="center"/>
        </w:trPr>
        <w:tc>
          <w:tcPr>
            <w:tcW w:w="9360" w:type="dxa"/>
            <w:shd w:val="clear" w:color="auto" w:fill="F8FAFC"/>
            <w:tcMar>
              <w:top w:w="140" w:type="dxa"/>
              <w:left w:w="180" w:type="dxa"/>
              <w:bottom w:w="140" w:type="dxa"/>
              <w:right w:w="180" w:type="dxa"/>
            </w:tcMar>
          </w:tcPr>
          <w:p w14:paraId="001F7674">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8"/>
                <w14:textFill>
                  <w14:solidFill>
                    <w14:schemeClr w14:val="tx1"/>
                  </w14:solidFill>
                </w14:textFill>
              </w:rPr>
              <w:t>./venv/bin/python env_controller.py</w:t>
            </w:r>
          </w:p>
        </w:tc>
      </w:tr>
    </w:tbl>
    <w:p w14:paraId="4A5EECEC">
      <w:pPr>
        <w:spacing w:after="80"/>
        <w:rPr>
          <w:rFonts w:hint="eastAsia" w:ascii="更纱黑体 UI SC" w:hAnsi="更纱黑体 UI SC" w:eastAsia="更纱黑体 SC" w:cs="更纱黑体 SC"/>
          <w:color w:val="000000" w:themeColor="text1"/>
          <w14:textFill>
            <w14:solidFill>
              <w14:schemeClr w14:val="tx1"/>
            </w14:solidFill>
          </w14:textFill>
        </w:rPr>
      </w:pPr>
    </w:p>
    <w:p w14:paraId="1F27CD8F">
      <w:pPr>
        <w:spacing w:before="120" w:after="120"/>
        <w:jc w:val="center"/>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color w:val="000000" w:themeColor="text1"/>
          <w14:textFill>
            <w14:solidFill>
              <w14:schemeClr w14:val="tx1"/>
            </w14:solidFill>
          </w14:textFill>
        </w:rPr>
        <w:t>―――――――――――――――――――――――――――――――――――――――――――――</w:t>
      </w:r>
    </w:p>
    <w:p w14:paraId="34FBD72E">
      <w:pPr>
        <w:pStyle w:val="3"/>
        <w:spacing w:before="280" w:after="12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30"/>
          <w14:textFill>
            <w14:solidFill>
              <w14:schemeClr w14:val="tx1"/>
            </w14:solidFill>
          </w14:textFill>
        </w:rPr>
        <w:t>2. 核心功能操作指南</w:t>
      </w:r>
    </w:p>
    <w:p w14:paraId="1F0B4BCC">
      <w:pPr>
        <w:pStyle w:val="4"/>
        <w:spacing w:before="200" w:after="8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5"/>
          <w14:textFill>
            <w14:solidFill>
              <w14:schemeClr w14:val="tx1"/>
            </w14:solidFill>
          </w14:textFill>
        </w:rPr>
        <w:t>2.1 摄像头与离线视频源切换</w:t>
      </w:r>
    </w:p>
    <w:p w14:paraId="28AD74B4">
      <w:pPr>
        <w:pStyle w:val="14"/>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真实摄像头接入</w:t>
      </w:r>
      <w:r>
        <w:rPr>
          <w:rFonts w:hint="eastAsia" w:ascii="更纱黑体 UI SC" w:hAnsi="更纱黑体 UI SC" w:eastAsia="更纱黑体 SC" w:cs="更纱黑体 SC"/>
          <w:b w:val="0"/>
          <w:i w:val="0"/>
          <w:color w:val="000000" w:themeColor="text1"/>
          <w:sz w:val="21"/>
          <w14:textFill>
            <w14:solidFill>
              <w14:schemeClr w14:val="tx1"/>
            </w14:solidFill>
          </w14:textFill>
        </w:rPr>
        <w:t>：系统启动时会自动扫描物理摄像头（Index 0 和 Index 1），若成功打开则直接呈现双路监控画面。</w:t>
      </w:r>
    </w:p>
    <w:p w14:paraId="2163B117">
      <w:pPr>
        <w:pStyle w:val="14"/>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离线视频导入评测</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p w14:paraId="3878B11D">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点击界面左下方的 </w:t>
      </w:r>
      <w:r>
        <w:rPr>
          <w:rFonts w:hint="eastAsia" w:ascii="更纱黑体 UI SC" w:hAnsi="更纱黑体 UI SC" w:eastAsia="更纱黑体 SC" w:cs="更纱黑体 SC"/>
          <w:b/>
          <w:i w:val="0"/>
          <w:color w:val="000000" w:themeColor="text1"/>
          <w:sz w:val="21"/>
          <w14:textFill>
            <w14:solidFill>
              <w14:schemeClr w14:val="tx1"/>
            </w14:solidFill>
          </w14:textFill>
        </w:rPr>
        <w:t>`[ 📁 导入宏观视频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 按钮，选择预先录制的全景违规行为视频文件（如包含未戴口罩、违规进食、人员离开场景）；</w:t>
      </w:r>
    </w:p>
    <w:p w14:paraId="02F26807">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点击 </w:t>
      </w:r>
      <w:r>
        <w:rPr>
          <w:rFonts w:hint="eastAsia" w:ascii="更纱黑体 UI SC" w:hAnsi="更纱黑体 UI SC" w:eastAsia="更纱黑体 SC" w:cs="更纱黑体 SC"/>
          <w:b/>
          <w:i w:val="0"/>
          <w:color w:val="000000" w:themeColor="text1"/>
          <w:sz w:val="21"/>
          <w14:textFill>
            <w14:solidFill>
              <w14:schemeClr w14:val="tx1"/>
            </w14:solidFill>
          </w14:textFill>
        </w:rPr>
        <w:t>`[ 📁 导入微观视频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 按钮，选择桌面加热容器测试视频（如烧杯干烧、试管加热）；</w:t>
      </w:r>
    </w:p>
    <w:p w14:paraId="2A119A5E">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点击 </w:t>
      </w:r>
      <w:r>
        <w:rPr>
          <w:rFonts w:hint="eastAsia" w:ascii="更纱黑体 UI SC" w:hAnsi="更纱黑体 UI SC" w:eastAsia="更纱黑体 SC" w:cs="更纱黑体 SC"/>
          <w:b/>
          <w:i w:val="0"/>
          <w:color w:val="000000" w:themeColor="text1"/>
          <w:sz w:val="21"/>
          <w14:textFill>
            <w14:solidFill>
              <w14:schemeClr w14:val="tx1"/>
            </w14:solidFill>
          </w14:textFill>
        </w:rPr>
        <w:t>`[ ⏯ 播放/暂停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 按钮开始推流；</w:t>
      </w:r>
    </w:p>
    <w:p w14:paraId="60132F1D">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拖拽底部进度条可随时跳转至指定秒数进行复现。</w:t>
      </w:r>
    </w:p>
    <w:p w14:paraId="5751536D">
      <w:pPr>
        <w:pStyle w:val="4"/>
        <w:spacing w:before="200" w:after="8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5"/>
          <w14:textFill>
            <w14:solidFill>
              <w14:schemeClr w14:val="tx1"/>
            </w14:solidFill>
          </w14:textFill>
        </w:rPr>
        <w:t>2.2 专家评审打分流水线操作流程</w:t>
      </w:r>
    </w:p>
    <w:p w14:paraId="11305081">
      <w:pPr>
        <w:pStyle w:val="14"/>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当视频或现场画面中出现违规行为时，右侧卡片流将即刻弹出带有黄色或红色实心边框的报警卡片；</w:t>
      </w:r>
    </w:p>
    <w:p w14:paraId="3F837EB5">
      <w:pPr>
        <w:pStyle w:val="14"/>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卡片展示项包含：</w:t>
      </w:r>
    </w:p>
    <w:p w14:paraId="79C00A46">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抓拍时刻、违规类型（如 </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未佩戴口罩 </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高温干烧危险 </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p w14:paraId="1752F0DA">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现场画面截图。</w:t>
      </w:r>
    </w:p>
    <w:p w14:paraId="382497D4">
      <w:pPr>
        <w:pStyle w:val="14"/>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1"/>
          <w14:textFill>
            <w14:solidFill>
              <w14:schemeClr w14:val="tx1"/>
            </w14:solidFill>
          </w14:textFill>
        </w:rPr>
        <w:t>专家现场复核</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p w14:paraId="1276FAA1">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评委/操作员核对后，点击 </w:t>
      </w:r>
      <w:r>
        <w:rPr>
          <w:rFonts w:hint="eastAsia" w:ascii="更纱黑体 UI SC" w:hAnsi="更纱黑体 UI SC" w:eastAsia="更纱黑体 SC" w:cs="更纱黑体 SC"/>
          <w:b/>
          <w:i w:val="0"/>
          <w:color w:val="000000" w:themeColor="text1"/>
          <w:sz w:val="21"/>
          <w14:textFill>
            <w14:solidFill>
              <w14:schemeClr w14:val="tx1"/>
            </w14:solidFill>
          </w14:textFill>
        </w:rPr>
        <w:t>`[ ✅ 判定正确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：卡片状态被冻结并显示绿标，同时右下方 </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TOTAL SCORE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 计分板自动增加 1.75 分；</w:t>
      </w:r>
    </w:p>
    <w:p w14:paraId="3FFBF254">
      <w:pPr>
        <w:pStyle w:val="16"/>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若为视觉偶发误报，点击 </w:t>
      </w:r>
      <w:r>
        <w:rPr>
          <w:rFonts w:hint="eastAsia" w:ascii="更纱黑体 UI SC" w:hAnsi="更纱黑体 UI SC" w:eastAsia="更纱黑体 SC" w:cs="更纱黑体 SC"/>
          <w:b/>
          <w:i w:val="0"/>
          <w:color w:val="000000" w:themeColor="text1"/>
          <w:sz w:val="21"/>
          <w14:textFill>
            <w14:solidFill>
              <w14:schemeClr w14:val="tx1"/>
            </w14:solidFill>
          </w14:textFill>
        </w:rPr>
        <w:t>`[ ❌ 误报标记 ]`</w:t>
      </w:r>
      <w:r>
        <w:rPr>
          <w:rFonts w:hint="eastAsia" w:ascii="更纱黑体 UI SC" w:hAnsi="更纱黑体 UI SC" w:eastAsia="更纱黑体 SC" w:cs="更纱黑体 SC"/>
          <w:b w:val="0"/>
          <w:i w:val="0"/>
          <w:color w:val="000000" w:themeColor="text1"/>
          <w:sz w:val="21"/>
          <w14:textFill>
            <w14:solidFill>
              <w14:schemeClr w14:val="tx1"/>
            </w14:solidFill>
          </w14:textFill>
        </w:rPr>
        <w:t>：系统记录误报日志，分数不变。</w:t>
      </w:r>
    </w:p>
    <w:p w14:paraId="2002B166">
      <w:pPr>
        <w:pStyle w:val="4"/>
        <w:spacing w:before="200" w:after="8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5"/>
          <w14:textFill>
            <w14:solidFill>
              <w14:schemeClr w14:val="tx1"/>
            </w14:solidFill>
          </w14:textFill>
        </w:rPr>
        <w:t>2.3 动态环境仿真与干烧断电闭环演示</w:t>
      </w:r>
    </w:p>
    <w:p w14:paraId="2102DAEF">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为了在现场评审没有明火加热源的情况下完整演示“高温干烧自动切断电源”，请使用附带的 </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env_controller.py </w:t>
      </w:r>
      <w:r>
        <w:rPr>
          <w:rFonts w:hint="eastAsia" w:ascii="更纱黑体 UI SC" w:hAnsi="更纱黑体 UI SC" w:eastAsia="更纱黑体 SC" w:cs="更纱黑体 SC"/>
          <w:b w:val="0"/>
          <w:i w:val="0"/>
          <w:color w:val="000000" w:themeColor="text1"/>
          <w:sz w:val="21"/>
          <w14:textFill>
            <w14:solidFill>
              <w14:schemeClr w14:val="tx1"/>
            </w14:solidFill>
          </w14:textFill>
        </w:rPr>
        <w:t>：</w:t>
      </w:r>
    </w:p>
    <w:p w14:paraId="50FE281E">
      <w:pPr>
        <w:pStyle w:val="14"/>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启动 </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env_controller.py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 仿真控制面板；</w:t>
      </w:r>
    </w:p>
    <w:p w14:paraId="2EAD28CF">
      <w:pPr>
        <w:pStyle w:val="14"/>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在面板上拖拽温度滑块至 </w:t>
      </w:r>
      <w:r>
        <w:rPr>
          <w:rFonts w:hint="eastAsia" w:ascii="更纱黑体 UI SC" w:hAnsi="更纱黑体 UI SC" w:eastAsia="更纱黑体 SC" w:cs="更纱黑体 SC"/>
          <w:b w:val="0"/>
          <w:i/>
          <w:color w:val="000000" w:themeColor="text1"/>
          <w:sz w:val="21"/>
          <w14:textFill>
            <w14:solidFill>
              <w14:schemeClr w14:val="tx1"/>
            </w14:solidFill>
          </w14:textFill>
        </w:rPr>
        <w:t xml:space="preserve"> 56.0℃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 以上（或点击预设的 </w:t>
      </w: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 🔥 触发高温干烧场景 ] </w:t>
      </w:r>
      <w:r>
        <w:rPr>
          <w:rFonts w:hint="eastAsia" w:ascii="更纱黑体 UI SC" w:hAnsi="更纱黑体 UI SC" w:eastAsia="更纱黑体 SC" w:cs="更纱黑体 SC"/>
          <w:b w:val="0"/>
          <w:i w:val="0"/>
          <w:color w:val="000000" w:themeColor="text1"/>
          <w:sz w:val="21"/>
          <w14:textFill>
            <w14:solidFill>
              <w14:schemeClr w14:val="tx1"/>
            </w14:solidFill>
          </w14:textFill>
        </w:rPr>
        <w:t xml:space="preserve"> 按钮）；</w:t>
      </w:r>
    </w:p>
    <w:p w14:paraId="7BE81D93">
      <w:pPr>
        <w:pStyle w:val="14"/>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主界面温度卡片立即转为亮黄闪烁警告；</w:t>
      </w:r>
    </w:p>
    <w:p w14:paraId="088BF708">
      <w:pPr>
        <w:pStyle w:val="14"/>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结合当前画面中的无人值守和微观烧杯检测，系统立即在终端和日志中输出：</w:t>
      </w:r>
    </w:p>
    <w:p w14:paraId="522F35DA">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```text</w:t>
      </w:r>
    </w:p>
    <w:p w14:paraId="3BD5E108">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[SafetyStateMachine] 微观加热设备 + 无人值守 + 高温已满足！</w:t>
      </w:r>
    </w:p>
    <w:p w14:paraId="50AB60BB">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[Serial] Sent Power OFF command: aa01000155</w:t>
      </w:r>
    </w:p>
    <w:p w14:paraId="26858F7C">
      <w:pPr>
        <w:spacing w:before="40" w:after="80" w:line="300" w:lineRule="auto"/>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19"/>
          <w14:textFill>
            <w14:solidFill>
              <w14:schemeClr w14:val="tx1"/>
            </w14:solidFill>
          </w14:textFill>
        </w:rPr>
        <w:t xml:space="preserve"> ` </w:t>
      </w:r>
    </w:p>
    <w:p w14:paraId="5B75F940">
      <w:pPr>
        <w:pStyle w:val="14"/>
        <w:spacing w:before="2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21"/>
          <w14:textFill>
            <w14:solidFill>
              <w14:schemeClr w14:val="tx1"/>
            </w14:solidFill>
          </w14:textFill>
        </w:rPr>
        <w:t>继电器即刻动作断电，主界面弹出高危弹窗并记录事件。</w:t>
      </w:r>
    </w:p>
    <w:p w14:paraId="1A7BBB78">
      <w:pPr>
        <w:spacing w:before="120" w:after="120"/>
        <w:jc w:val="center"/>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color w:val="000000" w:themeColor="text1"/>
          <w14:textFill>
            <w14:solidFill>
              <w14:schemeClr w14:val="tx1"/>
            </w14:solidFill>
          </w14:textFill>
        </w:rPr>
        <w:t>―――――――――――――――――――――――――――――――――――――――――――――</w:t>
      </w:r>
    </w:p>
    <w:p w14:paraId="2B4710A4">
      <w:pPr>
        <w:pStyle w:val="3"/>
        <w:spacing w:before="280" w:after="12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30"/>
          <w14:textFill>
            <w14:solidFill>
              <w14:schemeClr w14:val="tx1"/>
            </w14:solidFill>
          </w14:textFill>
        </w:rPr>
        <w:t>3. 常见问题排查 (FAQ)</w:t>
      </w:r>
    </w:p>
    <w:tbl>
      <w:tblPr>
        <w:tblStyle w:val="32"/>
        <w:tblW w:w="0" w:type="auto"/>
        <w:jc w:val="center"/>
        <w:tblLayout w:type="autofit"/>
        <w:tblCellMar>
          <w:top w:w="0" w:type="dxa"/>
          <w:left w:w="108" w:type="dxa"/>
          <w:bottom w:w="0" w:type="dxa"/>
          <w:right w:w="108" w:type="dxa"/>
        </w:tblCellMar>
      </w:tblPr>
      <w:tblGrid>
        <w:gridCol w:w="3120"/>
        <w:gridCol w:w="3120"/>
        <w:gridCol w:w="3120"/>
      </w:tblGrid>
      <w:tr w14:paraId="3EA858A0">
        <w:tblPrEx>
          <w:tblCellMar>
            <w:top w:w="0" w:type="dxa"/>
            <w:left w:w="108" w:type="dxa"/>
            <w:bottom w:w="0" w:type="dxa"/>
            <w:right w:w="108" w:type="dxa"/>
          </w:tblCellMar>
        </w:tblPrEx>
        <w:trPr>
          <w:jc w:val="center"/>
        </w:trPr>
        <w:tc>
          <w:tcPr>
            <w:tcW w:w="3120" w:type="dxa"/>
            <w:shd w:val="clear" w:color="auto" w:fill="3949AB"/>
            <w:tcMar>
              <w:top w:w="120" w:type="dxa"/>
              <w:left w:w="160" w:type="dxa"/>
              <w:bottom w:w="120" w:type="dxa"/>
              <w:right w:w="160" w:type="dxa"/>
            </w:tcMar>
          </w:tcPr>
          <w:p w14:paraId="6EE5632B">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0"/>
                <w14:textFill>
                  <w14:solidFill>
                    <w14:schemeClr w14:val="tx1"/>
                  </w14:solidFill>
                </w14:textFill>
              </w:rPr>
              <w:t>异常现象</w:t>
            </w:r>
          </w:p>
        </w:tc>
        <w:tc>
          <w:tcPr>
            <w:tcW w:w="3120" w:type="dxa"/>
            <w:shd w:val="clear" w:color="auto" w:fill="3949AB"/>
            <w:tcMar>
              <w:top w:w="120" w:type="dxa"/>
              <w:left w:w="160" w:type="dxa"/>
              <w:bottom w:w="120" w:type="dxa"/>
              <w:right w:w="160" w:type="dxa"/>
            </w:tcMar>
          </w:tcPr>
          <w:p w14:paraId="085600D0">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0"/>
                <w14:textFill>
                  <w14:solidFill>
                    <w14:schemeClr w14:val="tx1"/>
                  </w14:solidFill>
                </w14:textFill>
              </w:rPr>
              <w:t>可能原因</w:t>
            </w:r>
          </w:p>
        </w:tc>
        <w:tc>
          <w:tcPr>
            <w:tcW w:w="3120" w:type="dxa"/>
            <w:shd w:val="clear" w:color="auto" w:fill="3949AB"/>
            <w:tcMar>
              <w:top w:w="120" w:type="dxa"/>
              <w:left w:w="160" w:type="dxa"/>
              <w:bottom w:w="120" w:type="dxa"/>
              <w:right w:w="160" w:type="dxa"/>
            </w:tcMar>
          </w:tcPr>
          <w:p w14:paraId="18232F9E">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20"/>
                <w14:textFill>
                  <w14:solidFill>
                    <w14:schemeClr w14:val="tx1"/>
                  </w14:solidFill>
                </w14:textFill>
              </w:rPr>
              <w:t>解决方法</w:t>
            </w:r>
          </w:p>
        </w:tc>
      </w:tr>
      <w:tr w14:paraId="10C797D0">
        <w:tblPrEx>
          <w:tblCellMar>
            <w:top w:w="0" w:type="dxa"/>
            <w:left w:w="108" w:type="dxa"/>
            <w:bottom w:w="0" w:type="dxa"/>
            <w:right w:w="108" w:type="dxa"/>
          </w:tblCellMar>
        </w:tblPrEx>
        <w:trPr>
          <w:jc w:val="center"/>
        </w:trPr>
        <w:tc>
          <w:tcPr>
            <w:tcW w:w="3120" w:type="dxa"/>
            <w:shd w:val="clear" w:color="auto" w:fill="F3F4F6"/>
            <w:tcMar>
              <w:top w:w="120" w:type="dxa"/>
              <w:left w:w="160" w:type="dxa"/>
              <w:bottom w:w="120" w:type="dxa"/>
              <w:right w:w="160" w:type="dxa"/>
            </w:tcMar>
          </w:tcPr>
          <w:p w14:paraId="3F38B555">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19"/>
                <w14:textFill>
                  <w14:solidFill>
                    <w14:schemeClr w14:val="tx1"/>
                  </w14:solidFill>
                </w14:textFill>
              </w:rPr>
              <w:t>启动报错：缺少字体或找不到 ttf</w:t>
            </w:r>
          </w:p>
        </w:tc>
        <w:tc>
          <w:tcPr>
            <w:tcW w:w="3120" w:type="dxa"/>
            <w:shd w:val="clear" w:color="auto" w:fill="F3F4F6"/>
            <w:tcMar>
              <w:top w:w="120" w:type="dxa"/>
              <w:left w:w="160" w:type="dxa"/>
              <w:bottom w:w="120" w:type="dxa"/>
              <w:right w:w="160" w:type="dxa"/>
            </w:tcMar>
          </w:tcPr>
          <w:p w14:paraId="0CE560DE">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运行路径不在根目录</w:t>
            </w:r>
          </w:p>
        </w:tc>
        <w:tc>
          <w:tcPr>
            <w:tcW w:w="3120" w:type="dxa"/>
            <w:shd w:val="clear" w:color="auto" w:fill="F3F4F6"/>
            <w:tcMar>
              <w:top w:w="120" w:type="dxa"/>
              <w:left w:w="160" w:type="dxa"/>
              <w:bottom w:w="120" w:type="dxa"/>
              <w:right w:w="160" w:type="dxa"/>
            </w:tcMar>
          </w:tcPr>
          <w:p w14:paraId="6167D934">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 xml:space="preserve">确保从项目根目录启动，代码内部已自动在 </w:t>
            </w:r>
            <w:r>
              <w:rPr>
                <w:rFonts w:hint="eastAsia" w:ascii="更纱黑体 UI SC" w:hAnsi="更纱黑体 UI SC" w:eastAsia="更纱黑体 SC" w:cs="更纱黑体 SC"/>
                <w:b/>
                <w:i w:val="0"/>
                <w:color w:val="000000" w:themeColor="text1"/>
                <w:sz w:val="18"/>
                <w14:textFill>
                  <w14:solidFill>
                    <w14:schemeClr w14:val="tx1"/>
                  </w14:solidFill>
                </w14:textFill>
              </w:rPr>
              <w:t xml:space="preserve"> _MEIPASS </w:t>
            </w:r>
            <w:r>
              <w:rPr>
                <w:rFonts w:hint="eastAsia" w:ascii="更纱黑体 UI SC" w:hAnsi="更纱黑体 UI SC" w:eastAsia="更纱黑体 SC" w:cs="更纱黑体 SC"/>
                <w:b w:val="0"/>
                <w:i w:val="0"/>
                <w:color w:val="000000" w:themeColor="text1"/>
                <w:sz w:val="19"/>
                <w14:textFill>
                  <w14:solidFill>
                    <w14:schemeClr w14:val="tx1"/>
                  </w14:solidFill>
                </w14:textFill>
              </w:rPr>
              <w:t xml:space="preserve"> 与 </w:t>
            </w:r>
            <w:r>
              <w:rPr>
                <w:rFonts w:hint="eastAsia" w:ascii="更纱黑体 UI SC" w:hAnsi="更纱黑体 UI SC" w:eastAsia="更纱黑体 SC" w:cs="更纱黑体 SC"/>
                <w:b/>
                <w:i w:val="0"/>
                <w:color w:val="000000" w:themeColor="text1"/>
                <w:sz w:val="18"/>
                <w14:textFill>
                  <w14:solidFill>
                    <w14:schemeClr w14:val="tx1"/>
                  </w14:solidFill>
                </w14:textFill>
              </w:rPr>
              <w:t xml:space="preserve"> LabSafetyMonitor/ </w:t>
            </w:r>
            <w:r>
              <w:rPr>
                <w:rFonts w:hint="eastAsia" w:ascii="更纱黑体 UI SC" w:hAnsi="更纱黑体 UI SC" w:eastAsia="更纱黑体 SC" w:cs="更纱黑体 SC"/>
                <w:b w:val="0"/>
                <w:i w:val="0"/>
                <w:color w:val="000000" w:themeColor="text1"/>
                <w:sz w:val="19"/>
                <w14:textFill>
                  <w14:solidFill>
                    <w14:schemeClr w14:val="tx1"/>
                  </w14:solidFill>
                </w14:textFill>
              </w:rPr>
              <w:t xml:space="preserve"> 中级联探测 </w:t>
            </w:r>
            <w:r>
              <w:rPr>
                <w:rFonts w:hint="eastAsia" w:ascii="更纱黑体 UI SC" w:hAnsi="更纱黑体 UI SC" w:eastAsia="更纱黑体 SC" w:cs="更纱黑体 SC"/>
                <w:b/>
                <w:i w:val="0"/>
                <w:color w:val="000000" w:themeColor="text1"/>
                <w:sz w:val="18"/>
                <w14:textFill>
                  <w14:solidFill>
                    <w14:schemeClr w14:val="tx1"/>
                  </w14:solidFill>
                </w14:textFill>
              </w:rPr>
              <w:t xml:space="preserve"> Zpix.ttf </w:t>
            </w:r>
            <w:r>
              <w:rPr>
                <w:rFonts w:hint="eastAsia" w:ascii="更纱黑体 UI SC" w:hAnsi="更纱黑体 UI SC" w:eastAsia="更纱黑体 SC" w:cs="更纱黑体 SC"/>
                <w:b w:val="0"/>
                <w:i w:val="0"/>
                <w:color w:val="000000" w:themeColor="text1"/>
                <w:sz w:val="19"/>
                <w14:textFill>
                  <w14:solidFill>
                    <w14:schemeClr w14:val="tx1"/>
                  </w14:solidFill>
                </w14:textFill>
              </w:rPr>
              <w:t>。</w:t>
            </w:r>
          </w:p>
        </w:tc>
      </w:tr>
      <w:tr w14:paraId="495B7D34">
        <w:tblPrEx>
          <w:tblCellMar>
            <w:top w:w="0" w:type="dxa"/>
            <w:left w:w="108" w:type="dxa"/>
            <w:bottom w:w="0" w:type="dxa"/>
            <w:right w:w="108" w:type="dxa"/>
          </w:tblCellMar>
        </w:tblPrEx>
        <w:trPr>
          <w:jc w:val="center"/>
        </w:trPr>
        <w:tc>
          <w:tcPr>
            <w:tcW w:w="3120" w:type="dxa"/>
            <w:shd w:val="clear" w:color="auto" w:fill="FFFFFF"/>
            <w:tcMar>
              <w:top w:w="120" w:type="dxa"/>
              <w:left w:w="160" w:type="dxa"/>
              <w:bottom w:w="120" w:type="dxa"/>
              <w:right w:w="160" w:type="dxa"/>
            </w:tcMar>
          </w:tcPr>
          <w:p w14:paraId="0BF0F832">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19"/>
                <w14:textFill>
                  <w14:solidFill>
                    <w14:schemeClr w14:val="tx1"/>
                  </w14:solidFill>
                </w14:textFill>
              </w:rPr>
              <w:t>串口连接失败提示 Permission Denied</w:t>
            </w:r>
          </w:p>
        </w:tc>
        <w:tc>
          <w:tcPr>
            <w:tcW w:w="3120" w:type="dxa"/>
            <w:shd w:val="clear" w:color="auto" w:fill="FFFFFF"/>
            <w:tcMar>
              <w:top w:w="120" w:type="dxa"/>
              <w:left w:w="160" w:type="dxa"/>
              <w:bottom w:w="120" w:type="dxa"/>
              <w:right w:w="160" w:type="dxa"/>
            </w:tcMar>
          </w:tcPr>
          <w:p w14:paraId="6816A34E">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Linux 下普通用户缺少串口权限</w:t>
            </w:r>
          </w:p>
        </w:tc>
        <w:tc>
          <w:tcPr>
            <w:tcW w:w="3120" w:type="dxa"/>
            <w:shd w:val="clear" w:color="auto" w:fill="FFFFFF"/>
            <w:tcMar>
              <w:top w:w="120" w:type="dxa"/>
              <w:left w:w="160" w:type="dxa"/>
              <w:bottom w:w="120" w:type="dxa"/>
              <w:right w:w="160" w:type="dxa"/>
            </w:tcMar>
          </w:tcPr>
          <w:p w14:paraId="02850ABE">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 xml:space="preserve">在 Linux 终端执行 </w:t>
            </w:r>
            <w:r>
              <w:rPr>
                <w:rFonts w:hint="eastAsia" w:ascii="更纱黑体 UI SC" w:hAnsi="更纱黑体 UI SC" w:eastAsia="更纱黑体 SC" w:cs="更纱黑体 SC"/>
                <w:b/>
                <w:i w:val="0"/>
                <w:color w:val="000000" w:themeColor="text1"/>
                <w:sz w:val="18"/>
                <w14:textFill>
                  <w14:solidFill>
                    <w14:schemeClr w14:val="tx1"/>
                  </w14:solidFill>
                </w14:textFill>
              </w:rPr>
              <w:t xml:space="preserve"> sudo chmod 777 /dev/ttyUSB0 </w:t>
            </w:r>
            <w:r>
              <w:rPr>
                <w:rFonts w:hint="eastAsia" w:ascii="更纱黑体 UI SC" w:hAnsi="更纱黑体 UI SC" w:eastAsia="更纱黑体 SC" w:cs="更纱黑体 SC"/>
                <w:b w:val="0"/>
                <w:i w:val="0"/>
                <w:color w:val="000000" w:themeColor="text1"/>
                <w:sz w:val="19"/>
                <w14:textFill>
                  <w14:solidFill>
                    <w14:schemeClr w14:val="tx1"/>
                  </w14:solidFill>
                </w14:textFill>
              </w:rPr>
              <w:t xml:space="preserve"> 或 </w:t>
            </w:r>
            <w:r>
              <w:rPr>
                <w:rFonts w:hint="eastAsia" w:ascii="更纱黑体 UI SC" w:hAnsi="更纱黑体 UI SC" w:eastAsia="更纱黑体 SC" w:cs="更纱黑体 SC"/>
                <w:b/>
                <w:i w:val="0"/>
                <w:color w:val="000000" w:themeColor="text1"/>
                <w:sz w:val="18"/>
                <w14:textFill>
                  <w14:solidFill>
                    <w14:schemeClr w14:val="tx1"/>
                  </w14:solidFill>
                </w14:textFill>
              </w:rPr>
              <w:t xml:space="preserve"> sudo usermod -aG dialout $USER </w:t>
            </w:r>
            <w:r>
              <w:rPr>
                <w:rFonts w:hint="eastAsia" w:ascii="更纱黑体 UI SC" w:hAnsi="更纱黑体 UI SC" w:eastAsia="更纱黑体 SC" w:cs="更纱黑体 SC"/>
                <w:b w:val="0"/>
                <w:i w:val="0"/>
                <w:color w:val="000000" w:themeColor="text1"/>
                <w:sz w:val="19"/>
                <w14:textFill>
                  <w14:solidFill>
                    <w14:schemeClr w14:val="tx1"/>
                  </w14:solidFill>
                </w14:textFill>
              </w:rPr>
              <w:t xml:space="preserve"> 后重新登录。</w:t>
            </w:r>
          </w:p>
        </w:tc>
      </w:tr>
      <w:tr w14:paraId="438DB49D">
        <w:tblPrEx>
          <w:tblCellMar>
            <w:top w:w="0" w:type="dxa"/>
            <w:left w:w="108" w:type="dxa"/>
            <w:bottom w:w="0" w:type="dxa"/>
            <w:right w:w="108" w:type="dxa"/>
          </w:tblCellMar>
        </w:tblPrEx>
        <w:trPr>
          <w:jc w:val="center"/>
        </w:trPr>
        <w:tc>
          <w:tcPr>
            <w:tcW w:w="3120" w:type="dxa"/>
            <w:shd w:val="clear" w:color="auto" w:fill="F3F4F6"/>
            <w:tcMar>
              <w:top w:w="120" w:type="dxa"/>
              <w:left w:w="160" w:type="dxa"/>
              <w:bottom w:w="120" w:type="dxa"/>
              <w:right w:w="160" w:type="dxa"/>
            </w:tcMar>
          </w:tcPr>
          <w:p w14:paraId="54319779">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19"/>
                <w14:textFill>
                  <w14:solidFill>
                    <w14:schemeClr w14:val="tx1"/>
                  </w14:solidFill>
                </w14:textFill>
              </w:rPr>
              <w:t>双模型加载速度较慢</w:t>
            </w:r>
          </w:p>
        </w:tc>
        <w:tc>
          <w:tcPr>
            <w:tcW w:w="3120" w:type="dxa"/>
            <w:shd w:val="clear" w:color="auto" w:fill="F3F4F6"/>
            <w:tcMar>
              <w:top w:w="120" w:type="dxa"/>
              <w:left w:w="160" w:type="dxa"/>
              <w:bottom w:w="120" w:type="dxa"/>
              <w:right w:w="160" w:type="dxa"/>
            </w:tcMar>
          </w:tcPr>
          <w:p w14:paraId="04F8802E">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PyTorch 首次初始化权重</w:t>
            </w:r>
          </w:p>
        </w:tc>
        <w:tc>
          <w:tcPr>
            <w:tcW w:w="3120" w:type="dxa"/>
            <w:shd w:val="clear" w:color="auto" w:fill="F3F4F6"/>
            <w:tcMar>
              <w:top w:w="120" w:type="dxa"/>
              <w:left w:w="160" w:type="dxa"/>
              <w:bottom w:w="120" w:type="dxa"/>
              <w:right w:w="160" w:type="dxa"/>
            </w:tcMar>
          </w:tcPr>
          <w:p w14:paraId="79C6C191">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模型已采用精简 YOLO 权重（单模型仅约 5MB），首次加载耗时约 1~2 秒，属正常现象。</w:t>
            </w:r>
          </w:p>
        </w:tc>
      </w:tr>
      <w:tr w14:paraId="6CB659C5">
        <w:tblPrEx>
          <w:tblCellMar>
            <w:top w:w="0" w:type="dxa"/>
            <w:left w:w="108" w:type="dxa"/>
            <w:bottom w:w="0" w:type="dxa"/>
            <w:right w:w="108" w:type="dxa"/>
          </w:tblCellMar>
        </w:tblPrEx>
        <w:trPr>
          <w:jc w:val="center"/>
        </w:trPr>
        <w:tc>
          <w:tcPr>
            <w:tcW w:w="3120" w:type="dxa"/>
            <w:shd w:val="clear" w:color="auto" w:fill="FFFFFF"/>
            <w:tcMar>
              <w:top w:w="120" w:type="dxa"/>
              <w:left w:w="160" w:type="dxa"/>
              <w:bottom w:w="120" w:type="dxa"/>
              <w:right w:w="160" w:type="dxa"/>
            </w:tcMar>
          </w:tcPr>
          <w:p w14:paraId="6DE57EDC">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i w:val="0"/>
                <w:color w:val="000000" w:themeColor="text1"/>
                <w:sz w:val="19"/>
                <w14:textFill>
                  <w14:solidFill>
                    <w14:schemeClr w14:val="tx1"/>
                  </w14:solidFill>
                </w14:textFill>
              </w:rPr>
              <w:t>没有外接摄像头但想测试</w:t>
            </w:r>
          </w:p>
        </w:tc>
        <w:tc>
          <w:tcPr>
            <w:tcW w:w="3120" w:type="dxa"/>
            <w:shd w:val="clear" w:color="auto" w:fill="FFFFFF"/>
            <w:tcMar>
              <w:top w:w="120" w:type="dxa"/>
              <w:left w:w="160" w:type="dxa"/>
              <w:bottom w:w="120" w:type="dxa"/>
              <w:right w:w="160" w:type="dxa"/>
            </w:tcMar>
          </w:tcPr>
          <w:p w14:paraId="6775EFA4">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现场无物理摄像头硬件</w:t>
            </w:r>
          </w:p>
        </w:tc>
        <w:tc>
          <w:tcPr>
            <w:tcW w:w="3120" w:type="dxa"/>
            <w:shd w:val="clear" w:color="auto" w:fill="FFFFFF"/>
            <w:tcMar>
              <w:top w:w="120" w:type="dxa"/>
              <w:left w:w="160" w:type="dxa"/>
              <w:bottom w:w="120" w:type="dxa"/>
              <w:right w:w="160" w:type="dxa"/>
            </w:tcMar>
          </w:tcPr>
          <w:p w14:paraId="78E683E1">
            <w:pPr>
              <w:spacing w:before="40" w:after="40"/>
              <w:rPr>
                <w:rFonts w:hint="eastAsia" w:ascii="更纱黑体 UI SC" w:hAnsi="更纱黑体 UI SC" w:eastAsia="更纱黑体 SC" w:cs="更纱黑体 SC"/>
                <w:color w:val="000000" w:themeColor="text1"/>
                <w14:textFill>
                  <w14:solidFill>
                    <w14:schemeClr w14:val="tx1"/>
                  </w14:solidFill>
                </w14:textFill>
              </w:rPr>
            </w:pPr>
            <w:r>
              <w:rPr>
                <w:rFonts w:hint="eastAsia" w:ascii="更纱黑体 UI SC" w:hAnsi="更纱黑体 UI SC" w:eastAsia="更纱黑体 SC" w:cs="更纱黑体 SC"/>
                <w:b w:val="0"/>
                <w:i w:val="0"/>
                <w:color w:val="000000" w:themeColor="text1"/>
                <w:sz w:val="19"/>
                <w14:textFill>
                  <w14:solidFill>
                    <w14:schemeClr w14:val="tx1"/>
                  </w14:solidFill>
                </w14:textFill>
              </w:rPr>
              <w:t>软件内置平滑兼容，直接点击“导入宏观视频”与“导入微观视频”即可使用离线素材完整运行全部 AI 判定！</w:t>
            </w:r>
          </w:p>
        </w:tc>
      </w:tr>
    </w:tbl>
    <w:p w14:paraId="67479C04">
      <w:pPr>
        <w:spacing w:after="120"/>
        <w:rPr>
          <w:rFonts w:hint="eastAsia" w:ascii="更纱黑体 UI SC" w:hAnsi="更纱黑体 UI SC" w:eastAsia="更纱黑体 SC" w:cs="更纱黑体 SC"/>
          <w:color w:val="000000" w:themeColor="text1"/>
          <w14:textFill>
            <w14:solidFill>
              <w14:schemeClr w14:val="tx1"/>
            </w14:solidFill>
          </w14:textFill>
        </w:rPr>
      </w:pPr>
    </w:p>
    <w:p w14:paraId="55D29497">
      <w:pPr>
        <w:rPr>
          <w:rFonts w:hint="eastAsia" w:ascii="更纱黑体 UI SC" w:hAnsi="更纱黑体 UI SC" w:eastAsia="更纱黑体 SC" w:cs="更纱黑体 SC"/>
          <w:color w:val="000000" w:themeColor="text1"/>
          <w14:textFill>
            <w14:solidFill>
              <w14:schemeClr w14:val="tx1"/>
            </w14:solidFill>
          </w14: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altName w:val="OpenSymbol"/>
    <w:panose1 w:val="05000000000000000000"/>
    <w:charset w:val="02"/>
    <w:family w:val="auto"/>
    <w:pitch w:val="default"/>
    <w:sig w:usb0="00000000" w:usb1="00000000" w:usb2="00000000" w:usb3="00000000" w:csb0="80000000" w:csb1="00000000"/>
  </w:font>
  <w:font w:name="Arial">
    <w:altName w:val="Liberation Sans"/>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Liberation Sans"/>
    <w:panose1 w:val="02070309020205020404"/>
    <w:charset w:val="01"/>
    <w:family w:val="modern"/>
    <w:pitch w:val="default"/>
    <w:sig w:usb0="E0002AFF" w:usb1="C0007843" w:usb2="00000009" w:usb3="00000000" w:csb0="400001FF" w:csb1="FFFF0000"/>
  </w:font>
  <w:font w:name="Symbol">
    <w:altName w:val="Noto Emoji"/>
    <w:panose1 w:val="05050102010706020507"/>
    <w:charset w:val="02"/>
    <w:family w:val="roman"/>
    <w:pitch w:val="default"/>
    <w:sig w:usb0="00000000" w:usb1="00000000" w:usb2="00000000" w:usb3="00000000" w:csb0="80000000" w:csb1="00000000"/>
  </w:font>
  <w:font w:name="Liberation Sans">
    <w:panose1 w:val="020B0604020202020204"/>
    <w:charset w:val="00"/>
    <w:family w:val="auto"/>
    <w:pitch w:val="default"/>
    <w:sig w:usb0="E0000AFF" w:usb1="500078FF" w:usb2="00000021" w:usb3="00000000" w:csb0="600001BF" w:csb1="DFF70000"/>
  </w:font>
  <w:font w:name="Calibri">
    <w:altName w:val="Liberation Sans"/>
    <w:panose1 w:val="020F0502020204030204"/>
    <w:charset w:val="00"/>
    <w:family w:val="swiss"/>
    <w:pitch w:val="default"/>
    <w:sig w:usb0="00000000" w:usb1="00000000" w:usb2="00000001" w:usb3="00000000" w:csb0="0000019F" w:csb1="00000000"/>
  </w:font>
  <w:font w:name="Cambria">
    <w:altName w:val="Caladea"/>
    <w:panose1 w:val="02040503050406030204"/>
    <w:charset w:val="00"/>
    <w:family w:val="auto"/>
    <w:pitch w:val="default"/>
    <w:sig w:usb0="00000000" w:usb1="00000000" w:usb2="00000000" w:usb3="00000000" w:csb0="0000019F" w:csb1="00000000"/>
  </w:font>
  <w:font w:name="Caladea">
    <w:panose1 w:val="02040503050406030204"/>
    <w:charset w:val="00"/>
    <w:family w:val="auto"/>
    <w:pitch w:val="default"/>
    <w:sig w:usb0="00000007" w:usb1="00000000" w:usb2="00000000" w:usb3="00000000" w:csb0="20000093" w:csb1="00000000"/>
  </w:font>
  <w:font w:name="ＭＳ 明朝">
    <w:altName w:val="Droid Sans Japanese"/>
    <w:panose1 w:val="00000000000000000000"/>
    <w:charset w:val="80"/>
    <w:family w:val="roman"/>
    <w:pitch w:val="default"/>
    <w:sig w:usb0="00000000" w:usb1="00000000" w:usb2="00000010" w:usb3="00000000" w:csb0="00020000" w:csb1="00000000"/>
  </w:font>
  <w:font w:name="Droid Sans Japanese">
    <w:panose1 w:val="020B0502000000000001"/>
    <w:charset w:val="00"/>
    <w:family w:val="auto"/>
    <w:pitch w:val="default"/>
    <w:sig w:usb0="80000000" w:usb1="08070000" w:usb2="00000010" w:usb3="00000000" w:csb0="00000001" w:csb1="00000000"/>
  </w:font>
  <w:font w:name="ＭＳ 明朝">
    <w:altName w:val="Droid Sans Japanese"/>
    <w:panose1 w:val="00000000000000000000"/>
    <w:charset w:val="86"/>
    <w:family w:val="auto"/>
    <w:pitch w:val="default"/>
    <w:sig w:usb0="00000000" w:usb1="00000000" w:usb2="00000000" w:usb3="00000000" w:csb0="00000000" w:csb1="00000000"/>
  </w:font>
  <w:font w:name="Sarasa UI SC">
    <w:panose1 w:val="02000500000000000000"/>
    <w:charset w:val="86"/>
    <w:family w:val="auto"/>
    <w:pitch w:val="default"/>
    <w:sig w:usb0="F10002FF" w:usb1="69DFFDFF" w:usb2="0000001E" w:usb3="00100000" w:csb0="8004019F" w:csb1="00000000"/>
  </w:font>
  <w:font w:name="更纱黑体 SC">
    <w:panose1 w:val="02000500000000000000"/>
    <w:charset w:val="86"/>
    <w:family w:val="auto"/>
    <w:pitch w:val="default"/>
    <w:sig w:usb0="F10002FF" w:usb1="69DFFDFF" w:usb2="0000001E" w:usb3="00100000" w:csb0="8004019F" w:csb1="00000000"/>
  </w:font>
  <w:font w:name="ＭＳ ゴシック">
    <w:altName w:val="Droid Sans Japanese"/>
    <w:panose1 w:val="00000000000000000000"/>
    <w:charset w:val="80"/>
    <w:family w:val="modern"/>
    <w:pitch w:val="default"/>
    <w:sig w:usb0="00000000" w:usb1="00000000" w:usb2="00000010" w:usb3="00000000" w:csb0="00020000" w:csb1="00000000"/>
  </w:font>
  <w:font w:name="ＭＳ 明朝">
    <w:altName w:val="Droid Sans Japanese"/>
    <w:panose1 w:val="00000000000000000000"/>
    <w:charset w:val="00"/>
    <w:family w:val="auto"/>
    <w:pitch w:val="default"/>
    <w:sig w:usb0="00000000" w:usb1="00000000" w:usb2="00000000" w:usb3="00000000" w:csb0="00000000" w:csb1="00000000"/>
  </w:font>
  <w:font w:name="Courier">
    <w:altName w:val="Cantarell"/>
    <w:panose1 w:val="02000500000000000000"/>
    <w:charset w:val="00"/>
    <w:family w:val="auto"/>
    <w:pitch w:val="default"/>
    <w:sig w:usb0="00000000" w:usb1="00000000" w:usb2="00000000" w:usb3="00000000" w:csb0="00000001" w:csb1="00000000"/>
  </w:font>
  <w:font w:name="Cantarell">
    <w:panose1 w:val="02000503000000000000"/>
    <w:charset w:val="00"/>
    <w:family w:val="auto"/>
    <w:pitch w:val="default"/>
    <w:sig w:usb0="E00002FF" w:usb1="4000217B" w:usb2="00000000" w:usb3="00000000" w:csb0="2000019F" w:csb1="00000000"/>
  </w:font>
  <w:font w:name="Noto Emoji">
    <w:panose1 w:val="05020103010202020202"/>
    <w:charset w:val="00"/>
    <w:family w:val="auto"/>
    <w:pitch w:val="default"/>
    <w:sig w:usb0="80000003" w:usb1="0241E4AC" w:usb2="1C000000" w:usb3="04000000" w:csb0="00000001" w:csb1="00000000"/>
  </w:font>
  <w:font w:name="Sarasa Fixed SC">
    <w:panose1 w:val="02000509000000000000"/>
    <w:charset w:val="86"/>
    <w:family w:val="auto"/>
    <w:pitch w:val="default"/>
    <w:sig w:usb0="F50006FF" w:usb1="79DFFFFF" w:usb2="0304003E" w:usb3="0010A008" w:csb0="A004011F" w:csb1="C4000000"/>
  </w:font>
  <w:font w:name="ＭＳ ゴシック">
    <w:altName w:val="PakType Naskh Basic"/>
    <w:panose1 w:val="00000000000000000000"/>
    <w:charset w:val="00"/>
    <w:family w:val="auto"/>
    <w:pitch w:val="default"/>
    <w:sig w:usb0="00000000" w:usb1="00000000" w:usb2="00000000" w:usb3="00000000" w:csb0="00000000" w:csb1="00000000"/>
  </w:font>
  <w:font w:name="PakType Naskh Basic">
    <w:panose1 w:val="00000400000000000000"/>
    <w:charset w:val="00"/>
    <w:family w:val="auto"/>
    <w:pitch w:val="default"/>
    <w:sig w:usb0="80006003" w:usb1="8000000A" w:usb2="00000008" w:usb3="00000000" w:csb0="00000041" w:csb1="20080000"/>
  </w:font>
  <w:font w:name="思源宋体 CN">
    <w:panose1 w:val="02020400000000000000"/>
    <w:charset w:val="86"/>
    <w:family w:val="auto"/>
    <w:pitch w:val="default"/>
    <w:sig w:usb0="20000083" w:usb1="2ADF3C10" w:usb2="00000016" w:usb3="00000000" w:csb0="60060107" w:csb1="00000000"/>
  </w:font>
  <w:font w:name="等距更纱黑体 SC">
    <w:panose1 w:val="02000509000000000000"/>
    <w:charset w:val="86"/>
    <w:family w:val="auto"/>
    <w:pitch w:val="default"/>
    <w:sig w:usb0="F50006FF" w:usb1="79DFFFFF" w:usb2="0304003E" w:usb3="0010A008" w:csb0="A004011F" w:csb1="C4000000"/>
  </w:font>
  <w:font w:name="更纱黑体 UI SC XLight">
    <w:panose1 w:val="02000500000000000000"/>
    <w:charset w:val="86"/>
    <w:family w:val="auto"/>
    <w:pitch w:val="default"/>
    <w:sig w:usb0="F10002FF" w:usb1="69DFFDFF" w:usb2="0000001E" w:usb3="00100000" w:csb0="8004019F" w:csb1="00000000"/>
  </w:font>
  <w:font w:name="OpenSymbol">
    <w:panose1 w:val="05010000000000000000"/>
    <w:charset w:val="00"/>
    <w:family w:val="auto"/>
    <w:pitch w:val="default"/>
    <w:sig w:usb0="800000AF" w:usb1="1001ECEA" w:usb2="00000000" w:usb3="00000000" w:csb0="80000001" w:csb1="00000000"/>
  </w:font>
  <w:font w:name="新宋体">
    <w:panose1 w:val="02010609030101010101"/>
    <w:charset w:val="86"/>
    <w:family w:val="auto"/>
    <w:pitch w:val="default"/>
    <w:sig w:usb0="00000203" w:usb1="288F0000" w:usb2="00000006" w:usb3="00000000" w:csb0="00040001" w:csb1="00000000"/>
  </w:font>
  <w:font w:name="更纱黑体 UI SC">
    <w:panose1 w:val="02000500000000000000"/>
    <w:charset w:val="86"/>
    <w:family w:val="auto"/>
    <w:pitch w:val="default"/>
    <w:sig w:usb0="F10002FF" w:usb1="69DFFDFF" w:usb2="0000001E" w:usb3="00100000" w:csb0="8004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FFDC11"/>
    <w:rsid w:val="BF9FD26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Sarasa UI SC" w:hAnsi="Sarasa UI SC" w:eastAsia="更纱黑体 SC"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10380</Words>
  <Characters>17503</Characters>
  <Lines>0</Lines>
  <Paragraphs>0</Paragraphs>
  <TotalTime>5</TotalTime>
  <ScaleCrop>false</ScaleCrop>
  <LinksUpToDate>false</LinksUpToDate>
  <CharactersWithSpaces>20421</CharactersWithSpaces>
  <Application>WPS Office_12.1.2.25882_F1E327BC-269C-435d-A152-05C5408002CA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generated by python-docx</dc:description>
  <cp:lastModifiedBy>smilewei</cp:lastModifiedBy>
  <dcterms:modified xsi:type="dcterms:W3CDTF">2026-09-23T14:19:37Z</dcterms:modified>
  <dc:title>湖南涉外经济学院+嵌入式开发+系统设计说明书</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2052-12.1.2.25882</vt:lpwstr>
  </property>
  <property fmtid="{D5CDD505-2E9C-101B-9397-08002B2CF9AE}" pid="3" name="ICV">
    <vt:lpwstr>9C9B15A915DFADC62746B36AE32DCCF0_42</vt:lpwstr>
  </property>
</Properties>
</file>