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240" w:after="360"/>
        <w:jc w:val="center"/>
      </w:pPr>
      <w:r>
        <w:rPr>
          <w:rFonts w:ascii="Sarasa UI SC" w:hAnsi="Sarasa UI SC" w:eastAsia="更纱黑体 SC" w:cs="Sarasa UI SC"/>
          <w:b/>
          <w:i w:val="0"/>
          <w:color w:val="1A237E"/>
          <w:sz w:val="44"/>
        </w:rPr>
        <w:t>实验室安全事前干预监测系统 - 功能需求说明书</w:t>
      </w:r>
    </w:p>
    <w:p>
      <w:pPr>
        <w:spacing w:before="40" w:after="80" w:line="300" w:lineRule="auto"/>
      </w:pPr>
      <w:r>
        <w:rPr>
          <w:rFonts w:ascii="Sarasa UI SC" w:hAnsi="Sarasa UI SC" w:eastAsia="更纱黑体 SC" w:cs="Sarasa UI SC"/>
          <w:b/>
          <w:i w:val="0"/>
          <w:sz w:val="21"/>
        </w:rPr>
        <w:t>项目名称</w:t>
      </w:r>
      <w:r>
        <w:rPr>
          <w:rFonts w:ascii="Sarasa UI SC" w:hAnsi="Sarasa UI SC" w:eastAsia="更纱黑体 SC" w:cs="Sarasa UI SC"/>
          <w:b w:val="0"/>
          <w:i w:val="0"/>
          <w:sz w:val="21"/>
        </w:rPr>
        <w:t>：基于双摄协同的实验室安全事前干预监测系统</w:t>
      </w:r>
    </w:p>
    <w:p>
      <w:pPr>
        <w:spacing w:before="40" w:after="80" w:line="300" w:lineRule="auto"/>
      </w:pPr>
      <w:r>
        <w:rPr>
          <w:rFonts w:ascii="Sarasa UI SC" w:hAnsi="Sarasa UI SC" w:eastAsia="更纱黑体 SC" w:cs="Sarasa UI SC"/>
          <w:b/>
          <w:i w:val="0"/>
          <w:sz w:val="21"/>
        </w:rPr>
        <w:t>文档版本</w:t>
      </w:r>
      <w:r>
        <w:rPr>
          <w:rFonts w:ascii="Sarasa UI SC" w:hAnsi="Sarasa UI SC" w:eastAsia="更纱黑体 SC" w:cs="Sarasa UI SC"/>
          <w:b w:val="0"/>
          <w:i w:val="0"/>
          <w:sz w:val="21"/>
        </w:rPr>
        <w:t>：V1.0</w:t>
      </w:r>
    </w:p>
    <w:p>
      <w:pPr>
        <w:spacing w:before="40" w:after="80" w:line="300" w:lineRule="auto"/>
      </w:pPr>
      <w:r>
        <w:rPr>
          <w:rFonts w:ascii="Sarasa UI SC" w:hAnsi="Sarasa UI SC" w:eastAsia="更纱黑体 SC" w:cs="Sarasa UI SC"/>
          <w:b/>
          <w:i w:val="0"/>
          <w:sz w:val="21"/>
        </w:rPr>
        <w:t>适用赛道</w:t>
      </w:r>
      <w:r>
        <w:rPr>
          <w:rFonts w:ascii="Sarasa UI SC" w:hAnsi="Sarasa UI SC" w:eastAsia="更纱黑体 SC" w:cs="Sarasa UI SC"/>
          <w:b w:val="0"/>
          <w:i w:val="0"/>
          <w:sz w:val="21"/>
        </w:rPr>
        <w:t>：湖南省大学生计算机程序设计大赛 - 应用开发赛道</w:t>
      </w:r>
    </w:p>
    <w:p>
      <w:pPr>
        <w:spacing w:before="40" w:after="80" w:line="300" w:lineRule="auto"/>
      </w:pPr>
      <w:r>
        <w:rPr>
          <w:rFonts w:ascii="Sarasa UI SC" w:hAnsi="Sarasa UI SC" w:eastAsia="更纱黑体 SC" w:cs="Sarasa UI SC"/>
          <w:b/>
          <w:i w:val="0"/>
          <w:sz w:val="21"/>
        </w:rPr>
        <w:t>依据标准</w:t>
      </w:r>
      <w:r>
        <w:rPr>
          <w:rFonts w:ascii="Sarasa UI SC" w:hAnsi="Sarasa UI SC" w:eastAsia="更纱黑体 SC" w:cs="Sarasa UI SC"/>
          <w:b w:val="0"/>
          <w:i w:val="0"/>
          <w:sz w:val="21"/>
        </w:rPr>
        <w:t>：GB/T 8567-2006 计算机软件文档编制规范</w:t>
      </w:r>
    </w:p>
    <w:p>
      <w:pPr>
        <w:spacing w:before="120" w:after="120"/>
        <w:jc w:val="center"/>
      </w:pPr>
      <w:r>
        <w:rPr>
          <w:color w:val="BDC3C7"/>
        </w:rPr>
        <w:t>―――――――――――――――――――――――――――――――――――――――――――――</w:t>
      </w:r>
    </w:p>
    <w:p>
      <w:pPr>
        <w:pStyle w:val="Heading1"/>
        <w:spacing w:before="280" w:after="120"/>
      </w:pPr>
      <w:r>
        <w:rPr>
          <w:rFonts w:ascii="Sarasa UI SC" w:hAnsi="Sarasa UI SC" w:eastAsia="更纱黑体 SC" w:cs="Sarasa UI SC"/>
          <w:b/>
          <w:i w:val="0"/>
          <w:color w:val="283593"/>
          <w:sz w:val="30"/>
        </w:rPr>
        <w:t>1. 引言</w:t>
      </w:r>
    </w:p>
    <w:p>
      <w:pPr>
        <w:pStyle w:val="Heading2"/>
        <w:spacing w:before="200" w:after="80"/>
      </w:pPr>
      <w:r>
        <w:rPr>
          <w:rFonts w:ascii="Sarasa UI SC" w:hAnsi="Sarasa UI SC" w:eastAsia="更纱黑体 SC" w:cs="Sarasa UI SC"/>
          <w:b/>
          <w:i w:val="0"/>
          <w:color w:val="3949AB"/>
          <w:sz w:val="25"/>
        </w:rPr>
        <w:t>1.1 编写目的</w:t>
      </w:r>
    </w:p>
    <w:p>
      <w:pPr>
        <w:spacing w:before="40" w:after="80" w:line="300" w:lineRule="auto"/>
      </w:pPr>
      <w:r>
        <w:rPr>
          <w:rFonts w:ascii="Sarasa UI SC" w:hAnsi="Sarasa UI SC" w:eastAsia="更纱黑体 SC" w:cs="Sarasa UI SC"/>
          <w:b w:val="0"/>
          <w:i w:val="0"/>
          <w:sz w:val="21"/>
        </w:rPr>
        <w:t>本文档是“基于双摄协同的实验室安全事前干预监测系统”（以下简称“本系统”）的功能需求说明书，旨在清晰、严谨、完整地定义本系统的业务需求、功能范围、系统角色、用例分析及非功能性指标，为系统的概要设计、详细设计、界面设计及系统测试提供基准依据。</w:t>
      </w:r>
    </w:p>
    <w:p>
      <w:pPr>
        <w:pStyle w:val="Heading2"/>
        <w:spacing w:before="200" w:after="80"/>
      </w:pPr>
      <w:r>
        <w:rPr>
          <w:rFonts w:ascii="Sarasa UI SC" w:hAnsi="Sarasa UI SC" w:eastAsia="更纱黑体 SC" w:cs="Sarasa UI SC"/>
          <w:b/>
          <w:i w:val="0"/>
          <w:color w:val="3949AB"/>
          <w:sz w:val="25"/>
        </w:rPr>
        <w:t>1.2 项目背景与痛点分析</w:t>
      </w:r>
    </w:p>
    <w:p>
      <w:pPr>
        <w:spacing w:before="40" w:after="80" w:line="300" w:lineRule="auto"/>
      </w:pPr>
      <w:r>
        <w:rPr>
          <w:rFonts w:ascii="Sarasa UI SC" w:hAnsi="Sarasa UI SC" w:eastAsia="更纱黑体 SC" w:cs="Sarasa UI SC"/>
          <w:b w:val="0"/>
          <w:i w:val="0"/>
          <w:sz w:val="21"/>
        </w:rPr>
        <w:t>高校及科研院所的化学、生物及物理实验室是安全事故的高发区。传统的实验室安防模式通常存在以下三大核心痛点：</w:t>
      </w:r>
    </w:p>
    <w:p>
      <w:pPr>
        <w:pStyle w:val="ListNumber"/>
        <w:spacing w:before="20" w:after="40"/>
      </w:pPr>
      <w:r>
        <w:rPr>
          <w:rFonts w:ascii="Sarasa UI SC" w:hAnsi="Sarasa UI SC" w:eastAsia="更纱黑体 SC" w:cs="Sarasa UI SC"/>
          <w:b/>
          <w:i w:val="0"/>
          <w:sz w:val="21"/>
        </w:rPr>
        <w:t>事后追责而非事前阻断</w:t>
      </w:r>
      <w:r>
        <w:rPr>
          <w:rFonts w:ascii="Sarasa UI SC" w:hAnsi="Sarasa UI SC" w:eastAsia="更纱黑体 SC" w:cs="Sarasa UI SC"/>
          <w:b w:val="0"/>
          <w:i w:val="0"/>
          <w:sz w:val="21"/>
        </w:rPr>
        <w:t>：传统监控多以录像回放为主，事故发生时无法第一时间进行智能预警与主动干预，往往造成不可逆的人身伤亡与财产损失。</w:t>
      </w:r>
    </w:p>
    <w:p>
      <w:pPr>
        <w:pStyle w:val="ListNumber"/>
        <w:spacing w:before="20" w:after="40"/>
      </w:pPr>
      <w:r>
        <w:rPr>
          <w:rFonts w:ascii="Sarasa UI SC" w:hAnsi="Sarasa UI SC" w:eastAsia="更纱黑体 SC" w:cs="Sarasa UI SC"/>
          <w:b/>
          <w:i w:val="0"/>
          <w:sz w:val="21"/>
        </w:rPr>
        <w:t>单目视觉视野局限</w:t>
      </w:r>
      <w:r>
        <w:rPr>
          <w:rFonts w:ascii="Sarasa UI SC" w:hAnsi="Sarasa UI SC" w:eastAsia="更纱黑体 SC" w:cs="Sarasa UI SC"/>
          <w:b w:val="0"/>
          <w:i w:val="0"/>
          <w:sz w:val="21"/>
        </w:rPr>
        <w:t>：常规监控摄像头角度固定、视场单一，在兼顾“实验室全局人员行为”与“实验操作台微观仪器/试剂”时存在严重矛盾（广角摄像头看不清试管与加热操作，特写摄像头看不见操作人员的违规防护行为）。</w:t>
      </w:r>
    </w:p>
    <w:p>
      <w:pPr>
        <w:pStyle w:val="ListNumber"/>
        <w:spacing w:before="20" w:after="40"/>
      </w:pPr>
      <w:r>
        <w:rPr>
          <w:rFonts w:ascii="Sarasa UI SC" w:hAnsi="Sarasa UI SC" w:eastAsia="更纱黑体 SC" w:cs="Sarasa UI SC"/>
          <w:b/>
          <w:i w:val="0"/>
          <w:sz w:val="21"/>
        </w:rPr>
        <w:t>视觉感知与物理执行断层</w:t>
      </w:r>
      <w:r>
        <w:rPr>
          <w:rFonts w:ascii="Sarasa UI SC" w:hAnsi="Sarasa UI SC" w:eastAsia="更纱黑体 SC" w:cs="Sarasa UI SC"/>
          <w:b w:val="0"/>
          <w:i w:val="0"/>
          <w:sz w:val="21"/>
        </w:rPr>
        <w:t>：即使部分 AI 系统能够识别违规行为，其功能仅停留在“弹窗警报”，无法与实验室环境物理设备（如实验台加热电源、排风系统、继电器等）进行硬件层面的硬切断闭环联动。</w:t>
      </w:r>
    </w:p>
    <w:p>
      <w:pPr>
        <w:pStyle w:val="Heading2"/>
        <w:spacing w:before="200" w:after="80"/>
      </w:pPr>
      <w:r>
        <w:rPr>
          <w:rFonts w:ascii="Sarasa UI SC" w:hAnsi="Sarasa UI SC" w:eastAsia="更纱黑体 SC" w:cs="Sarasa UI SC"/>
          <w:b/>
          <w:i w:val="0"/>
          <w:color w:val="3949AB"/>
          <w:sz w:val="25"/>
        </w:rPr>
        <w:t>1.3 核心设计目标</w:t>
      </w:r>
    </w:p>
    <w:p>
      <w:pPr>
        <w:spacing w:before="40" w:after="80" w:line="300" w:lineRule="auto"/>
      </w:pPr>
      <w:r>
        <w:rPr>
          <w:rFonts w:ascii="Sarasa UI SC" w:hAnsi="Sarasa UI SC" w:eastAsia="更纱黑体 SC" w:cs="Sarasa UI SC"/>
          <w:b w:val="0"/>
          <w:i w:val="0"/>
          <w:sz w:val="21"/>
        </w:rPr>
        <w:t>本系统创新性地采用</w:t>
      </w:r>
      <w:r>
        <w:rPr>
          <w:rFonts w:ascii="Sarasa UI SC" w:hAnsi="Sarasa UI SC" w:eastAsia="更纱黑体 SC" w:cs="Sarasa UI SC"/>
          <w:b/>
          <w:i w:val="0"/>
          <w:sz w:val="21"/>
        </w:rPr>
        <w:t>“双摄协同（全景宏观+台面微观）”</w:t>
      </w:r>
      <w:r>
        <w:rPr>
          <w:rFonts w:ascii="Sarasa UI SC" w:hAnsi="Sarasa UI SC" w:eastAsia="更纱黑体 SC" w:cs="Sarasa UI SC"/>
          <w:b w:val="0"/>
          <w:i w:val="0"/>
          <w:sz w:val="21"/>
        </w:rPr>
        <w:t>架构，结合轻量级深度学习模型与多模态边缘状态机，实现实验服/口罩佩戴、饮食违规、人员俯卧、无人值守、微观加热容器识别以及环境温湿度联合研判，并在发生高危事件（如加热干烧+无人值守+高温）时通过硬件串口直接下发断电指令，实现真正的</w:t>
      </w:r>
      <w:r>
        <w:rPr>
          <w:rFonts w:ascii="Sarasa UI SC" w:hAnsi="Sarasa UI SC" w:eastAsia="更纱黑体 SC" w:cs="Sarasa UI SC"/>
          <w:b/>
          <w:i w:val="0"/>
          <w:sz w:val="21"/>
        </w:rPr>
        <w:t>事前智能识别与物理硬件闭环干预</w:t>
      </w:r>
      <w:r>
        <w:rPr>
          <w:rFonts w:ascii="Sarasa UI SC" w:hAnsi="Sarasa UI SC" w:eastAsia="更纱黑体 SC" w:cs="Sarasa UI SC"/>
          <w:b w:val="0"/>
          <w:i w:val="0"/>
          <w:sz w:val="21"/>
        </w:rPr>
        <w:t>。</w:t>
      </w:r>
    </w:p>
    <w:p>
      <w:pPr>
        <w:spacing w:before="120" w:after="120"/>
        <w:jc w:val="center"/>
      </w:pPr>
      <w:r>
        <w:rPr>
          <w:color w:val="BDC3C7"/>
        </w:rPr>
        <w:t>―――――――――――――――――――――――――――――――――――――――――――――</w:t>
      </w:r>
    </w:p>
    <w:p>
      <w:pPr>
        <w:pStyle w:val="Heading1"/>
        <w:spacing w:before="280" w:after="120"/>
      </w:pPr>
      <w:r>
        <w:rPr>
          <w:rFonts w:ascii="Sarasa UI SC" w:hAnsi="Sarasa UI SC" w:eastAsia="更纱黑体 SC" w:cs="Sarasa UI SC"/>
          <w:b/>
          <w:i w:val="0"/>
          <w:color w:val="283593"/>
          <w:sz w:val="30"/>
        </w:rPr>
        <w:t>2. 总体架构与系统角色</w:t>
      </w:r>
    </w:p>
    <w:p>
      <w:pPr>
        <w:pStyle w:val="Heading2"/>
        <w:spacing w:before="200" w:after="80"/>
      </w:pPr>
      <w:r>
        <w:rPr>
          <w:rFonts w:ascii="Sarasa UI SC" w:hAnsi="Sarasa UI SC" w:eastAsia="更纱黑体 SC" w:cs="Sarasa UI SC"/>
          <w:b/>
          <w:i w:val="0"/>
          <w:color w:val="3949AB"/>
          <w:sz w:val="25"/>
        </w:rPr>
        <w:t>2.1 系统角色分析</w:t>
      </w:r>
    </w:p>
    <w:p>
      <w:pPr>
        <w:pStyle w:val="ListNumber"/>
        <w:spacing w:before="20" w:after="40"/>
      </w:pPr>
      <w:r>
        <w:rPr>
          <w:rFonts w:ascii="Sarasa UI SC" w:hAnsi="Sarasa UI SC" w:eastAsia="更纱黑体 SC" w:cs="Sarasa UI SC"/>
          <w:b/>
          <w:i w:val="0"/>
          <w:sz w:val="21"/>
        </w:rPr>
        <w:t>实验室管理人员/巡检员</w:t>
      </w:r>
      <w:r>
        <w:rPr>
          <w:rFonts w:ascii="Sarasa UI SC" w:hAnsi="Sarasa UI SC" w:eastAsia="更纱黑体 SC" w:cs="Sarasa UI SC"/>
          <w:b w:val="0"/>
          <w:i w:val="0"/>
          <w:sz w:val="21"/>
        </w:rPr>
        <w:t>：负责系统日常运行监视、查看实时遥测指标、查阅异常告警日志、配置报警阈值。</w:t>
      </w:r>
    </w:p>
    <w:p>
      <w:pPr>
        <w:pStyle w:val="ListNumber"/>
        <w:spacing w:before="20" w:after="40"/>
      </w:pPr>
      <w:r>
        <w:rPr>
          <w:rFonts w:ascii="Sarasa UI SC" w:hAnsi="Sarasa UI SC" w:eastAsia="更纱黑体 SC" w:cs="Sarasa UI SC"/>
          <w:b/>
          <w:i w:val="0"/>
          <w:sz w:val="21"/>
        </w:rPr>
        <w:t>评审专家/竞赛评委</w:t>
      </w:r>
      <w:r>
        <w:rPr>
          <w:rFonts w:ascii="Sarasa UI SC" w:hAnsi="Sarasa UI SC" w:eastAsia="更纱黑体 SC" w:cs="Sarasa UI SC"/>
          <w:b w:val="0"/>
          <w:i w:val="0"/>
          <w:sz w:val="21"/>
        </w:rPr>
        <w:t>：通过系统提供的“专家评审流水线”对 AI 触发的告警卡片进行现场人机协同复核（标记正确/误报），并触发动态计分与验证。</w:t>
      </w:r>
    </w:p>
    <w:p>
      <w:pPr>
        <w:pStyle w:val="ListNumber"/>
        <w:spacing w:before="20" w:after="40"/>
      </w:pPr>
      <w:r>
        <w:rPr>
          <w:rFonts w:ascii="Sarasa UI SC" w:hAnsi="Sarasa UI SC" w:eastAsia="更纱黑体 SC" w:cs="Sarasa UI SC"/>
          <w:b/>
          <w:i w:val="0"/>
          <w:sz w:val="21"/>
        </w:rPr>
        <w:t>现场实验操作人员</w:t>
      </w:r>
      <w:r>
        <w:rPr>
          <w:rFonts w:ascii="Sarasa UI SC" w:hAnsi="Sarasa UI SC" w:eastAsia="更纱黑体 SC" w:cs="Sarasa UI SC"/>
          <w:b w:val="0"/>
          <w:i w:val="0"/>
          <w:sz w:val="21"/>
        </w:rPr>
        <w:t>：在监控区域内进行实验，受系统无感化安全规范监测及高温危险保护。</w:t>
      </w:r>
    </w:p>
    <w:p>
      <w:pPr>
        <w:spacing w:before="120" w:after="120"/>
        <w:jc w:val="center"/>
      </w:pPr>
      <w:r>
        <w:rPr>
          <w:color w:val="BDC3C7"/>
        </w:rPr>
        <w:t>―――――――――――――――――――――――――――――――――――――――――――――</w:t>
      </w:r>
    </w:p>
    <w:p>
      <w:pPr>
        <w:pStyle w:val="Heading1"/>
        <w:spacing w:before="280" w:after="120"/>
      </w:pPr>
      <w:r>
        <w:rPr>
          <w:rFonts w:ascii="Sarasa UI SC" w:hAnsi="Sarasa UI SC" w:eastAsia="更纱黑体 SC" w:cs="Sarasa UI SC"/>
          <w:b/>
          <w:i w:val="0"/>
          <w:color w:val="283593"/>
          <w:sz w:val="30"/>
        </w:rPr>
        <w:t>3. 详细功能需求说明</w:t>
      </w:r>
    </w:p>
    <w:p>
      <w:pPr>
        <w:pStyle w:val="Heading2"/>
        <w:spacing w:before="200" w:after="80"/>
      </w:pPr>
      <w:r>
        <w:rPr>
          <w:rFonts w:ascii="Sarasa UI SC" w:hAnsi="Sarasa UI SC" w:eastAsia="更纱黑体 SC" w:cs="Sarasa UI SC"/>
          <w:b/>
          <w:i w:val="0"/>
          <w:color w:val="3949AB"/>
          <w:sz w:val="25"/>
        </w:rPr>
        <w:t>3.1 【FR-01】多通道视频采集与媒体控制</w:t>
      </w:r>
    </w:p>
    <w:p>
      <w:pPr>
        <w:pStyle w:val="ListBullet"/>
        <w:spacing w:before="20" w:after="40"/>
      </w:pPr>
      <w:r>
        <w:rPr>
          <w:rFonts w:ascii="Sarasa UI SC" w:hAnsi="Sarasa UI SC" w:eastAsia="更纱黑体 SC" w:cs="Sarasa UI SC"/>
          <w:b/>
          <w:i w:val="0"/>
          <w:sz w:val="21"/>
        </w:rPr>
        <w:t>双路并发采集</w:t>
      </w:r>
      <w:r>
        <w:rPr>
          <w:rFonts w:ascii="Sarasa UI SC" w:hAnsi="Sarasa UI SC" w:eastAsia="更纱黑体 SC" w:cs="Sarasa UI SC"/>
          <w:b w:val="0"/>
          <w:i w:val="0"/>
          <w:sz w:val="21"/>
        </w:rPr>
        <w:t>：支持全景宏观流与台面微观流的同时接入。</w:t>
      </w:r>
    </w:p>
    <w:p>
      <w:pPr>
        <w:pStyle w:val="ListBullet"/>
        <w:spacing w:before="20" w:after="40"/>
      </w:pPr>
      <w:r>
        <w:rPr>
          <w:rFonts w:ascii="Sarasa UI SC" w:hAnsi="Sarasa UI SC" w:eastAsia="更纱黑体 SC" w:cs="Sarasa UI SC"/>
          <w:b/>
          <w:i w:val="0"/>
          <w:sz w:val="21"/>
        </w:rPr>
        <w:t>离线媒体导入</w:t>
      </w:r>
      <w:r>
        <w:rPr>
          <w:rFonts w:ascii="Sarasa UI SC" w:hAnsi="Sarasa UI SC" w:eastAsia="更纱黑体 SC" w:cs="Sarasa UI SC"/>
          <w:b w:val="0"/>
          <w:i w:val="0"/>
          <w:sz w:val="21"/>
        </w:rPr>
        <w:t>：提供像素风格的“导入宏观视频”与“导入微观视频”文件选择对话框。</w:t>
      </w:r>
    </w:p>
    <w:p>
      <w:pPr>
        <w:pStyle w:val="ListBullet"/>
        <w:spacing w:before="20" w:after="40"/>
      </w:pPr>
      <w:r>
        <w:rPr>
          <w:rFonts w:ascii="Sarasa UI SC" w:hAnsi="Sarasa UI SC" w:eastAsia="更纱黑体 SC" w:cs="Sarasa UI SC"/>
          <w:b/>
          <w:i w:val="0"/>
          <w:sz w:val="21"/>
        </w:rPr>
        <w:t>精密播放控制</w:t>
      </w:r>
      <w:r>
        <w:rPr>
          <w:rFonts w:ascii="Sarasa UI SC" w:hAnsi="Sarasa UI SC" w:eastAsia="更纱黑体 SC" w:cs="Sarasa UI SC"/>
          <w:b w:val="0"/>
          <w:i w:val="0"/>
          <w:sz w:val="21"/>
        </w:rPr>
        <w:t>：提供播放/暂停按钮，以及基于进度条拖拽的任意帧快速跳转定位。</w:t>
      </w:r>
    </w:p>
    <w:p>
      <w:pPr>
        <w:pStyle w:val="ListBullet"/>
        <w:spacing w:before="20" w:after="40"/>
      </w:pPr>
      <w:r>
        <w:rPr>
          <w:rFonts w:ascii="Sarasa UI SC" w:hAnsi="Sarasa UI SC" w:eastAsia="更纱黑体 SC" w:cs="Sarasa UI SC"/>
          <w:b/>
          <w:i w:val="0"/>
          <w:sz w:val="21"/>
        </w:rPr>
        <w:t>双路画面合流拼接</w:t>
      </w:r>
      <w:r>
        <w:rPr>
          <w:rFonts w:ascii="Sarasa UI SC" w:hAnsi="Sarasa UI SC" w:eastAsia="更纱黑体 SC" w:cs="Sarasa UI SC"/>
          <w:b w:val="0"/>
          <w:i w:val="0"/>
          <w:sz w:val="21"/>
        </w:rPr>
        <w:t>：在主界面中央高画质合成展示左右两路推理渲染结果，标注检测目标框与置信度。</w:t>
      </w:r>
    </w:p>
    <w:p>
      <w:pPr>
        <w:pStyle w:val="Heading2"/>
        <w:spacing w:before="200" w:after="80"/>
      </w:pPr>
      <w:r>
        <w:rPr>
          <w:rFonts w:ascii="Sarasa UI SC" w:hAnsi="Sarasa UI SC" w:eastAsia="更纱黑体 SC" w:cs="Sarasa UI SC"/>
          <w:b/>
          <w:i w:val="0"/>
          <w:color w:val="3949AB"/>
          <w:sz w:val="25"/>
        </w:rPr>
        <w:t>3.2 【FR-02】双核并发深度学习视觉推理</w:t>
      </w:r>
    </w:p>
    <w:p>
      <w:pPr>
        <w:pStyle w:val="ListBullet"/>
        <w:spacing w:before="20" w:after="40"/>
      </w:pPr>
      <w:r>
        <w:rPr>
          <w:rFonts w:ascii="Sarasa UI SC" w:hAnsi="Sarasa UI SC" w:eastAsia="更纱黑体 SC" w:cs="Sarasa UI SC"/>
          <w:b/>
          <w:i w:val="0"/>
          <w:sz w:val="21"/>
        </w:rPr>
        <w:t>宏观通道推理 (PPE &amp; 人员状态)</w:t>
      </w:r>
      <w:r>
        <w:rPr>
          <w:rFonts w:ascii="Sarasa UI SC" w:hAnsi="Sarasa UI SC" w:eastAsia="更纱黑体 SC" w:cs="Sarasa UI SC"/>
          <w:b w:val="0"/>
          <w:i w:val="0"/>
          <w:sz w:val="21"/>
        </w:rPr>
        <w:t>：</w:t>
      </w:r>
    </w:p>
    <w:p>
      <w:pPr>
        <w:pStyle w:val="ListBullet"/>
        <w:spacing w:before="20" w:after="40"/>
      </w:pPr>
      <w:r>
        <w:rPr>
          <w:rFonts w:ascii="Sarasa UI SC" w:hAnsi="Sarasa UI SC" w:eastAsia="更纱黑体 SC" w:cs="Sarasa UI SC"/>
          <w:b w:val="0"/>
          <w:i w:val="0"/>
          <w:sz w:val="21"/>
        </w:rPr>
        <w:t>实时检测操作人员是否合规佩戴“口罩”、“实验服”；</w:t>
      </w:r>
    </w:p>
    <w:p>
      <w:pPr>
        <w:pStyle w:val="ListBullet"/>
        <w:spacing w:before="20" w:after="40"/>
      </w:pPr>
      <w:r>
        <w:rPr>
          <w:rFonts w:ascii="Sarasa UI SC" w:hAnsi="Sarasa UI SC" w:eastAsia="更纱黑体 SC" w:cs="Sarasa UI SC"/>
          <w:b w:val="0"/>
          <w:i w:val="0"/>
          <w:sz w:val="21"/>
        </w:rPr>
        <w:t>实时捕捉实验室违规“饮食 (Eating/Drinking)”动作；</w:t>
      </w:r>
    </w:p>
    <w:p>
      <w:pPr>
        <w:pStyle w:val="ListBullet"/>
        <w:spacing w:before="20" w:after="40"/>
      </w:pPr>
      <w:r>
        <w:rPr>
          <w:rFonts w:ascii="Sarasa UI SC" w:hAnsi="Sarasa UI SC" w:eastAsia="更纱黑体 SC" w:cs="Sarasa UI SC"/>
          <w:b w:val="0"/>
          <w:i w:val="0"/>
          <w:sz w:val="21"/>
        </w:rPr>
        <w:t>通过人体几何中心 Y 轴变化及关键框高宽比，研判人员是否处于“趴桌/俯卧/昏厥”状态；</w:t>
      </w:r>
    </w:p>
    <w:p>
      <w:pPr>
        <w:pStyle w:val="ListBullet"/>
        <w:spacing w:before="20" w:after="40"/>
      </w:pPr>
      <w:r>
        <w:rPr>
          <w:rFonts w:ascii="Sarasa UI SC" w:hAnsi="Sarasa UI SC" w:eastAsia="更纱黑体 SC" w:cs="Sarasa UI SC"/>
          <w:b w:val="0"/>
          <w:i w:val="0"/>
          <w:sz w:val="21"/>
        </w:rPr>
        <w:t>宏观画面无人员目标时启动 5 秒连续计时，超时判定为“无人值守”。</w:t>
      </w:r>
    </w:p>
    <w:p>
      <w:pPr>
        <w:pStyle w:val="ListBullet"/>
        <w:spacing w:before="20" w:after="40"/>
      </w:pPr>
      <w:r>
        <w:rPr>
          <w:rFonts w:ascii="Sarasa UI SC" w:hAnsi="Sarasa UI SC" w:eastAsia="更纱黑体 SC" w:cs="Sarasa UI SC"/>
          <w:b/>
          <w:i w:val="0"/>
          <w:sz w:val="21"/>
        </w:rPr>
        <w:t>微观通道推理 (实验容器检测)</w:t>
      </w:r>
      <w:r>
        <w:rPr>
          <w:rFonts w:ascii="Sarasa UI SC" w:hAnsi="Sarasa UI SC" w:eastAsia="更纱黑体 SC" w:cs="Sarasa UI SC"/>
          <w:b w:val="0"/>
          <w:i w:val="0"/>
          <w:sz w:val="21"/>
        </w:rPr>
        <w:t>：</w:t>
      </w:r>
    </w:p>
    <w:p>
      <w:pPr>
        <w:pStyle w:val="ListBullet"/>
        <w:spacing w:before="20" w:after="40"/>
      </w:pPr>
      <w:r>
        <w:rPr>
          <w:rFonts w:ascii="Sarasa UI SC" w:hAnsi="Sarasa UI SC" w:eastAsia="更纱黑体 SC" w:cs="Sarasa UI SC"/>
          <w:b w:val="0"/>
          <w:i w:val="0"/>
          <w:sz w:val="21"/>
        </w:rPr>
        <w:t>精准识别实验台上的常见器皿：烧杯 (Beaker)、烧瓶 (Flask)、酒精灯/加热设备 (Burner/Hotplate)、试管 (Test Tube) 等；</w:t>
      </w:r>
    </w:p>
    <w:p>
      <w:pPr>
        <w:pStyle w:val="ListBullet"/>
        <w:spacing w:before="20" w:after="40"/>
      </w:pPr>
      <w:r>
        <w:rPr>
          <w:rFonts w:ascii="Sarasa UI SC" w:hAnsi="Sarasa UI SC" w:eastAsia="更纱黑体 SC" w:cs="Sarasa UI SC"/>
          <w:b w:val="0"/>
          <w:i w:val="0"/>
          <w:sz w:val="21"/>
        </w:rPr>
        <w:t>提取当前画面中是否包含加热类危险源集合。</w:t>
      </w:r>
    </w:p>
    <w:p>
      <w:pPr>
        <w:pStyle w:val="Heading2"/>
        <w:spacing w:before="200" w:after="80"/>
      </w:pPr>
      <w:r>
        <w:rPr>
          <w:rFonts w:ascii="Sarasa UI SC" w:hAnsi="Sarasa UI SC" w:eastAsia="更纱黑体 SC" w:cs="Sarasa UI SC"/>
          <w:b/>
          <w:i w:val="0"/>
          <w:color w:val="3949AB"/>
          <w:sz w:val="25"/>
        </w:rPr>
        <w:t>3.3 【FR-03】工业级环境温湿度实时遥测</w:t>
      </w:r>
    </w:p>
    <w:p>
      <w:pPr>
        <w:pStyle w:val="ListBullet"/>
        <w:spacing w:before="20" w:after="40"/>
      </w:pPr>
      <w:r>
        <w:rPr>
          <w:rFonts w:ascii="Sarasa UI SC" w:hAnsi="Sarasa UI SC" w:eastAsia="更纱黑体 SC" w:cs="Sarasa UI SC"/>
          <w:b/>
          <w:i w:val="0"/>
          <w:sz w:val="21"/>
        </w:rPr>
        <w:t>真实硬件串口读取</w:t>
      </w:r>
      <w:r>
        <w:rPr>
          <w:rFonts w:ascii="Sarasa UI SC" w:hAnsi="Sarasa UI SC" w:eastAsia="更纱黑体 SC" w:cs="Sarasa UI SC"/>
          <w:b w:val="0"/>
          <w:i w:val="0"/>
          <w:sz w:val="21"/>
        </w:rPr>
        <w:t xml:space="preserve">：支持连接 USB 串口传感器，实时解析 ASCII 或 JSON 遥测报文（如 </w:t>
      </w:r>
      <w:r>
        <w:rPr>
          <w:rFonts w:ascii="Sarasa Fixed SC" w:hAnsi="Sarasa Fixed SC" w:eastAsia="Sarasa Fixed SC" w:cs="Sarasa Fixed SC"/>
          <w:b/>
          <w:i w:val="0"/>
          <w:color w:val="991B1B"/>
          <w:sz w:val="19"/>
        </w:rPr>
        <w:t xml:space="preserve"> TEMP:26.5,HUMI:58.2 </w:t>
      </w:r>
      <w:r>
        <w:rPr>
          <w:rFonts w:ascii="Sarasa UI SC" w:hAnsi="Sarasa UI SC" w:eastAsia="更纱黑体 SC" w:cs="Sarasa UI SC"/>
          <w:b w:val="0"/>
          <w:i w:val="0"/>
          <w:sz w:val="21"/>
        </w:rPr>
        <w:t>）。</w:t>
      </w:r>
    </w:p>
    <w:p>
      <w:pPr>
        <w:pStyle w:val="ListBullet"/>
        <w:spacing w:before="20" w:after="40"/>
      </w:pPr>
      <w:r>
        <w:rPr>
          <w:rFonts w:ascii="Sarasa UI SC" w:hAnsi="Sarasa UI SC" w:eastAsia="更纱黑体 SC" w:cs="Sarasa UI SC"/>
          <w:b/>
          <w:i w:val="0"/>
          <w:sz w:val="21"/>
        </w:rPr>
        <w:t>离线自动平滑降级</w:t>
      </w:r>
      <w:r>
        <w:rPr>
          <w:rFonts w:ascii="Sarasa UI SC" w:hAnsi="Sarasa UI SC" w:eastAsia="更纱黑体 SC" w:cs="Sarasa UI SC"/>
          <w:b w:val="0"/>
          <w:i w:val="0"/>
          <w:sz w:val="21"/>
        </w:rPr>
        <w:t>：硬件串口离线时自动平滑降级为“模拟遥测模式”，生成带正态微扰的基线温湿度，确保路演零崩溃。</w:t>
      </w:r>
    </w:p>
    <w:p>
      <w:pPr>
        <w:pStyle w:val="ListBullet"/>
        <w:spacing w:before="20" w:after="40"/>
      </w:pPr>
      <w:r>
        <w:rPr>
          <w:rFonts w:ascii="Sarasa UI SC" w:hAnsi="Sarasa UI SC" w:eastAsia="更纱黑体 SC" w:cs="Sarasa UI SC"/>
          <w:b/>
          <w:i w:val="0"/>
          <w:sz w:val="21"/>
        </w:rPr>
        <w:t>外部仿真注入 (IPC Telemetry)</w:t>
      </w:r>
      <w:r>
        <w:rPr>
          <w:rFonts w:ascii="Sarasa UI SC" w:hAnsi="Sarasa UI SC" w:eastAsia="更纱黑体 SC" w:cs="Sarasa UI SC"/>
          <w:b w:val="0"/>
          <w:i w:val="0"/>
          <w:sz w:val="21"/>
        </w:rPr>
        <w:t xml:space="preserve">：监听 </w:t>
      </w:r>
      <w:r>
        <w:rPr>
          <w:rFonts w:ascii="Sarasa Fixed SC" w:hAnsi="Sarasa Fixed SC" w:eastAsia="Sarasa Fixed SC" w:cs="Sarasa Fixed SC"/>
          <w:b/>
          <w:i w:val="0"/>
          <w:color w:val="991B1B"/>
          <w:sz w:val="19"/>
        </w:rPr>
        <w:t xml:space="preserve"> /tmp/lab_safety_env_telemetry.json </w:t>
      </w:r>
      <w:r>
        <w:rPr>
          <w:rFonts w:ascii="Sarasa UI SC" w:hAnsi="Sarasa UI SC" w:eastAsia="更纱黑体 SC" w:cs="Sarasa UI SC"/>
          <w:b w:val="0"/>
          <w:i w:val="0"/>
          <w:sz w:val="21"/>
        </w:rPr>
        <w:t>，支持由环境控制台动态注入危险工况。</w:t>
      </w:r>
    </w:p>
    <w:p>
      <w:pPr>
        <w:pStyle w:val="Heading2"/>
        <w:spacing w:before="200" w:after="80"/>
      </w:pPr>
      <w:r>
        <w:rPr>
          <w:rFonts w:ascii="Sarasa UI SC" w:hAnsi="Sarasa UI SC" w:eastAsia="更纱黑体 SC" w:cs="Sarasa UI SC"/>
          <w:b/>
          <w:i w:val="0"/>
          <w:color w:val="3949AB"/>
          <w:sz w:val="25"/>
        </w:rPr>
        <w:t>3.4 【FR-04】跨模态边缘状态机联合决策与硬件断电干预</w:t>
      </w:r>
    </w:p>
    <w:p>
      <w:pPr>
        <w:pStyle w:val="ListBullet"/>
        <w:spacing w:before="20" w:after="40"/>
      </w:pPr>
      <w:r>
        <w:rPr>
          <w:rFonts w:ascii="Sarasa UI SC" w:hAnsi="Sarasa UI SC" w:eastAsia="更纱黑体 SC" w:cs="Sarasa UI SC"/>
          <w:b/>
          <w:i w:val="0"/>
          <w:sz w:val="21"/>
        </w:rPr>
        <w:t>高温干烧联动切断 (CRITICAL)</w:t>
      </w:r>
      <w:r>
        <w:rPr>
          <w:rFonts w:ascii="Sarasa UI SC" w:hAnsi="Sarasa UI SC" w:eastAsia="更纱黑体 SC" w:cs="Sarasa UI SC"/>
          <w:b w:val="0"/>
          <w:i w:val="0"/>
          <w:sz w:val="21"/>
        </w:rPr>
        <w:t>：</w:t>
      </w:r>
    </w:p>
    <w:p>
      <w:pPr>
        <w:pStyle w:val="ListBullet"/>
        <w:spacing w:before="20" w:after="40"/>
      </w:pPr>
      <w:r>
        <w:rPr>
          <w:rFonts w:ascii="Sarasa UI SC" w:hAnsi="Sarasa UI SC" w:eastAsia="更纱黑体 SC" w:cs="Sarasa UI SC"/>
          <w:b w:val="0"/>
          <w:i w:val="0"/>
          <w:sz w:val="21"/>
        </w:rPr>
        <w:t>条件：微观检测到加热设备 且 宏观无人值守超时 且 当前温度 &gt; 55.0℃；</w:t>
      </w:r>
    </w:p>
    <w:p>
      <w:pPr>
        <w:pStyle w:val="ListBullet"/>
        <w:spacing w:before="20" w:after="40"/>
      </w:pPr>
      <w:r>
        <w:rPr>
          <w:rFonts w:ascii="Sarasa UI SC" w:hAnsi="Sarasa UI SC" w:eastAsia="更纱黑体 SC" w:cs="Sarasa UI SC"/>
          <w:b w:val="0"/>
          <w:i w:val="0"/>
          <w:sz w:val="21"/>
        </w:rPr>
        <w:t xml:space="preserve">动作：判定为 </w:t>
      </w:r>
      <w:r>
        <w:rPr>
          <w:rFonts w:ascii="Sarasa Fixed SC" w:hAnsi="Sarasa Fixed SC" w:eastAsia="Sarasa Fixed SC" w:cs="Sarasa Fixed SC"/>
          <w:b/>
          <w:i w:val="0"/>
          <w:color w:val="991B1B"/>
          <w:sz w:val="19"/>
        </w:rPr>
        <w:t xml:space="preserve"> HIGH_RISK_DRY_BURN </w:t>
      </w:r>
      <w:r>
        <w:rPr>
          <w:rFonts w:ascii="Sarasa UI SC" w:hAnsi="Sarasa UI SC" w:eastAsia="更纱黑体 SC" w:cs="Sarasa UI SC"/>
          <w:b w:val="0"/>
          <w:i w:val="0"/>
          <w:sz w:val="21"/>
        </w:rPr>
        <w:t xml:space="preserve"> 高危事件；向下位机继电器发送断电指令；主界面弹出紧急报警。</w:t>
      </w:r>
    </w:p>
    <w:p>
      <w:pPr>
        <w:pStyle w:val="ListBullet"/>
        <w:spacing w:before="20" w:after="40"/>
      </w:pPr>
      <w:r>
        <w:rPr>
          <w:rFonts w:ascii="Sarasa UI SC" w:hAnsi="Sarasa UI SC" w:eastAsia="更纱黑体 SC" w:cs="Sarasa UI SC"/>
          <w:b/>
          <w:i w:val="0"/>
          <w:sz w:val="21"/>
        </w:rPr>
        <w:t>高湿受潮告警 (WARNING)</w:t>
      </w:r>
      <w:r>
        <w:rPr>
          <w:rFonts w:ascii="Sarasa UI SC" w:hAnsi="Sarasa UI SC" w:eastAsia="更纱黑体 SC" w:cs="Sarasa UI SC"/>
          <w:b w:val="0"/>
          <w:i w:val="0"/>
          <w:sz w:val="21"/>
        </w:rPr>
        <w:t>：</w:t>
      </w:r>
    </w:p>
    <w:p>
      <w:pPr>
        <w:pStyle w:val="ListBullet"/>
        <w:spacing w:before="20" w:after="40"/>
      </w:pPr>
      <w:r>
        <w:rPr>
          <w:rFonts w:ascii="Sarasa UI SC" w:hAnsi="Sarasa UI SC" w:eastAsia="更纱黑体 SC" w:cs="Sarasa UI SC"/>
          <w:b w:val="0"/>
          <w:i w:val="0"/>
          <w:sz w:val="21"/>
        </w:rPr>
        <w:t>条件：环境湿度 &gt; 80.0%；</w:t>
      </w:r>
    </w:p>
    <w:p>
      <w:pPr>
        <w:pStyle w:val="ListBullet"/>
        <w:spacing w:before="20" w:after="40"/>
      </w:pPr>
      <w:r>
        <w:rPr>
          <w:rFonts w:ascii="Sarasa UI SC" w:hAnsi="Sarasa UI SC" w:eastAsia="更纱黑体 SC" w:cs="Sarasa UI SC"/>
          <w:b w:val="0"/>
          <w:i w:val="0"/>
          <w:sz w:val="21"/>
        </w:rPr>
        <w:t xml:space="preserve">动作：触发 </w:t>
      </w:r>
      <w:r>
        <w:rPr>
          <w:rFonts w:ascii="Sarasa Fixed SC" w:hAnsi="Sarasa Fixed SC" w:eastAsia="Sarasa Fixed SC" w:cs="Sarasa Fixed SC"/>
          <w:b/>
          <w:i w:val="0"/>
          <w:color w:val="991B1B"/>
          <w:sz w:val="19"/>
        </w:rPr>
        <w:t xml:space="preserve"> ENV_ALERT_HUMIDITY </w:t>
      </w:r>
      <w:r>
        <w:rPr>
          <w:rFonts w:ascii="Sarasa UI SC" w:hAnsi="Sarasa UI SC" w:eastAsia="更纱黑体 SC" w:cs="Sarasa UI SC"/>
          <w:b w:val="0"/>
          <w:i w:val="0"/>
          <w:sz w:val="21"/>
        </w:rPr>
        <w:t xml:space="preserve"> 环境风险警报。</w:t>
      </w:r>
    </w:p>
    <w:p>
      <w:pPr>
        <w:pStyle w:val="Heading2"/>
        <w:spacing w:before="200" w:after="80"/>
      </w:pPr>
      <w:r>
        <w:rPr>
          <w:rFonts w:ascii="Sarasa UI SC" w:hAnsi="Sarasa UI SC" w:eastAsia="更纱黑体 SC" w:cs="Sarasa UI SC"/>
          <w:b/>
          <w:i w:val="0"/>
          <w:color w:val="3949AB"/>
          <w:sz w:val="25"/>
        </w:rPr>
        <w:t>3.5 【FR-05】专家评审流水线与现场打分系统</w:t>
      </w:r>
    </w:p>
    <w:p>
      <w:pPr>
        <w:pStyle w:val="ListBullet"/>
        <w:spacing w:before="20" w:after="40"/>
      </w:pPr>
      <w:r>
        <w:rPr>
          <w:rFonts w:ascii="Sarasa UI SC" w:hAnsi="Sarasa UI SC" w:eastAsia="更纱黑体 SC" w:cs="Sarasa UI SC"/>
          <w:b/>
          <w:i w:val="0"/>
          <w:sz w:val="21"/>
        </w:rPr>
        <w:t>异常抓拍与卡片生成</w:t>
      </w:r>
      <w:r>
        <w:rPr>
          <w:rFonts w:ascii="Sarasa UI SC" w:hAnsi="Sarasa UI SC" w:eastAsia="更纱黑体 SC" w:cs="Sarasa UI SC"/>
          <w:b w:val="0"/>
          <w:i w:val="0"/>
          <w:sz w:val="21"/>
        </w:rPr>
        <w:t>：检出违规行为或干烧异常时自动捕获当前双路画面生成报警卡片推入右侧卡片流。</w:t>
      </w:r>
    </w:p>
    <w:p>
      <w:pPr>
        <w:pStyle w:val="ListBullet"/>
        <w:spacing w:before="20" w:after="40"/>
      </w:pPr>
      <w:r>
        <w:rPr>
          <w:rFonts w:ascii="Sarasa UI SC" w:hAnsi="Sarasa UI SC" w:eastAsia="更纱黑体 SC" w:cs="Sarasa UI SC"/>
          <w:b/>
          <w:i w:val="0"/>
          <w:sz w:val="21"/>
        </w:rPr>
        <w:t>专家复核交互</w:t>
      </w:r>
      <w:r>
        <w:rPr>
          <w:rFonts w:ascii="Sarasa UI SC" w:hAnsi="Sarasa UI SC" w:eastAsia="更纱黑体 SC" w:cs="Sarasa UI SC"/>
          <w:b w:val="0"/>
          <w:i w:val="0"/>
          <w:sz w:val="21"/>
        </w:rPr>
        <w:t xml:space="preserve">：每张卡片底部包含 </w:t>
      </w:r>
      <w:r>
        <w:rPr>
          <w:rFonts w:ascii="Sarasa Fixed SC" w:hAnsi="Sarasa Fixed SC" w:eastAsia="Sarasa Fixed SC" w:cs="Sarasa Fixed SC"/>
          <w:b/>
          <w:i w:val="0"/>
          <w:color w:val="991B1B"/>
          <w:sz w:val="19"/>
        </w:rPr>
        <w:t xml:space="preserve"> [ ✅ 判定正确 ] </w:t>
      </w:r>
      <w:r>
        <w:rPr>
          <w:rFonts w:ascii="Sarasa UI SC" w:hAnsi="Sarasa UI SC" w:eastAsia="更纱黑体 SC" w:cs="Sarasa UI SC"/>
          <w:b w:val="0"/>
          <w:i w:val="0"/>
          <w:sz w:val="21"/>
        </w:rPr>
        <w:t xml:space="preserve"> 与 </w:t>
      </w:r>
      <w:r>
        <w:rPr>
          <w:rFonts w:ascii="Sarasa Fixed SC" w:hAnsi="Sarasa Fixed SC" w:eastAsia="Sarasa Fixed SC" w:cs="Sarasa Fixed SC"/>
          <w:b/>
          <w:i w:val="0"/>
          <w:color w:val="991B1B"/>
          <w:sz w:val="19"/>
        </w:rPr>
        <w:t xml:space="preserve"> [ ❌ 误报标记 ] </w:t>
      </w:r>
      <w:r>
        <w:rPr>
          <w:rFonts w:ascii="Sarasa UI SC" w:hAnsi="Sarasa UI SC" w:eastAsia="更纱黑体 SC" w:cs="Sarasa UI SC"/>
          <w:b w:val="0"/>
          <w:i w:val="0"/>
          <w:sz w:val="21"/>
        </w:rPr>
        <w:t xml:space="preserve"> 按钮。</w:t>
      </w:r>
    </w:p>
    <w:p>
      <w:pPr>
        <w:pStyle w:val="ListBullet"/>
        <w:spacing w:before="20" w:after="40"/>
      </w:pPr>
      <w:r>
        <w:rPr>
          <w:rFonts w:ascii="Sarasa UI SC" w:hAnsi="Sarasa UI SC" w:eastAsia="更纱黑体 SC" w:cs="Sarasa UI SC"/>
          <w:b/>
          <w:i w:val="0"/>
          <w:sz w:val="21"/>
        </w:rPr>
        <w:t>实时积分看板</w:t>
      </w:r>
      <w:r>
        <w:rPr>
          <w:rFonts w:ascii="Sarasa UI SC" w:hAnsi="Sarasa UI SC" w:eastAsia="更纱黑体 SC" w:cs="Sarasa UI SC"/>
          <w:b w:val="0"/>
          <w:i w:val="0"/>
          <w:sz w:val="21"/>
        </w:rPr>
        <w:t>：专家每次点击“判定正确”，</w:t>
      </w:r>
      <w:r>
        <w:rPr>
          <w:rFonts w:ascii="Sarasa Fixed SC" w:hAnsi="Sarasa Fixed SC" w:eastAsia="Sarasa Fixed SC" w:cs="Sarasa Fixed SC"/>
          <w:b/>
          <w:i w:val="0"/>
          <w:color w:val="991B1B"/>
          <w:sz w:val="19"/>
        </w:rPr>
        <w:t xml:space="preserve"> TOTAL SCORE </w:t>
      </w:r>
      <w:r>
        <w:rPr>
          <w:rFonts w:ascii="Sarasa UI SC" w:hAnsi="Sarasa UI SC" w:eastAsia="更纱黑体 SC" w:cs="Sarasa UI SC"/>
          <w:b w:val="0"/>
          <w:i w:val="0"/>
          <w:sz w:val="21"/>
        </w:rPr>
        <w:t xml:space="preserve"> 像素计分板累加 1.75 分（严格限制满分 35.0 分）。</w:t>
      </w:r>
    </w:p>
    <w:p>
      <w:pPr>
        <w:spacing w:before="120" w:after="120"/>
        <w:jc w:val="center"/>
      </w:pPr>
      <w:r>
        <w:rPr>
          <w:color w:val="BDC3C7"/>
        </w:rPr>
        <w:t>―――――――――――――――――――――――――――――――――――――――――――――</w:t>
      </w:r>
    </w:p>
    <w:p>
      <w:pPr>
        <w:pStyle w:val="Heading1"/>
        <w:spacing w:before="280" w:after="120"/>
      </w:pPr>
      <w:r>
        <w:rPr>
          <w:rFonts w:ascii="Sarasa UI SC" w:hAnsi="Sarasa UI SC" w:eastAsia="更纱黑体 SC" w:cs="Sarasa UI SC"/>
          <w:b/>
          <w:i w:val="0"/>
          <w:color w:val="283593"/>
          <w:sz w:val="30"/>
        </w:rPr>
        <w:t>4. 非功能性需求 (NFR)</w:t>
      </w:r>
    </w:p>
    <w:p>
      <w:pPr>
        <w:pStyle w:val="ListNumber"/>
        <w:spacing w:before="20" w:after="40"/>
      </w:pPr>
      <w:r>
        <w:rPr>
          <w:rFonts w:ascii="Sarasa UI SC" w:hAnsi="Sarasa UI SC" w:eastAsia="更纱黑体 SC" w:cs="Sarasa UI SC"/>
          <w:b/>
          <w:i w:val="0"/>
          <w:sz w:val="21"/>
        </w:rPr>
        <w:t>推理帧率</w:t>
      </w:r>
      <w:r>
        <w:rPr>
          <w:rFonts w:ascii="Sarasa UI SC" w:hAnsi="Sarasa UI SC" w:eastAsia="更纱黑体 SC" w:cs="Sarasa UI SC"/>
          <w:b w:val="0"/>
          <w:i w:val="0"/>
          <w:sz w:val="21"/>
        </w:rPr>
        <w:t xml:space="preserve">：在主流 GPU（如 RTX 3050 及以上）上双模型并发推理平均帧率 </w:t>
      </w:r>
      <w:r>
        <w:rPr>
          <w:rFonts w:ascii="Sarasa UI SC" w:hAnsi="Sarasa UI SC" w:eastAsia="更纱黑体 SC" w:cs="Sarasa UI SC"/>
          <w:b w:val="0"/>
          <w:i/>
          <w:color w:val="1565C0"/>
          <w:sz w:val="21"/>
        </w:rPr>
        <w:t xml:space="preserve"> ≥ 30 FPS </w:t>
      </w:r>
      <w:r>
        <w:rPr>
          <w:rFonts w:ascii="Sarasa UI SC" w:hAnsi="Sarasa UI SC" w:eastAsia="更纱黑体 SC" w:cs="Sarasa UI SC"/>
          <w:b w:val="0"/>
          <w:i w:val="0"/>
          <w:sz w:val="21"/>
        </w:rPr>
        <w:t xml:space="preserve">；在 CPU 模式下 </w:t>
      </w:r>
      <w:r>
        <w:rPr>
          <w:rFonts w:ascii="Sarasa UI SC" w:hAnsi="Sarasa UI SC" w:eastAsia="更纱黑体 SC" w:cs="Sarasa UI SC"/>
          <w:b w:val="0"/>
          <w:i/>
          <w:color w:val="1565C0"/>
          <w:sz w:val="21"/>
        </w:rPr>
        <w:t xml:space="preserve"> ≥ 12 FPS </w:t>
      </w:r>
      <w:r>
        <w:rPr>
          <w:rFonts w:ascii="Sarasa UI SC" w:hAnsi="Sarasa UI SC" w:eastAsia="更纱黑体 SC" w:cs="Sarasa UI SC"/>
          <w:b w:val="0"/>
          <w:i w:val="0"/>
          <w:sz w:val="21"/>
        </w:rPr>
        <w:t>。</w:t>
      </w:r>
    </w:p>
    <w:p>
      <w:pPr>
        <w:pStyle w:val="ListNumber"/>
        <w:spacing w:before="20" w:after="40"/>
      </w:pPr>
      <w:r>
        <w:rPr>
          <w:rFonts w:ascii="Sarasa UI SC" w:hAnsi="Sarasa UI SC" w:eastAsia="更纱黑体 SC" w:cs="Sarasa UI SC"/>
          <w:b/>
          <w:i w:val="0"/>
          <w:sz w:val="21"/>
        </w:rPr>
        <w:t>干预时延</w:t>
      </w:r>
      <w:r>
        <w:rPr>
          <w:rFonts w:ascii="Sarasa UI SC" w:hAnsi="Sarasa UI SC" w:eastAsia="更纱黑体 SC" w:cs="Sarasa UI SC"/>
          <w:b w:val="0"/>
          <w:i w:val="0"/>
          <w:sz w:val="21"/>
        </w:rPr>
        <w:t xml:space="preserve">：从检测到干烧条件满足到发出断电指令，响应时间 </w:t>
      </w:r>
      <w:r>
        <w:rPr>
          <w:rFonts w:ascii="Sarasa UI SC" w:hAnsi="Sarasa UI SC" w:eastAsia="更纱黑体 SC" w:cs="Sarasa UI SC"/>
          <w:b w:val="0"/>
          <w:i/>
          <w:color w:val="1565C0"/>
          <w:sz w:val="21"/>
        </w:rPr>
        <w:t xml:space="preserve"> ≤ 100 ms </w:t>
      </w:r>
      <w:r>
        <w:rPr>
          <w:rFonts w:ascii="Sarasa UI SC" w:hAnsi="Sarasa UI SC" w:eastAsia="更纱黑体 SC" w:cs="Sarasa UI SC"/>
          <w:b w:val="0"/>
          <w:i w:val="0"/>
          <w:sz w:val="21"/>
        </w:rPr>
        <w:t>。</w:t>
      </w:r>
    </w:p>
    <w:p>
      <w:pPr>
        <w:pStyle w:val="ListNumber"/>
        <w:spacing w:before="20" w:after="40"/>
      </w:pPr>
      <w:r>
        <w:rPr>
          <w:rFonts w:ascii="Sarasa UI SC" w:hAnsi="Sarasa UI SC" w:eastAsia="更纱黑体 SC" w:cs="Sarasa UI SC"/>
          <w:b/>
          <w:i w:val="0"/>
          <w:sz w:val="21"/>
        </w:rPr>
        <w:t>UI 渲染流畅度</w:t>
      </w:r>
      <w:r>
        <w:rPr>
          <w:rFonts w:ascii="Sarasa UI SC" w:hAnsi="Sarasa UI SC" w:eastAsia="更纱黑体 SC" w:cs="Sarasa UI SC"/>
          <w:b w:val="0"/>
          <w:i w:val="0"/>
          <w:sz w:val="21"/>
        </w:rPr>
        <w:t>：主线程与推理线程彻底解耦，Qt 界面保持 60 FPS 刷新率。</w:t>
      </w:r>
    </w:p>
    <w:p>
      <w:pPr>
        <w:pStyle w:val="ListNumber"/>
        <w:spacing w:before="20" w:after="40"/>
      </w:pPr>
      <w:r>
        <w:rPr>
          <w:rFonts w:ascii="Sarasa UI SC" w:hAnsi="Sarasa UI SC" w:eastAsia="更纱黑体 SC" w:cs="Sarasa UI SC"/>
          <w:b/>
          <w:i w:val="0"/>
          <w:sz w:val="21"/>
        </w:rPr>
        <w:t>可靠性</w:t>
      </w:r>
      <w:r>
        <w:rPr>
          <w:rFonts w:ascii="Sarasa UI SC" w:hAnsi="Sarasa UI SC" w:eastAsia="更纱黑体 SC" w:cs="Sarasa UI SC"/>
          <w:b w:val="0"/>
          <w:i w:val="0"/>
          <w:sz w:val="21"/>
        </w:rPr>
        <w:t>：摄像头断线自动重连，串口掉线自动平滑降级；继电器具备 3 秒防抖防电弧保护。</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arasa UI SC" w:hAnsi="Sarasa UI SC" w:eastAsia="更纱黑体 SC"/>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