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" w:after="360"/>
        <w:jc w:val="center"/>
      </w:pPr>
      <w:r>
        <w:rPr>
          <w:rFonts w:ascii="Sarasa UI SC" w:hAnsi="Sarasa UI SC" w:eastAsia="更纱黑体 SC" w:cs="Sarasa UI SC"/>
          <w:b/>
          <w:i w:val="0"/>
          <w:color w:val="1A237E"/>
          <w:sz w:val="44"/>
        </w:rPr>
        <w:t>实验室安全事前干预监测系统 - 数据存储与日志设计说明书</w:t>
      </w:r>
    </w:p>
    <w:p>
      <w:pPr>
        <w:spacing w:before="40" w:after="80" w:line="300" w:lineRule="auto"/>
      </w:pPr>
      <w:r>
        <w:rPr>
          <w:rFonts w:ascii="Sarasa UI SC" w:hAnsi="Sarasa UI SC" w:eastAsia="更纱黑体 SC" w:cs="Sarasa UI SC"/>
          <w:b/>
          <w:i w:val="0"/>
          <w:sz w:val="21"/>
        </w:rPr>
        <w:t>项目名称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：基于双摄协同的实验室安全事前干预监测系统</w:t>
      </w:r>
    </w:p>
    <w:p>
      <w:pPr>
        <w:spacing w:before="40" w:after="80" w:line="300" w:lineRule="auto"/>
      </w:pPr>
      <w:r>
        <w:rPr>
          <w:rFonts w:ascii="Sarasa UI SC" w:hAnsi="Sarasa UI SC" w:eastAsia="更纱黑体 SC" w:cs="Sarasa UI SC"/>
          <w:b/>
          <w:i w:val="0"/>
          <w:sz w:val="21"/>
        </w:rPr>
        <w:t>文档版本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：V1.0</w:t>
      </w:r>
    </w:p>
    <w:p>
      <w:pPr>
        <w:spacing w:before="40" w:after="80" w:line="300" w:lineRule="auto"/>
      </w:pPr>
      <w:r>
        <w:rPr>
          <w:rFonts w:ascii="Sarasa UI SC" w:hAnsi="Sarasa UI SC" w:eastAsia="更纱黑体 SC" w:cs="Sarasa UI SC"/>
          <w:b/>
          <w:i w:val="0"/>
          <w:sz w:val="21"/>
        </w:rPr>
        <w:t>适用赛道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：湖南省大学生计算机程序设计大赛 - 应用开发赛道</w:t>
      </w:r>
    </w:p>
    <w:p>
      <w:pPr>
        <w:spacing w:before="40" w:after="80" w:line="300" w:lineRule="auto"/>
      </w:pPr>
      <w:r>
        <w:rPr>
          <w:rFonts w:ascii="Sarasa UI SC" w:hAnsi="Sarasa UI SC" w:eastAsia="更纱黑体 SC" w:cs="Sarasa UI SC"/>
          <w:b/>
          <w:i w:val="0"/>
          <w:sz w:val="21"/>
        </w:rPr>
        <w:t>依据标准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：GB/T 8567-2006 计算机软件文档编制规范</w:t>
      </w:r>
    </w:p>
    <w:p>
      <w:pPr>
        <w:spacing w:before="120" w:after="120"/>
        <w:jc w:val="center"/>
      </w:pPr>
      <w:r>
        <w:rPr>
          <w:color w:val="BDC3C7"/>
        </w:rPr>
        <w:t>―――――――――――――――――――――――――――――――――――――――――――――</w:t>
      </w:r>
    </w:p>
    <w:p>
      <w:pPr>
        <w:pStyle w:val="Heading1"/>
        <w:spacing w:before="280" w:after="120"/>
      </w:pPr>
      <w:r>
        <w:rPr>
          <w:rFonts w:ascii="Sarasa UI SC" w:hAnsi="Sarasa UI SC" w:eastAsia="更纱黑体 SC" w:cs="Sarasa UI SC"/>
          <w:b/>
          <w:i w:val="0"/>
          <w:color w:val="283593"/>
          <w:sz w:val="30"/>
        </w:rPr>
        <w:t>1. 数据存储与流转总体设计</w:t>
      </w:r>
    </w:p>
    <w:p>
      <w:pPr>
        <w:spacing w:before="40" w:after="80" w:line="300" w:lineRule="auto"/>
      </w:pPr>
      <w:r>
        <w:rPr>
          <w:rFonts w:ascii="Sarasa UI SC" w:hAnsi="Sarasa UI SC" w:eastAsia="更纱黑体 SC" w:cs="Sarasa UI SC"/>
          <w:b w:val="0"/>
          <w:i w:val="0"/>
          <w:sz w:val="21"/>
        </w:rPr>
        <w:t>本系统作为面向边缘计算与高实时性安全防护终端，采用</w:t>
      </w:r>
      <w:r>
        <w:rPr>
          <w:rFonts w:ascii="Sarasa UI SC" w:hAnsi="Sarasa UI SC" w:eastAsia="更纱黑体 SC" w:cs="Sarasa UI SC"/>
          <w:b/>
          <w:i w:val="0"/>
          <w:sz w:val="21"/>
        </w:rPr>
        <w:t>“高吞吐轻量缓存 + 内存结构体流水线 + 结构化日志持久化 + 共享内存IPC”</w:t>
      </w:r>
      <w:r>
        <w:rPr>
          <w:rFonts w:ascii="Sarasa UI SC" w:hAnsi="Sarasa UI SC" w:eastAsia="更纱黑体 SC" w:cs="Sarasa UI SC"/>
          <w:b w:val="0"/>
          <w:i w:val="0"/>
          <w:sz w:val="21"/>
        </w:rPr>
        <w:t>的复合数据管理方案。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arasa Fixed SC" w:hAnsi="Sarasa Fixed SC" w:eastAsia="Sarasa Fixed SC" w:cs="Sarasa Fixed SC"/>
                <w:b w:val="0"/>
                <w:i w:val="0"/>
                <w:color w:val="1E293B"/>
                <w:sz w:val="18"/>
              </w:rPr>
              <w:t>graph TD</w:t>
              <w:br/>
              <w:t xml:space="preserve">    A[视觉检测输出与传感器输入] --&gt; B[内存高速队列 &amp; 状态机运行时数据]</w:t>
              <w:br/>
              <w:t xml:space="preserve">    B --&gt; C[IPC 共享遥测通信缓冲]</w:t>
              <w:br/>
              <w:t xml:space="preserve">    B --&gt; D[异常报警卡片数据结构流水线]</w:t>
              <w:br/>
              <w:t xml:space="preserve">    D --&gt; E[专家评审评分内存模型]</w:t>
              <w:br/>
              <w:t xml:space="preserve">    D --&gt; F[结构化安全审计日志 JSON/CSV]</w:t>
            </w:r>
          </w:p>
        </w:tc>
      </w:tr>
    </w:tbl>
    <w:p>
      <w:pPr>
        <w:spacing w:after="80"/>
      </w:pPr>
    </w:p>
    <w:p>
      <w:pPr>
        <w:spacing w:before="120" w:after="120"/>
        <w:jc w:val="center"/>
      </w:pPr>
      <w:r>
        <w:rPr>
          <w:color w:val="BDC3C7"/>
        </w:rPr>
        <w:t>―――――――――――――――――――――――――――――――――――――――――――――</w:t>
      </w:r>
    </w:p>
    <w:p>
      <w:pPr>
        <w:pStyle w:val="Heading1"/>
        <w:spacing w:before="280" w:after="120"/>
      </w:pPr>
      <w:r>
        <w:rPr>
          <w:rFonts w:ascii="Sarasa UI SC" w:hAnsi="Sarasa UI SC" w:eastAsia="更纱黑体 SC" w:cs="Sarasa UI SC"/>
          <w:b/>
          <w:i w:val="0"/>
          <w:color w:val="283593"/>
          <w:sz w:val="30"/>
        </w:rPr>
        <w:t>2. 核心数据结构设计</w:t>
      </w:r>
    </w:p>
    <w:p>
      <w:pPr>
        <w:pStyle w:val="Heading2"/>
        <w:spacing w:before="200" w:after="80"/>
      </w:pPr>
      <w:r>
        <w:rPr>
          <w:rFonts w:ascii="Sarasa UI SC" w:hAnsi="Sarasa UI SC" w:eastAsia="更纱黑体 SC" w:cs="Sarasa UI SC"/>
          <w:b/>
          <w:i w:val="0"/>
          <w:color w:val="3949AB"/>
          <w:sz w:val="25"/>
        </w:rPr>
        <w:t>2.1 结构化告警事件字典 (Alert Information Dict)</w:t>
      </w:r>
    </w:p>
    <w:p>
      <w:pPr>
        <w:spacing w:before="40" w:after="80" w:line="300" w:lineRule="auto"/>
      </w:pP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当 </w:t>
      </w: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SafetyStateMachine </w:t>
      </w: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 或视觉检测子系统判定存在违规行为或物理高危事件时，生成统一定义的告警事件字典：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3949AB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/>
                <w:i w:val="0"/>
                <w:color w:val="FFFFFF"/>
                <w:sz w:val="20"/>
              </w:rPr>
              <w:t>字段名称 (Key)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3949AB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/>
                <w:i w:val="0"/>
                <w:color w:val="FFFFFF"/>
                <w:sz w:val="20"/>
              </w:rPr>
              <w:t>数据类型 (Type)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3949AB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/>
                <w:i w:val="0"/>
                <w:color w:val="FFFFFF"/>
                <w:sz w:val="20"/>
              </w:rPr>
              <w:t>必填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3949AB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/>
                <w:i w:val="0"/>
                <w:color w:val="FFFFFF"/>
                <w:sz w:val="20"/>
              </w:rPr>
              <w:t>示例值与取值范围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3949AB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/>
                <w:i w:val="0"/>
                <w:color w:val="FFFFFF"/>
                <w:sz w:val="20"/>
              </w:rPr>
              <w:t>说明与业务含义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before="40" w:after="40"/>
            </w:pPr>
            <w:r/>
            <w:r>
              <w:rPr>
                <w:rFonts w:ascii="Sarasa Fixed SC" w:hAnsi="Sarasa Fixed SC" w:eastAsia="Sarasa Fixed SC" w:cs="Sarasa Fixed SC"/>
                <w:b/>
                <w:i w:val="0"/>
                <w:color w:val="991B1B"/>
                <w:sz w:val="18"/>
              </w:rPr>
              <w:t xml:space="preserve"> timestamp 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>是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before="40" w:after="40"/>
            </w:pPr>
            <w:r/>
            <w:r>
              <w:rPr>
                <w:rFonts w:ascii="Sarasa Fixed SC" w:hAnsi="Sarasa Fixed SC" w:eastAsia="Sarasa Fixed SC" w:cs="Sarasa Fixed SC"/>
                <w:b/>
                <w:i w:val="0"/>
                <w:color w:val="991B1B"/>
                <w:sz w:val="18"/>
              </w:rPr>
              <w:t xml:space="preserve"> "2026-09-17 19:30:15" 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>事件触发的标准格式时间戳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Sarasa Fixed SC" w:hAnsi="Sarasa Fixed SC" w:eastAsia="Sarasa Fixed SC" w:cs="Sarasa Fixed SC"/>
                <w:b/>
                <w:i w:val="0"/>
                <w:color w:val="991B1B"/>
                <w:sz w:val="18"/>
              </w:rPr>
              <w:t xml:space="preserve"> event_type 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>是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Sarasa Fixed SC" w:hAnsi="Sarasa Fixed SC" w:eastAsia="Sarasa Fixed SC" w:cs="Sarasa Fixed SC"/>
                <w:b/>
                <w:i w:val="0"/>
                <w:color w:val="991B1B"/>
                <w:sz w:val="18"/>
              </w:rPr>
              <w:t xml:space="preserve"> "HIGH_RISK_DRY_BURN" </w:t>
            </w:r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 xml:space="preserve">, </w:t>
            </w:r>
            <w:r>
              <w:rPr>
                <w:rFonts w:ascii="Sarasa Fixed SC" w:hAnsi="Sarasa Fixed SC" w:eastAsia="Sarasa Fixed SC" w:cs="Sarasa Fixed SC"/>
                <w:b/>
                <w:i w:val="0"/>
                <w:color w:val="991B1B"/>
                <w:sz w:val="18"/>
              </w:rPr>
              <w:t xml:space="preserve"> "ENV_ALERT_HUMIDITY" </w:t>
            </w:r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 xml:space="preserve">, </w:t>
            </w:r>
            <w:r>
              <w:rPr>
                <w:rFonts w:ascii="Sarasa Fixed SC" w:hAnsi="Sarasa Fixed SC" w:eastAsia="Sarasa Fixed SC" w:cs="Sarasa Fixed SC"/>
                <w:b/>
                <w:i w:val="0"/>
                <w:color w:val="991B1B"/>
                <w:sz w:val="18"/>
              </w:rPr>
              <w:t xml:space="preserve"> "NO_MASK" </w:t>
            </w:r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 xml:space="preserve">, </w:t>
            </w:r>
            <w:r>
              <w:rPr>
                <w:rFonts w:ascii="Sarasa Fixed SC" w:hAnsi="Sarasa Fixed SC" w:eastAsia="Sarasa Fixed SC" w:cs="Sarasa Fixed SC"/>
                <w:b/>
                <w:i w:val="0"/>
                <w:color w:val="991B1B"/>
                <w:sz w:val="18"/>
              </w:rPr>
              <w:t xml:space="preserve"> "EATING" 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>违规或高危事件枚举标识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before="40" w:after="40"/>
            </w:pPr>
            <w:r/>
            <w:r>
              <w:rPr>
                <w:rFonts w:ascii="Sarasa Fixed SC" w:hAnsi="Sarasa Fixed SC" w:eastAsia="Sarasa Fixed SC" w:cs="Sarasa Fixed SC"/>
                <w:b/>
                <w:i w:val="0"/>
                <w:color w:val="991B1B"/>
                <w:sz w:val="18"/>
              </w:rPr>
              <w:t xml:space="preserve"> level 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>是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before="40" w:after="40"/>
            </w:pPr>
            <w:r/>
            <w:r>
              <w:rPr>
                <w:rFonts w:ascii="Sarasa Fixed SC" w:hAnsi="Sarasa Fixed SC" w:eastAsia="Sarasa Fixed SC" w:cs="Sarasa Fixed SC"/>
                <w:b/>
                <w:i w:val="0"/>
                <w:color w:val="991B1B"/>
                <w:sz w:val="18"/>
              </w:rPr>
              <w:t xml:space="preserve"> "INFO" </w:t>
            </w:r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 xml:space="preserve">, </w:t>
            </w:r>
            <w:r>
              <w:rPr>
                <w:rFonts w:ascii="Sarasa Fixed SC" w:hAnsi="Sarasa Fixed SC" w:eastAsia="Sarasa Fixed SC" w:cs="Sarasa Fixed SC"/>
                <w:b/>
                <w:i w:val="0"/>
                <w:color w:val="991B1B"/>
                <w:sz w:val="18"/>
              </w:rPr>
              <w:t xml:space="preserve"> "WARNING" </w:t>
            </w:r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 xml:space="preserve">, </w:t>
            </w:r>
            <w:r>
              <w:rPr>
                <w:rFonts w:ascii="Sarasa Fixed SC" w:hAnsi="Sarasa Fixed SC" w:eastAsia="Sarasa Fixed SC" w:cs="Sarasa Fixed SC"/>
                <w:b/>
                <w:i w:val="0"/>
                <w:color w:val="991B1B"/>
                <w:sz w:val="18"/>
              </w:rPr>
              <w:t xml:space="preserve"> "CRITICAL" 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>安全事件严重等级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Sarasa Fixed SC" w:hAnsi="Sarasa Fixed SC" w:eastAsia="Sarasa Fixed SC" w:cs="Sarasa Fixed SC"/>
                <w:b/>
                <w:i w:val="0"/>
                <w:color w:val="991B1B"/>
                <w:sz w:val="18"/>
              </w:rPr>
              <w:t xml:space="preserve"> title 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>是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Sarasa Fixed SC" w:hAnsi="Sarasa Fixed SC" w:eastAsia="Sarasa Fixed SC" w:cs="Sarasa Fixed SC"/>
                <w:b/>
                <w:i w:val="0"/>
                <w:color w:val="991B1B"/>
                <w:sz w:val="18"/>
              </w:rPr>
              <w:t xml:space="preserve"> "高温干烧高危事件" 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>弹窗及卡片展示标题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before="40" w:after="40"/>
            </w:pPr>
            <w:r/>
            <w:r>
              <w:rPr>
                <w:rFonts w:ascii="Sarasa Fixed SC" w:hAnsi="Sarasa Fixed SC" w:eastAsia="Sarasa Fixed SC" w:cs="Sarasa Fixed SC"/>
                <w:b/>
                <w:i w:val="0"/>
                <w:color w:val="991B1B"/>
                <w:sz w:val="18"/>
              </w:rPr>
              <w:t xml:space="preserve"> message 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>是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>描述长文本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>详细报警内容说明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Sarasa Fixed SC" w:hAnsi="Sarasa Fixed SC" w:eastAsia="Sarasa Fixed SC" w:cs="Sarasa Fixed SC"/>
                <w:b/>
                <w:i w:val="0"/>
                <w:color w:val="991B1B"/>
                <w:sz w:val="18"/>
              </w:rPr>
              <w:t xml:space="preserve"> details 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>Dict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>是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Sarasa Fixed SC" w:hAnsi="Sarasa Fixed SC" w:eastAsia="Sarasa Fixed SC" w:cs="Sarasa Fixed SC"/>
                <w:b/>
                <w:i w:val="0"/>
                <w:color w:val="991B1B"/>
                <w:sz w:val="18"/>
              </w:rPr>
              <w:t xml:space="preserve"> {...} 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>包含温湿度、物品列表、无人状态等上下文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before="40" w:after="40"/>
            </w:pPr>
            <w:r/>
            <w:r>
              <w:rPr>
                <w:rFonts w:ascii="Sarasa Fixed SC" w:hAnsi="Sarasa Fixed SC" w:eastAsia="Sarasa Fixed SC" w:cs="Sarasa Fixed SC"/>
                <w:b/>
                <w:i w:val="0"/>
                <w:color w:val="991B1B"/>
                <w:sz w:val="18"/>
              </w:rPr>
              <w:t xml:space="preserve"> details.temperature 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>Float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>否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before="40" w:after="40"/>
            </w:pPr>
            <w:r/>
            <w:r>
              <w:rPr>
                <w:rFonts w:ascii="Sarasa Fixed SC" w:hAnsi="Sarasa Fixed SC" w:eastAsia="Sarasa Fixed SC" w:cs="Sarasa Fixed SC"/>
                <w:b/>
                <w:i w:val="0"/>
                <w:color w:val="991B1B"/>
                <w:sz w:val="18"/>
              </w:rPr>
              <w:t xml:space="preserve"> 58.6 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>触发时环境温度 (℃)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Sarasa Fixed SC" w:hAnsi="Sarasa Fixed SC" w:eastAsia="Sarasa Fixed SC" w:cs="Sarasa Fixed SC"/>
                <w:b/>
                <w:i w:val="0"/>
                <w:color w:val="991B1B"/>
                <w:sz w:val="18"/>
              </w:rPr>
              <w:t xml:space="preserve"> details.humidity 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>Float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>否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Sarasa Fixed SC" w:hAnsi="Sarasa Fixed SC" w:eastAsia="Sarasa Fixed SC" w:cs="Sarasa Fixed SC"/>
                <w:b/>
                <w:i w:val="0"/>
                <w:color w:val="991B1B"/>
                <w:sz w:val="18"/>
              </w:rPr>
              <w:t xml:space="preserve"> 62.3 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>触发时环境湿度 (%)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before="40" w:after="40"/>
            </w:pPr>
            <w:r/>
            <w:r>
              <w:rPr>
                <w:rFonts w:ascii="Sarasa Fixed SC" w:hAnsi="Sarasa Fixed SC" w:eastAsia="Sarasa Fixed SC" w:cs="Sarasa Fixed SC"/>
                <w:b/>
                <w:i w:val="0"/>
                <w:color w:val="991B1B"/>
                <w:sz w:val="18"/>
              </w:rPr>
              <w:t xml:space="preserve"> details.micro_detections 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>List[Str]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>否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before="40" w:after="40"/>
            </w:pPr>
            <w:r/>
            <w:r>
              <w:rPr>
                <w:rFonts w:ascii="Sarasa Fixed SC" w:hAnsi="Sarasa Fixed SC" w:eastAsia="Sarasa Fixed SC" w:cs="Sarasa Fixed SC"/>
                <w:b/>
                <w:i w:val="0"/>
                <w:color w:val="991B1B"/>
                <w:sz w:val="18"/>
              </w:rPr>
              <w:t xml:space="preserve"> ["beaker", "burner"] 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>微观识别容器清单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Sarasa Fixed SC" w:hAnsi="Sarasa Fixed SC" w:eastAsia="Sarasa Fixed SC" w:cs="Sarasa Fixed SC"/>
                <w:b/>
                <w:i w:val="0"/>
                <w:color w:val="991B1B"/>
                <w:sz w:val="18"/>
              </w:rPr>
              <w:t xml:space="preserve"> details.macro_unattended 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>Bool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>否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Sarasa Fixed SC" w:hAnsi="Sarasa Fixed SC" w:eastAsia="Sarasa Fixed SC" w:cs="Sarasa Fixed SC"/>
                <w:b/>
                <w:i w:val="0"/>
                <w:color w:val="991B1B"/>
                <w:sz w:val="18"/>
              </w:rPr>
              <w:t xml:space="preserve"> True 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>是否无人值守超时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before="40" w:after="40"/>
            </w:pPr>
            <w:r/>
            <w:r>
              <w:rPr>
                <w:rFonts w:ascii="Sarasa Fixed SC" w:hAnsi="Sarasa Fixed SC" w:eastAsia="Sarasa Fixed SC" w:cs="Sarasa Fixed SC"/>
                <w:b/>
                <w:i w:val="0"/>
                <w:color w:val="991B1B"/>
                <w:sz w:val="18"/>
              </w:rPr>
              <w:t xml:space="preserve"> details.action_taken 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>是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before="40" w:after="40"/>
            </w:pPr>
            <w:r/>
            <w:r>
              <w:rPr>
                <w:rFonts w:ascii="Sarasa Fixed SC" w:hAnsi="Sarasa Fixed SC" w:eastAsia="Sarasa Fixed SC" w:cs="Sarasa Fixed SC"/>
                <w:b/>
                <w:i w:val="0"/>
                <w:color w:val="991B1B"/>
                <w:sz w:val="18"/>
              </w:rPr>
              <w:t xml:space="preserve"> "RELAY_POWER_OFF" </w:t>
            </w:r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 xml:space="preserve">, </w:t>
            </w:r>
            <w:r>
              <w:rPr>
                <w:rFonts w:ascii="Sarasa Fixed SC" w:hAnsi="Sarasa Fixed SC" w:eastAsia="Sarasa Fixed SC" w:cs="Sarasa Fixed SC"/>
                <w:b/>
                <w:i w:val="0"/>
                <w:color w:val="991B1B"/>
                <w:sz w:val="18"/>
              </w:rPr>
              <w:t xml:space="preserve"> "ENV_ALERT_LOG" 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>系统已自动执行的物理/软动作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Sarasa UI SC" w:hAnsi="Sarasa UI SC" w:eastAsia="更纱黑体 SC" w:cs="Sarasa UI SC"/>
          <w:b/>
          <w:i w:val="0"/>
          <w:color w:val="3949AB"/>
          <w:sz w:val="25"/>
        </w:rPr>
        <w:t>2.2 专家评审卡片数据模型 (Review Card Data Model)</w:t>
      </w:r>
    </w:p>
    <w:p>
      <w:pPr>
        <w:spacing w:before="40" w:after="80" w:line="300" w:lineRule="auto"/>
      </w:pPr>
      <w:r>
        <w:rPr>
          <w:rFonts w:ascii="Sarasa UI SC" w:hAnsi="Sarasa UI SC" w:eastAsia="更纱黑体 SC" w:cs="Sarasa UI SC"/>
          <w:b w:val="0"/>
          <w:i w:val="0"/>
          <w:sz w:val="21"/>
        </w:rPr>
        <w:t>用于界面右侧专家打分流水线展示：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arasa Fixed SC" w:hAnsi="Sarasa Fixed SC" w:eastAsia="Sarasa Fixed SC" w:cs="Sarasa Fixed SC"/>
                <w:b w:val="0"/>
                <w:i w:val="0"/>
                <w:color w:val="1E293B"/>
                <w:sz w:val="18"/>
              </w:rPr>
              <w:t>class ReviewCardData:</w:t>
              <w:br/>
              <w:t xml:space="preserve">    card_id: str             # 唯一卡片哈希标识 (UUIDv4)</w:t>
              <w:br/>
              <w:t xml:space="preserve">    timestamp: str           # 发生时间</w:t>
              <w:br/>
              <w:t xml:space="preserve">    violation_type: str      # 异常名称 (如 未穿实验服/高温干烧)</w:t>
              <w:br/>
              <w:t xml:space="preserve">    snapshot_image: QPixmap  # 触发告警时刻的双摄拼接抓拍缩略图</w:t>
              <w:br/>
              <w:t xml:space="preserve">    is_reviewed: bool        # 是否已由专家复核</w:t>
              <w:br/>
              <w:t xml:space="preserve">    review_result: Optional[bool] # True: 标记正确, False: 标记误报</w:t>
              <w:br/>
              <w:t xml:space="preserve">    score_delta: float       # 单卡打分增量 (默认 +1.75 分)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rFonts w:ascii="Sarasa UI SC" w:hAnsi="Sarasa UI SC" w:eastAsia="更纱黑体 SC" w:cs="Sarasa UI SC"/>
          <w:b/>
          <w:i w:val="0"/>
          <w:color w:val="3949AB"/>
          <w:sz w:val="25"/>
        </w:rPr>
        <w:t>2.3 评审积分状态存储 (Score Board State)</w:t>
      </w:r>
    </w:p>
    <w:p>
      <w:pPr>
        <w:pStyle w:val="ListBullet"/>
        <w:spacing w:before="20" w:after="40"/>
      </w:pP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current_score </w:t>
      </w: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: 浮点数，初始为 </w:t>
      </w: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0.0 </w:t>
      </w:r>
      <w:r>
        <w:rPr>
          <w:rFonts w:ascii="Sarasa UI SC" w:hAnsi="Sarasa UI SC" w:eastAsia="更纱黑体 SC" w:cs="Sarasa UI SC"/>
          <w:b w:val="0"/>
          <w:i w:val="0"/>
          <w:sz w:val="21"/>
        </w:rPr>
        <w:t>。</w:t>
      </w:r>
    </w:p>
    <w:p>
      <w:pPr>
        <w:pStyle w:val="ListBullet"/>
        <w:spacing w:before="20" w:after="40"/>
      </w:pP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MAX_SCORE </w:t>
      </w: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: 限制上限为 </w:t>
      </w: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35.0 </w:t>
      </w: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 分（符合省赛评审评分细则满分限制）。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/>
          <w:i w:val="0"/>
          <w:sz w:val="21"/>
        </w:rPr>
        <w:t>更新规则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Sarasa UI SC" w:hAnsi="Sarasa UI SC" w:eastAsia="更纱黑体 SC" w:cs="Sarasa UI SC"/>
                <w:b/>
                <w:i/>
                <w:color w:val="0D47A1"/>
                <w:sz w:val="22"/>
              </w:rPr>
              <w:t>Score_new = min(35.0, Score_current + 1.75)</w:t>
            </w:r>
          </w:p>
        </w:tc>
      </w:tr>
    </w:tbl>
    <w:p>
      <w:pPr>
        <w:spacing w:after="80"/>
      </w:pPr>
    </w:p>
    <w:p>
      <w:pPr>
        <w:spacing w:before="120" w:after="120"/>
        <w:jc w:val="center"/>
      </w:pPr>
      <w:r>
        <w:rPr>
          <w:color w:val="BDC3C7"/>
        </w:rPr>
        <w:t>―――――――――――――――――――――――――――――――――――――――――――――</w:t>
      </w:r>
    </w:p>
    <w:p>
      <w:pPr>
        <w:pStyle w:val="Heading1"/>
        <w:spacing w:before="280" w:after="120"/>
      </w:pPr>
      <w:r>
        <w:rPr>
          <w:rFonts w:ascii="Sarasa UI SC" w:hAnsi="Sarasa UI SC" w:eastAsia="更纱黑体 SC" w:cs="Sarasa UI SC"/>
          <w:b/>
          <w:i w:val="0"/>
          <w:color w:val="283593"/>
          <w:sz w:val="30"/>
        </w:rPr>
        <w:t>3. IPC 共享遥测数据规范 (IPC Telemetry Schema)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/>
          <w:i w:val="0"/>
          <w:sz w:val="21"/>
        </w:rPr>
        <w:t>存储载体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：</w:t>
      </w: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/tmp/lab_safety_env_telemetry.json 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/>
          <w:i w:val="0"/>
          <w:sz w:val="21"/>
        </w:rPr>
        <w:t>JSON Schema 格式定义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arasa Fixed SC" w:hAnsi="Sarasa Fixed SC" w:eastAsia="Sarasa Fixed SC" w:cs="Sarasa Fixed SC"/>
                <w:b w:val="0"/>
                <w:i w:val="0"/>
                <w:color w:val="1E293B"/>
                <w:sz w:val="18"/>
              </w:rPr>
              <w:t>{</w:t>
              <w:br/>
              <w:t xml:space="preserve">  "$schema": "http://json-schema.org/draft-07/schema#",</w:t>
              <w:br/>
              <w:t xml:space="preserve">  "title": "LabSafetyEnvTelemetry",</w:t>
              <w:br/>
              <w:t xml:space="preserve">  "type": "object",</w:t>
              <w:br/>
              <w:t xml:space="preserve">  "required": ["timestamp", "temperature", "humidity", "source"],</w:t>
              <w:br/>
              <w:t xml:space="preserve">  "properties": {</w:t>
              <w:br/>
              <w:t xml:space="preserve">    "timestamp": {</w:t>
              <w:br/>
              <w:t xml:space="preserve">      "type": "number",</w:t>
              <w:br/>
              <w:t xml:space="preserve">      "description": "UTC Unix epoch in seconds"</w:t>
              <w:br/>
              <w:t xml:space="preserve">    },</w:t>
              <w:br/>
              <w:t xml:space="preserve">    "temperature": {</w:t>
              <w:br/>
              <w:t xml:space="preserve">      "type": "number",</w:t>
              <w:br/>
              <w:t xml:space="preserve">      "minimum": -20.0,</w:t>
              <w:br/>
              <w:t xml:space="preserve">      "maximum": 120.0,</w:t>
              <w:br/>
              <w:t xml:space="preserve">      "description": "Current temperature in Celsius"</w:t>
              <w:br/>
              <w:t xml:space="preserve">    },</w:t>
              <w:br/>
              <w:t xml:space="preserve">    "humidity": {</w:t>
              <w:br/>
              <w:t xml:space="preserve">      "type": "number",</w:t>
              <w:br/>
              <w:t xml:space="preserve">      "minimum": 0.0,</w:t>
              <w:br/>
              <w:t xml:space="preserve">      "maximum": 100.0,</w:t>
              <w:br/>
              <w:t xml:space="preserve">      "description": "Current relative humidity percentage"</w:t>
              <w:br/>
              <w:t xml:space="preserve">    },</w:t>
              <w:br/>
              <w:t xml:space="preserve">    "source": {</w:t>
              <w:br/>
              <w:t xml:space="preserve">      "type": "string",</w:t>
              <w:br/>
              <w:t xml:space="preserve">      "enum": ["physical_sensor", "simulated_noise", "env_controller_gui"]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spacing w:after="80"/>
      </w:pPr>
    </w:p>
    <w:p>
      <w:pPr>
        <w:spacing w:before="120" w:after="120"/>
        <w:jc w:val="center"/>
      </w:pPr>
      <w:r>
        <w:rPr>
          <w:color w:val="BDC3C7"/>
        </w:rPr>
        <w:t>―――――――――――――――――――――――――――――――――――――――――――――</w:t>
      </w:r>
    </w:p>
    <w:p>
      <w:pPr>
        <w:pStyle w:val="Heading1"/>
        <w:spacing w:before="280" w:after="120"/>
      </w:pPr>
      <w:r>
        <w:rPr>
          <w:rFonts w:ascii="Sarasa UI SC" w:hAnsi="Sarasa UI SC" w:eastAsia="更纱黑体 SC" w:cs="Sarasa UI SC"/>
          <w:b/>
          <w:i w:val="0"/>
          <w:color w:val="283593"/>
          <w:sz w:val="30"/>
        </w:rPr>
        <w:t>4. 日志存储与审计追踪规范</w:t>
      </w:r>
    </w:p>
    <w:p>
      <w:pPr>
        <w:spacing w:before="40" w:after="80" w:line="300" w:lineRule="auto"/>
      </w:pP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系统产生两类持久化日志文件，存放在 </w:t>
      </w: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logs/ </w:t>
      </w: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 目录下：</w:t>
      </w:r>
    </w:p>
    <w:p>
      <w:pPr>
        <w:pStyle w:val="ListNumber"/>
        <w:spacing w:before="20" w:after="40"/>
      </w:pPr>
      <w:r>
        <w:rPr>
          <w:rFonts w:ascii="Sarasa UI SC" w:hAnsi="Sarasa UI SC" w:eastAsia="更纱黑体 SC" w:cs="Sarasa UI SC"/>
          <w:b/>
          <w:i w:val="0"/>
          <w:sz w:val="21"/>
        </w:rPr>
        <w:t>系统运行跟踪日志 (`logs/system_runtime.log`)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：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 w:val="0"/>
          <w:i w:val="0"/>
          <w:sz w:val="21"/>
        </w:rPr>
        <w:t>记录模块加载、摄像头拉流帧率、串口连断事件、状态机迁移明细。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采用回滚轮转策略：单文件最大 </w:t>
      </w:r>
      <w:r>
        <w:rPr>
          <w:rFonts w:ascii="Sarasa UI SC" w:hAnsi="Sarasa UI SC" w:eastAsia="更纱黑体 SC" w:cs="Sarasa UI SC"/>
          <w:b w:val="0"/>
          <w:i/>
          <w:color w:val="1565C0"/>
          <w:sz w:val="21"/>
        </w:rPr>
        <w:t xml:space="preserve"> 10MB 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，保留最近 5 个版本。</w:t>
      </w:r>
    </w:p>
    <w:p>
      <w:pPr>
        <w:pStyle w:val="ListNumber"/>
        <w:spacing w:before="20" w:after="40"/>
      </w:pPr>
      <w:r>
        <w:rPr>
          <w:rFonts w:ascii="Sarasa UI SC" w:hAnsi="Sarasa UI SC" w:eastAsia="更纱黑体 SC" w:cs="Sarasa UI SC"/>
          <w:b/>
          <w:i w:val="0"/>
          <w:sz w:val="21"/>
        </w:rPr>
        <w:t>高危事件审计日志 (`logs/security_audit.jsonl`)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：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 w:val="0"/>
          <w:i w:val="0"/>
          <w:sz w:val="21"/>
        </w:rPr>
        <w:t>采用 JSON Lines 格式逐行追加写入，供监管机构追溯干烧切断与重大违规发生时的全要素数据。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arasa UI SC" w:hAnsi="Sarasa UI SC" w:eastAsia="更纱黑体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