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40" w:after="360"/>
        <w:jc w:val="center"/>
      </w:pPr>
      <w:r>
        <w:rPr>
          <w:rFonts w:ascii="Sarasa UI SC" w:hAnsi="Sarasa UI SC" w:eastAsia="更纱黑体 SC" w:cs="Sarasa UI SC"/>
          <w:b/>
          <w:i w:val="0"/>
          <w:color w:val="1A237E"/>
          <w:sz w:val="44"/>
        </w:rPr>
        <w:t>实验室安全事前干预监测系统 - 用户操作手册</w:t>
      </w:r>
    </w:p>
    <w:p>
      <w:pPr>
        <w:spacing w:before="40" w:after="80" w:line="300" w:lineRule="auto"/>
      </w:pPr>
      <w:r>
        <w:rPr>
          <w:rFonts w:ascii="Sarasa UI SC" w:hAnsi="Sarasa UI SC" w:eastAsia="更纱黑体 SC" w:cs="Sarasa UI SC"/>
          <w:b/>
          <w:i w:val="0"/>
          <w:sz w:val="21"/>
        </w:rPr>
        <w:t>项目名称</w:t>
      </w:r>
      <w:r>
        <w:rPr>
          <w:rFonts w:ascii="Sarasa UI SC" w:hAnsi="Sarasa UI SC" w:eastAsia="更纱黑体 SC" w:cs="Sarasa UI SC"/>
          <w:b w:val="0"/>
          <w:i w:val="0"/>
          <w:sz w:val="21"/>
        </w:rPr>
        <w:t>：基于双摄协同的实验室安全事前干预监测系统</w:t>
      </w:r>
    </w:p>
    <w:p>
      <w:pPr>
        <w:spacing w:before="40" w:after="80" w:line="300" w:lineRule="auto"/>
      </w:pPr>
      <w:r>
        <w:rPr>
          <w:rFonts w:ascii="Sarasa UI SC" w:hAnsi="Sarasa UI SC" w:eastAsia="更纱黑体 SC" w:cs="Sarasa UI SC"/>
          <w:b/>
          <w:i w:val="0"/>
          <w:sz w:val="21"/>
        </w:rPr>
        <w:t>文档版本</w:t>
      </w:r>
      <w:r>
        <w:rPr>
          <w:rFonts w:ascii="Sarasa UI SC" w:hAnsi="Sarasa UI SC" w:eastAsia="更纱黑体 SC" w:cs="Sarasa UI SC"/>
          <w:b w:val="0"/>
          <w:i w:val="0"/>
          <w:sz w:val="21"/>
        </w:rPr>
        <w:t>：V1.0</w:t>
      </w:r>
    </w:p>
    <w:p>
      <w:pPr>
        <w:spacing w:before="40" w:after="80" w:line="300" w:lineRule="auto"/>
      </w:pPr>
      <w:r>
        <w:rPr>
          <w:rFonts w:ascii="Sarasa UI SC" w:hAnsi="Sarasa UI SC" w:eastAsia="更纱黑体 SC" w:cs="Sarasa UI SC"/>
          <w:b/>
          <w:i w:val="0"/>
          <w:sz w:val="21"/>
        </w:rPr>
        <w:t>适用赛道</w:t>
      </w:r>
      <w:r>
        <w:rPr>
          <w:rFonts w:ascii="Sarasa UI SC" w:hAnsi="Sarasa UI SC" w:eastAsia="更纱黑体 SC" w:cs="Sarasa UI SC"/>
          <w:b w:val="0"/>
          <w:i w:val="0"/>
          <w:sz w:val="21"/>
        </w:rPr>
        <w:t>：湖南省大学生计算机程序设计大赛 - 应用开发赛道</w:t>
      </w:r>
    </w:p>
    <w:p>
      <w:pPr>
        <w:spacing w:before="40" w:after="80" w:line="300" w:lineRule="auto"/>
      </w:pPr>
      <w:r>
        <w:rPr>
          <w:rFonts w:ascii="Sarasa UI SC" w:hAnsi="Sarasa UI SC" w:eastAsia="更纱黑体 SC" w:cs="Sarasa UI SC"/>
          <w:b/>
          <w:i w:val="0"/>
          <w:sz w:val="21"/>
        </w:rPr>
        <w:t>依据标准</w:t>
      </w:r>
      <w:r>
        <w:rPr>
          <w:rFonts w:ascii="Sarasa UI SC" w:hAnsi="Sarasa UI SC" w:eastAsia="更纱黑体 SC" w:cs="Sarasa UI SC"/>
          <w:b w:val="0"/>
          <w:i w:val="0"/>
          <w:sz w:val="21"/>
        </w:rPr>
        <w:t>：GB/T 8567-2006 计算机软件文档编制规范</w:t>
      </w:r>
    </w:p>
    <w:p>
      <w:pPr>
        <w:spacing w:before="120" w:after="120"/>
        <w:jc w:val="center"/>
      </w:pPr>
      <w:r>
        <w:rPr>
          <w:color w:val="BDC3C7"/>
        </w:rPr>
        <w:t>―――――――――――――――――――――――――――――――――――――――――――――</w:t>
      </w:r>
    </w:p>
    <w:p>
      <w:pPr>
        <w:pStyle w:val="Heading1"/>
        <w:spacing w:before="280" w:after="120"/>
      </w:pPr>
      <w:r>
        <w:rPr>
          <w:rFonts w:ascii="Sarasa UI SC" w:hAnsi="Sarasa UI SC" w:eastAsia="更纱黑体 SC" w:cs="Sarasa UI SC"/>
          <w:b/>
          <w:i w:val="0"/>
          <w:color w:val="283593"/>
          <w:sz w:val="30"/>
        </w:rPr>
        <w:t>1. 快速入门与环境准备</w:t>
      </w:r>
    </w:p>
    <w:p>
      <w:pPr>
        <w:pStyle w:val="Heading2"/>
        <w:spacing w:before="200" w:after="80"/>
      </w:pPr>
      <w:r>
        <w:rPr>
          <w:rFonts w:ascii="Sarasa UI SC" w:hAnsi="Sarasa UI SC" w:eastAsia="更纱黑体 SC" w:cs="Sarasa UI SC"/>
          <w:b/>
          <w:i w:val="0"/>
          <w:color w:val="3949AB"/>
          <w:sz w:val="25"/>
        </w:rPr>
        <w:t>1.1 硬件连接指南</w:t>
      </w:r>
    </w:p>
    <w:p>
      <w:pPr>
        <w:pStyle w:val="ListNumber"/>
        <w:spacing w:before="20" w:after="40"/>
      </w:pPr>
      <w:r>
        <w:rPr>
          <w:rFonts w:ascii="Sarasa UI SC" w:hAnsi="Sarasa UI SC" w:eastAsia="更纱黑体 SC" w:cs="Sarasa UI SC"/>
          <w:b/>
          <w:i w:val="0"/>
          <w:sz w:val="21"/>
        </w:rPr>
        <w:t>双摄像头布置</w:t>
      </w:r>
      <w:r>
        <w:rPr>
          <w:rFonts w:ascii="Sarasa UI SC" w:hAnsi="Sarasa UI SC" w:eastAsia="更纱黑体 SC" w:cs="Sarasa UI SC"/>
          <w:b w:val="0"/>
          <w:i w:val="0"/>
          <w:sz w:val="21"/>
        </w:rPr>
        <w:t>：</w:t>
      </w:r>
    </w:p>
    <w:p>
      <w:pPr>
        <w:pStyle w:val="ListBullet"/>
        <w:spacing w:before="20" w:after="40"/>
      </w:pPr>
      <w:r>
        <w:rPr>
          <w:rFonts w:ascii="Sarasa UI SC" w:hAnsi="Sarasa UI SC" w:eastAsia="更纱黑体 SC" w:cs="Sarasa UI SC"/>
          <w:b/>
          <w:i w:val="0"/>
          <w:sz w:val="21"/>
        </w:rPr>
        <w:t>摄像头 A（全景宏观）</w:t>
      </w:r>
      <w:r>
        <w:rPr>
          <w:rFonts w:ascii="Sarasa UI SC" w:hAnsi="Sarasa UI SC" w:eastAsia="更纱黑体 SC" w:cs="Sarasa UI SC"/>
          <w:b w:val="0"/>
          <w:i w:val="0"/>
          <w:sz w:val="21"/>
        </w:rPr>
        <w:t>：架设于实验台斜前方 2~3 米处，俯角约 15°~25°，确保能拍摄到实验人员半身/全身、面部及周边操作空间。</w:t>
      </w:r>
    </w:p>
    <w:p>
      <w:pPr>
        <w:pStyle w:val="ListBullet"/>
        <w:spacing w:before="20" w:after="40"/>
      </w:pPr>
      <w:r>
        <w:rPr>
          <w:rFonts w:ascii="Sarasa UI SC" w:hAnsi="Sarasa UI SC" w:eastAsia="更纱黑体 SC" w:cs="Sarasa UI SC"/>
          <w:b/>
          <w:i w:val="0"/>
          <w:sz w:val="21"/>
        </w:rPr>
        <w:t>摄像头 B（台面微观）</w:t>
      </w:r>
      <w:r>
        <w:rPr>
          <w:rFonts w:ascii="Sarasa UI SC" w:hAnsi="Sarasa UI SC" w:eastAsia="更纱黑体 SC" w:cs="Sarasa UI SC"/>
          <w:b w:val="0"/>
          <w:i w:val="0"/>
          <w:sz w:val="21"/>
        </w:rPr>
        <w:t>：固定于实验操作台正上方或侧上方 0.8~1.2 米处，垂直俯视或大俯角对准试管架、烧杯、酒精灯等核心区域。</w:t>
      </w:r>
    </w:p>
    <w:p>
      <w:pPr>
        <w:pStyle w:val="ListNumber"/>
        <w:spacing w:before="20" w:after="40"/>
      </w:pPr>
      <w:r>
        <w:rPr>
          <w:rFonts w:ascii="Sarasa UI SC" w:hAnsi="Sarasa UI SC" w:eastAsia="更纱黑体 SC" w:cs="Sarasa UI SC"/>
          <w:b/>
          <w:i w:val="0"/>
          <w:sz w:val="21"/>
        </w:rPr>
        <w:t>硬件断电控制接线 (STM32 + 继电器)</w:t>
      </w:r>
      <w:r>
        <w:rPr>
          <w:rFonts w:ascii="Sarasa UI SC" w:hAnsi="Sarasa UI SC" w:eastAsia="更纱黑体 SC" w:cs="Sarasa UI SC"/>
          <w:b w:val="0"/>
          <w:i w:val="0"/>
          <w:sz w:val="21"/>
        </w:rPr>
        <w:t>：</w:t>
      </w:r>
    </w:p>
    <w:p>
      <w:pPr>
        <w:pStyle w:val="ListBullet"/>
        <w:spacing w:before="20" w:after="40"/>
      </w:pPr>
      <w:r>
        <w:rPr>
          <w:rFonts w:ascii="Sarasa UI SC" w:hAnsi="Sarasa UI SC" w:eastAsia="更纱黑体 SC" w:cs="Sarasa UI SC"/>
          <w:b w:val="0"/>
          <w:i w:val="0"/>
          <w:sz w:val="21"/>
        </w:rPr>
        <w:t xml:space="preserve">使用 USB-TTL 串口转接线将主控模块连接至计算机 USB 接口（在 Linux 下设备号通常为 </w:t>
      </w:r>
      <w:r>
        <w:rPr>
          <w:rFonts w:ascii="Sarasa Fixed SC" w:hAnsi="Sarasa Fixed SC" w:eastAsia="Sarasa Fixed SC" w:cs="Sarasa Fixed SC"/>
          <w:b/>
          <w:i w:val="0"/>
          <w:color w:val="991B1B"/>
          <w:sz w:val="19"/>
        </w:rPr>
        <w:t xml:space="preserve"> /dev/ttyUSB0 </w:t>
      </w:r>
      <w:r>
        <w:rPr>
          <w:rFonts w:ascii="Sarasa UI SC" w:hAnsi="Sarasa UI SC" w:eastAsia="更纱黑体 SC" w:cs="Sarasa UI SC"/>
          <w:b w:val="0"/>
          <w:i w:val="0"/>
          <w:sz w:val="21"/>
        </w:rPr>
        <w:t xml:space="preserve">，在 Windows 下为 </w:t>
      </w:r>
      <w:r>
        <w:rPr>
          <w:rFonts w:ascii="Sarasa Fixed SC" w:hAnsi="Sarasa Fixed SC" w:eastAsia="Sarasa Fixed SC" w:cs="Sarasa Fixed SC"/>
          <w:b/>
          <w:i w:val="0"/>
          <w:color w:val="991B1B"/>
          <w:sz w:val="19"/>
        </w:rPr>
        <w:t xml:space="preserve"> COM3 </w:t>
      </w:r>
      <w:r>
        <w:rPr>
          <w:rFonts w:ascii="Sarasa UI SC" w:hAnsi="Sarasa UI SC" w:eastAsia="更纱黑体 SC" w:cs="Sarasa UI SC"/>
          <w:b w:val="0"/>
          <w:i w:val="0"/>
          <w:sz w:val="21"/>
        </w:rPr>
        <w:t xml:space="preserve"> 或 </w:t>
      </w:r>
      <w:r>
        <w:rPr>
          <w:rFonts w:ascii="Sarasa Fixed SC" w:hAnsi="Sarasa Fixed SC" w:eastAsia="Sarasa Fixed SC" w:cs="Sarasa Fixed SC"/>
          <w:b/>
          <w:i w:val="0"/>
          <w:color w:val="991B1B"/>
          <w:sz w:val="19"/>
        </w:rPr>
        <w:t xml:space="preserve"> COM4 </w:t>
      </w:r>
      <w:r>
        <w:rPr>
          <w:rFonts w:ascii="Sarasa UI SC" w:hAnsi="Sarasa UI SC" w:eastAsia="更纱黑体 SC" w:cs="Sarasa UI SC"/>
          <w:b w:val="0"/>
          <w:i w:val="0"/>
          <w:sz w:val="21"/>
        </w:rPr>
        <w:t>）；</w:t>
      </w:r>
    </w:p>
    <w:p>
      <w:pPr>
        <w:pStyle w:val="ListBullet"/>
        <w:spacing w:before="20" w:after="40"/>
      </w:pPr>
      <w:r>
        <w:rPr>
          <w:rFonts w:ascii="Sarasa UI SC" w:hAnsi="Sarasa UI SC" w:eastAsia="更纱黑体 SC" w:cs="Sarasa UI SC"/>
          <w:b w:val="0"/>
          <w:i w:val="0"/>
          <w:sz w:val="21"/>
        </w:rPr>
        <w:t>继电器的常开端 (NO) 与公共端 (COM) 串联接入实验台总供电线路（或加热插座）。</w:t>
      </w:r>
    </w:p>
    <w:p>
      <w:pPr>
        <w:pStyle w:val="Heading2"/>
        <w:spacing w:before="200" w:after="80"/>
      </w:pPr>
      <w:r>
        <w:rPr>
          <w:rFonts w:ascii="Sarasa UI SC" w:hAnsi="Sarasa UI SC" w:eastAsia="更纱黑体 SC" w:cs="Sarasa UI SC"/>
          <w:b/>
          <w:i w:val="0"/>
          <w:color w:val="3949AB"/>
          <w:sz w:val="25"/>
        </w:rPr>
        <w:t>1.2 软件启动与运行</w:t>
      </w:r>
    </w:p>
    <w:p>
      <w:pPr>
        <w:pStyle w:val="Heading3"/>
        <w:spacing w:before="120" w:after="60"/>
      </w:pPr>
      <w:r>
        <w:rPr>
          <w:rFonts w:ascii="Sarasa UI SC" w:hAnsi="Sarasa UI SC" w:eastAsia="更纱黑体 SC" w:cs="Sarasa UI SC"/>
          <w:b/>
          <w:i w:val="0"/>
          <w:color w:val="424242"/>
          <w:sz w:val="22"/>
        </w:rPr>
        <w:t>方式一：直接运行主界面（推荐）</w:t>
      </w:r>
    </w:p>
    <w:p>
      <w:pPr>
        <w:spacing w:before="40" w:after="80" w:line="300" w:lineRule="auto"/>
      </w:pPr>
      <w:r>
        <w:rPr>
          <w:rFonts w:ascii="Sarasa UI SC" w:hAnsi="Sarasa UI SC" w:eastAsia="更纱黑体 SC" w:cs="Sarasa UI SC"/>
          <w:b w:val="0"/>
          <w:i w:val="0"/>
          <w:sz w:val="21"/>
        </w:rPr>
        <w:t>在终端中执行：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arasa Fixed SC" w:hAnsi="Sarasa Fixed SC" w:eastAsia="Sarasa Fixed SC" w:cs="Sarasa Fixed SC"/>
                <w:b w:val="0"/>
                <w:i w:val="0"/>
                <w:color w:val="1E293B"/>
                <w:sz w:val="18"/>
              </w:rPr>
              <w:t># 激活 Python 虚拟环境并启动主窗口</w:t>
              <w:br/>
              <w:t>./venv/bin/python src/ui/main_window.py</w:t>
            </w:r>
          </w:p>
        </w:tc>
      </w:tr>
    </w:tbl>
    <w:p>
      <w:pPr>
        <w:spacing w:after="80"/>
      </w:pPr>
    </w:p>
    <w:p>
      <w:pPr>
        <w:pStyle w:val="Heading3"/>
        <w:spacing w:before="120" w:after="60"/>
      </w:pPr>
      <w:r>
        <w:rPr>
          <w:rFonts w:ascii="Sarasa UI SC" w:hAnsi="Sarasa UI SC" w:eastAsia="更纱黑体 SC" w:cs="Sarasa UI SC"/>
          <w:b/>
          <w:i w:val="0"/>
          <w:color w:val="424242"/>
          <w:sz w:val="22"/>
        </w:rPr>
        <w:t>方式二：从 LabSafetyMonitor 入口兼容启动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arasa Fixed SC" w:hAnsi="Sarasa Fixed SC" w:eastAsia="Sarasa Fixed SC" w:cs="Sarasa Fixed SC"/>
                <w:b w:val="0"/>
                <w:i w:val="0"/>
                <w:color w:val="1E293B"/>
                <w:sz w:val="18"/>
              </w:rPr>
              <w:t>./venv/bin/python LabSafetyMonitor/main_gui.py</w:t>
            </w:r>
          </w:p>
        </w:tc>
      </w:tr>
    </w:tbl>
    <w:p>
      <w:pPr>
        <w:spacing w:after="80"/>
      </w:pPr>
    </w:p>
    <w:p>
      <w:pPr>
        <w:pStyle w:val="Heading3"/>
        <w:spacing w:before="120" w:after="60"/>
      </w:pPr>
      <w:r>
        <w:rPr>
          <w:rFonts w:ascii="Sarasa UI SC" w:hAnsi="Sarasa UI SC" w:eastAsia="更纱黑体 SC" w:cs="Sarasa UI SC"/>
          <w:b/>
          <w:i w:val="0"/>
          <w:color w:val="424242"/>
          <w:sz w:val="22"/>
        </w:rPr>
        <w:t>方式三：启动独立环境仿真控制器 (用于离线路演与阈值测试)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arasa Fixed SC" w:hAnsi="Sarasa Fixed SC" w:eastAsia="Sarasa Fixed SC" w:cs="Sarasa Fixed SC"/>
                <w:b w:val="0"/>
                <w:i w:val="0"/>
                <w:color w:val="1E293B"/>
                <w:sz w:val="18"/>
              </w:rPr>
              <w:t>./venv/bin/python env_controller.py</w:t>
            </w:r>
          </w:p>
        </w:tc>
      </w:tr>
    </w:tbl>
    <w:p>
      <w:pPr>
        <w:spacing w:after="80"/>
      </w:pPr>
    </w:p>
    <w:p>
      <w:pPr>
        <w:spacing w:before="120" w:after="120"/>
        <w:jc w:val="center"/>
      </w:pPr>
      <w:r>
        <w:rPr>
          <w:color w:val="BDC3C7"/>
        </w:rPr>
        <w:t>―――――――――――――――――――――――――――――――――――――――――――――</w:t>
      </w:r>
    </w:p>
    <w:p>
      <w:pPr>
        <w:pStyle w:val="Heading1"/>
        <w:spacing w:before="280" w:after="120"/>
      </w:pPr>
      <w:r>
        <w:rPr>
          <w:rFonts w:ascii="Sarasa UI SC" w:hAnsi="Sarasa UI SC" w:eastAsia="更纱黑体 SC" w:cs="Sarasa UI SC"/>
          <w:b/>
          <w:i w:val="0"/>
          <w:color w:val="283593"/>
          <w:sz w:val="30"/>
        </w:rPr>
        <w:t>2. 核心功能操作指南</w:t>
      </w:r>
    </w:p>
    <w:p>
      <w:pPr>
        <w:pStyle w:val="Heading2"/>
        <w:spacing w:before="200" w:after="80"/>
      </w:pPr>
      <w:r>
        <w:rPr>
          <w:rFonts w:ascii="Sarasa UI SC" w:hAnsi="Sarasa UI SC" w:eastAsia="更纱黑体 SC" w:cs="Sarasa UI SC"/>
          <w:b/>
          <w:i w:val="0"/>
          <w:color w:val="3949AB"/>
          <w:sz w:val="25"/>
        </w:rPr>
        <w:t>2.1 摄像头与离线视频源切换</w:t>
      </w:r>
    </w:p>
    <w:p>
      <w:pPr>
        <w:pStyle w:val="ListNumber"/>
        <w:spacing w:before="20" w:after="40"/>
      </w:pPr>
      <w:r>
        <w:rPr>
          <w:rFonts w:ascii="Sarasa UI SC" w:hAnsi="Sarasa UI SC" w:eastAsia="更纱黑体 SC" w:cs="Sarasa UI SC"/>
          <w:b/>
          <w:i w:val="0"/>
          <w:sz w:val="21"/>
        </w:rPr>
        <w:t>真实摄像头接入</w:t>
      </w:r>
      <w:r>
        <w:rPr>
          <w:rFonts w:ascii="Sarasa UI SC" w:hAnsi="Sarasa UI SC" w:eastAsia="更纱黑体 SC" w:cs="Sarasa UI SC"/>
          <w:b w:val="0"/>
          <w:i w:val="0"/>
          <w:sz w:val="21"/>
        </w:rPr>
        <w:t>：系统启动时会自动扫描物理摄像头（Index 0 和 Index 1），若成功打开则直接呈现双路监控画面。</w:t>
      </w:r>
    </w:p>
    <w:p>
      <w:pPr>
        <w:pStyle w:val="ListNumber"/>
        <w:spacing w:before="20" w:after="40"/>
      </w:pPr>
      <w:r>
        <w:rPr>
          <w:rFonts w:ascii="Sarasa UI SC" w:hAnsi="Sarasa UI SC" w:eastAsia="更纱黑体 SC" w:cs="Sarasa UI SC"/>
          <w:b/>
          <w:i w:val="0"/>
          <w:sz w:val="21"/>
        </w:rPr>
        <w:t>离线视频导入评测</w:t>
      </w:r>
      <w:r>
        <w:rPr>
          <w:rFonts w:ascii="Sarasa UI SC" w:hAnsi="Sarasa UI SC" w:eastAsia="更纱黑体 SC" w:cs="Sarasa UI SC"/>
          <w:b w:val="0"/>
          <w:i w:val="0"/>
          <w:sz w:val="21"/>
        </w:rPr>
        <w:t>：</w:t>
      </w:r>
    </w:p>
    <w:p>
      <w:pPr>
        <w:pStyle w:val="ListBullet"/>
        <w:spacing w:before="20" w:after="40"/>
      </w:pPr>
      <w:r>
        <w:rPr>
          <w:rFonts w:ascii="Sarasa UI SC" w:hAnsi="Sarasa UI SC" w:eastAsia="更纱黑体 SC" w:cs="Sarasa UI SC"/>
          <w:b w:val="0"/>
          <w:i w:val="0"/>
          <w:sz w:val="21"/>
        </w:rPr>
        <w:t xml:space="preserve">点击界面左下方的 </w:t>
      </w:r>
      <w:r>
        <w:rPr>
          <w:rFonts w:ascii="Sarasa UI SC" w:hAnsi="Sarasa UI SC" w:eastAsia="更纱黑体 SC" w:cs="Sarasa UI SC"/>
          <w:b/>
          <w:i w:val="0"/>
          <w:sz w:val="21"/>
        </w:rPr>
        <w:t>`[ 📁 导入宏观视频 ]`</w:t>
      </w:r>
      <w:r>
        <w:rPr>
          <w:rFonts w:ascii="Sarasa UI SC" w:hAnsi="Sarasa UI SC" w:eastAsia="更纱黑体 SC" w:cs="Sarasa UI SC"/>
          <w:b w:val="0"/>
          <w:i w:val="0"/>
          <w:sz w:val="21"/>
        </w:rPr>
        <w:t xml:space="preserve"> 按钮，选择预先录制的全景违规行为视频文件（如包含未戴口罩、违规进食、人员离开场景）；</w:t>
      </w:r>
    </w:p>
    <w:p>
      <w:pPr>
        <w:pStyle w:val="ListBullet"/>
        <w:spacing w:before="20" w:after="40"/>
      </w:pPr>
      <w:r>
        <w:rPr>
          <w:rFonts w:ascii="Sarasa UI SC" w:hAnsi="Sarasa UI SC" w:eastAsia="更纱黑体 SC" w:cs="Sarasa UI SC"/>
          <w:b w:val="0"/>
          <w:i w:val="0"/>
          <w:sz w:val="21"/>
        </w:rPr>
        <w:t xml:space="preserve">点击 </w:t>
      </w:r>
      <w:r>
        <w:rPr>
          <w:rFonts w:ascii="Sarasa UI SC" w:hAnsi="Sarasa UI SC" w:eastAsia="更纱黑体 SC" w:cs="Sarasa UI SC"/>
          <w:b/>
          <w:i w:val="0"/>
          <w:sz w:val="21"/>
        </w:rPr>
        <w:t>`[ 📁 导入微观视频 ]`</w:t>
      </w:r>
      <w:r>
        <w:rPr>
          <w:rFonts w:ascii="Sarasa UI SC" w:hAnsi="Sarasa UI SC" w:eastAsia="更纱黑体 SC" w:cs="Sarasa UI SC"/>
          <w:b w:val="0"/>
          <w:i w:val="0"/>
          <w:sz w:val="21"/>
        </w:rPr>
        <w:t xml:space="preserve"> 按钮，选择桌面加热容器测试视频（如烧杯干烧、试管加热）；</w:t>
      </w:r>
    </w:p>
    <w:p>
      <w:pPr>
        <w:pStyle w:val="ListBullet"/>
        <w:spacing w:before="20" w:after="40"/>
      </w:pPr>
      <w:r>
        <w:rPr>
          <w:rFonts w:ascii="Sarasa UI SC" w:hAnsi="Sarasa UI SC" w:eastAsia="更纱黑体 SC" w:cs="Sarasa UI SC"/>
          <w:b w:val="0"/>
          <w:i w:val="0"/>
          <w:sz w:val="21"/>
        </w:rPr>
        <w:t xml:space="preserve">点击 </w:t>
      </w:r>
      <w:r>
        <w:rPr>
          <w:rFonts w:ascii="Sarasa UI SC" w:hAnsi="Sarasa UI SC" w:eastAsia="更纱黑体 SC" w:cs="Sarasa UI SC"/>
          <w:b/>
          <w:i w:val="0"/>
          <w:sz w:val="21"/>
        </w:rPr>
        <w:t>`[ ⏯ 播放/暂停 ]`</w:t>
      </w:r>
      <w:r>
        <w:rPr>
          <w:rFonts w:ascii="Sarasa UI SC" w:hAnsi="Sarasa UI SC" w:eastAsia="更纱黑体 SC" w:cs="Sarasa UI SC"/>
          <w:b w:val="0"/>
          <w:i w:val="0"/>
          <w:sz w:val="21"/>
        </w:rPr>
        <w:t xml:space="preserve"> 按钮开始推流；</w:t>
      </w:r>
    </w:p>
    <w:p>
      <w:pPr>
        <w:pStyle w:val="ListBullet"/>
        <w:spacing w:before="20" w:after="40"/>
      </w:pPr>
      <w:r>
        <w:rPr>
          <w:rFonts w:ascii="Sarasa UI SC" w:hAnsi="Sarasa UI SC" w:eastAsia="更纱黑体 SC" w:cs="Sarasa UI SC"/>
          <w:b w:val="0"/>
          <w:i w:val="0"/>
          <w:sz w:val="21"/>
        </w:rPr>
        <w:t>拖拽底部进度条可随时跳转至指定秒数进行复现。</w:t>
      </w:r>
    </w:p>
    <w:p>
      <w:pPr>
        <w:pStyle w:val="Heading2"/>
        <w:spacing w:before="200" w:after="80"/>
      </w:pPr>
      <w:r>
        <w:rPr>
          <w:rFonts w:ascii="Sarasa UI SC" w:hAnsi="Sarasa UI SC" w:eastAsia="更纱黑体 SC" w:cs="Sarasa UI SC"/>
          <w:b/>
          <w:i w:val="0"/>
          <w:color w:val="3949AB"/>
          <w:sz w:val="25"/>
        </w:rPr>
        <w:t>2.2 专家评审打分流水线操作流程</w:t>
      </w:r>
    </w:p>
    <w:p>
      <w:pPr>
        <w:pStyle w:val="ListNumber"/>
        <w:spacing w:before="20" w:after="40"/>
      </w:pPr>
      <w:r>
        <w:rPr>
          <w:rFonts w:ascii="Sarasa UI SC" w:hAnsi="Sarasa UI SC" w:eastAsia="更纱黑体 SC" w:cs="Sarasa UI SC"/>
          <w:b w:val="0"/>
          <w:i w:val="0"/>
          <w:sz w:val="21"/>
        </w:rPr>
        <w:t>当视频或现场画面中出现违规行为时，右侧卡片流将即刻弹出带有黄色或红色实心边框的报警卡片；</w:t>
      </w:r>
    </w:p>
    <w:p>
      <w:pPr>
        <w:pStyle w:val="ListNumber"/>
        <w:spacing w:before="20" w:after="40"/>
      </w:pPr>
      <w:r>
        <w:rPr>
          <w:rFonts w:ascii="Sarasa UI SC" w:hAnsi="Sarasa UI SC" w:eastAsia="更纱黑体 SC" w:cs="Sarasa UI SC"/>
          <w:b w:val="0"/>
          <w:i w:val="0"/>
          <w:sz w:val="21"/>
        </w:rPr>
        <w:t>卡片展示项包含：</w:t>
      </w:r>
    </w:p>
    <w:p>
      <w:pPr>
        <w:pStyle w:val="ListBullet"/>
        <w:spacing w:before="20" w:after="40"/>
      </w:pPr>
      <w:r>
        <w:rPr>
          <w:rFonts w:ascii="Sarasa UI SC" w:hAnsi="Sarasa UI SC" w:eastAsia="更纱黑体 SC" w:cs="Sarasa UI SC"/>
          <w:b w:val="0"/>
          <w:i w:val="0"/>
          <w:sz w:val="21"/>
        </w:rPr>
        <w:t xml:space="preserve">抓拍时刻、违规类型（如 </w:t>
      </w:r>
      <w:r>
        <w:rPr>
          <w:rFonts w:ascii="Sarasa Fixed SC" w:hAnsi="Sarasa Fixed SC" w:eastAsia="Sarasa Fixed SC" w:cs="Sarasa Fixed SC"/>
          <w:b/>
          <w:i w:val="0"/>
          <w:color w:val="991B1B"/>
          <w:sz w:val="19"/>
        </w:rPr>
        <w:t xml:space="preserve"> 未佩戴口罩 </w:t>
      </w:r>
      <w:r>
        <w:rPr>
          <w:rFonts w:ascii="Sarasa UI SC" w:hAnsi="Sarasa UI SC" w:eastAsia="更纱黑体 SC" w:cs="Sarasa UI SC"/>
          <w:b w:val="0"/>
          <w:i w:val="0"/>
          <w:sz w:val="21"/>
        </w:rPr>
        <w:t>、</w:t>
      </w:r>
      <w:r>
        <w:rPr>
          <w:rFonts w:ascii="Sarasa Fixed SC" w:hAnsi="Sarasa Fixed SC" w:eastAsia="Sarasa Fixed SC" w:cs="Sarasa Fixed SC"/>
          <w:b/>
          <w:i w:val="0"/>
          <w:color w:val="991B1B"/>
          <w:sz w:val="19"/>
        </w:rPr>
        <w:t xml:space="preserve"> 高温干烧危险 </w:t>
      </w:r>
      <w:r>
        <w:rPr>
          <w:rFonts w:ascii="Sarasa UI SC" w:hAnsi="Sarasa UI SC" w:eastAsia="更纱黑体 SC" w:cs="Sarasa UI SC"/>
          <w:b w:val="0"/>
          <w:i w:val="0"/>
          <w:sz w:val="21"/>
        </w:rPr>
        <w:t>）；</w:t>
      </w:r>
    </w:p>
    <w:p>
      <w:pPr>
        <w:pStyle w:val="ListBullet"/>
        <w:spacing w:before="20" w:after="40"/>
      </w:pPr>
      <w:r>
        <w:rPr>
          <w:rFonts w:ascii="Sarasa UI SC" w:hAnsi="Sarasa UI SC" w:eastAsia="更纱黑体 SC" w:cs="Sarasa UI SC"/>
          <w:b w:val="0"/>
          <w:i w:val="0"/>
          <w:sz w:val="21"/>
        </w:rPr>
        <w:t>现场画面截图。</w:t>
      </w:r>
    </w:p>
    <w:p>
      <w:pPr>
        <w:pStyle w:val="ListNumber"/>
        <w:spacing w:before="20" w:after="40"/>
      </w:pPr>
      <w:r>
        <w:rPr>
          <w:rFonts w:ascii="Sarasa UI SC" w:hAnsi="Sarasa UI SC" w:eastAsia="更纱黑体 SC" w:cs="Sarasa UI SC"/>
          <w:b/>
          <w:i w:val="0"/>
          <w:sz w:val="21"/>
        </w:rPr>
        <w:t>专家现场复核</w:t>
      </w:r>
      <w:r>
        <w:rPr>
          <w:rFonts w:ascii="Sarasa UI SC" w:hAnsi="Sarasa UI SC" w:eastAsia="更纱黑体 SC" w:cs="Sarasa UI SC"/>
          <w:b w:val="0"/>
          <w:i w:val="0"/>
          <w:sz w:val="21"/>
        </w:rPr>
        <w:t>：</w:t>
      </w:r>
    </w:p>
    <w:p>
      <w:pPr>
        <w:pStyle w:val="ListBullet"/>
        <w:spacing w:before="20" w:after="40"/>
      </w:pPr>
      <w:r>
        <w:rPr>
          <w:rFonts w:ascii="Sarasa UI SC" w:hAnsi="Sarasa UI SC" w:eastAsia="更纱黑体 SC" w:cs="Sarasa UI SC"/>
          <w:b w:val="0"/>
          <w:i w:val="0"/>
          <w:sz w:val="21"/>
        </w:rPr>
        <w:t xml:space="preserve">评委/操作员核对后，点击 </w:t>
      </w:r>
      <w:r>
        <w:rPr>
          <w:rFonts w:ascii="Sarasa UI SC" w:hAnsi="Sarasa UI SC" w:eastAsia="更纱黑体 SC" w:cs="Sarasa UI SC"/>
          <w:b/>
          <w:i w:val="0"/>
          <w:sz w:val="21"/>
        </w:rPr>
        <w:t>`[ ✅ 判定正确 ]`</w:t>
      </w:r>
      <w:r>
        <w:rPr>
          <w:rFonts w:ascii="Sarasa UI SC" w:hAnsi="Sarasa UI SC" w:eastAsia="更纱黑体 SC" w:cs="Sarasa UI SC"/>
          <w:b w:val="0"/>
          <w:i w:val="0"/>
          <w:sz w:val="21"/>
        </w:rPr>
        <w:t xml:space="preserve">：卡片状态被冻结并显示绿标，同时右下方 </w:t>
      </w:r>
      <w:r>
        <w:rPr>
          <w:rFonts w:ascii="Sarasa Fixed SC" w:hAnsi="Sarasa Fixed SC" w:eastAsia="Sarasa Fixed SC" w:cs="Sarasa Fixed SC"/>
          <w:b/>
          <w:i w:val="0"/>
          <w:color w:val="991B1B"/>
          <w:sz w:val="19"/>
        </w:rPr>
        <w:t xml:space="preserve"> TOTAL SCORE </w:t>
      </w:r>
      <w:r>
        <w:rPr>
          <w:rFonts w:ascii="Sarasa UI SC" w:hAnsi="Sarasa UI SC" w:eastAsia="更纱黑体 SC" w:cs="Sarasa UI SC"/>
          <w:b w:val="0"/>
          <w:i w:val="0"/>
          <w:sz w:val="21"/>
        </w:rPr>
        <w:t xml:space="preserve"> 计分板自动增加 1.75 分；</w:t>
      </w:r>
    </w:p>
    <w:p>
      <w:pPr>
        <w:pStyle w:val="ListBullet"/>
        <w:spacing w:before="20" w:after="40"/>
      </w:pPr>
      <w:r>
        <w:rPr>
          <w:rFonts w:ascii="Sarasa UI SC" w:hAnsi="Sarasa UI SC" w:eastAsia="更纱黑体 SC" w:cs="Sarasa UI SC"/>
          <w:b w:val="0"/>
          <w:i w:val="0"/>
          <w:sz w:val="21"/>
        </w:rPr>
        <w:t xml:space="preserve">若为视觉偶发误报，点击 </w:t>
      </w:r>
      <w:r>
        <w:rPr>
          <w:rFonts w:ascii="Sarasa UI SC" w:hAnsi="Sarasa UI SC" w:eastAsia="更纱黑体 SC" w:cs="Sarasa UI SC"/>
          <w:b/>
          <w:i w:val="0"/>
          <w:sz w:val="21"/>
        </w:rPr>
        <w:t>`[ ❌ 误报标记 ]`</w:t>
      </w:r>
      <w:r>
        <w:rPr>
          <w:rFonts w:ascii="Sarasa UI SC" w:hAnsi="Sarasa UI SC" w:eastAsia="更纱黑体 SC" w:cs="Sarasa UI SC"/>
          <w:b w:val="0"/>
          <w:i w:val="0"/>
          <w:sz w:val="21"/>
        </w:rPr>
        <w:t>：系统记录误报日志，分数不变。</w:t>
      </w:r>
    </w:p>
    <w:p>
      <w:pPr>
        <w:pStyle w:val="Heading2"/>
        <w:spacing w:before="200" w:after="80"/>
      </w:pPr>
      <w:r>
        <w:rPr>
          <w:rFonts w:ascii="Sarasa UI SC" w:hAnsi="Sarasa UI SC" w:eastAsia="更纱黑体 SC" w:cs="Sarasa UI SC"/>
          <w:b/>
          <w:i w:val="0"/>
          <w:color w:val="3949AB"/>
          <w:sz w:val="25"/>
        </w:rPr>
        <w:t>2.3 动态环境仿真与干烧断电闭环演示</w:t>
      </w:r>
    </w:p>
    <w:p>
      <w:pPr>
        <w:spacing w:before="40" w:after="80" w:line="300" w:lineRule="auto"/>
      </w:pPr>
      <w:r>
        <w:rPr>
          <w:rFonts w:ascii="Sarasa UI SC" w:hAnsi="Sarasa UI SC" w:eastAsia="更纱黑体 SC" w:cs="Sarasa UI SC"/>
          <w:b w:val="0"/>
          <w:i w:val="0"/>
          <w:sz w:val="21"/>
        </w:rPr>
        <w:t xml:space="preserve">为了在现场评审没有明火加热源的情况下完整演示“高温干烧自动切断电源”，请使用附带的 </w:t>
      </w:r>
      <w:r>
        <w:rPr>
          <w:rFonts w:ascii="Sarasa Fixed SC" w:hAnsi="Sarasa Fixed SC" w:eastAsia="Sarasa Fixed SC" w:cs="Sarasa Fixed SC"/>
          <w:b/>
          <w:i w:val="0"/>
          <w:color w:val="991B1B"/>
          <w:sz w:val="19"/>
        </w:rPr>
        <w:t xml:space="preserve"> env_controller.py </w:t>
      </w:r>
      <w:r>
        <w:rPr>
          <w:rFonts w:ascii="Sarasa UI SC" w:hAnsi="Sarasa UI SC" w:eastAsia="更纱黑体 SC" w:cs="Sarasa UI SC"/>
          <w:b w:val="0"/>
          <w:i w:val="0"/>
          <w:sz w:val="21"/>
        </w:rPr>
        <w:t>：</w:t>
      </w:r>
    </w:p>
    <w:p>
      <w:pPr>
        <w:pStyle w:val="ListNumber"/>
        <w:spacing w:before="20" w:after="40"/>
      </w:pPr>
      <w:r>
        <w:rPr>
          <w:rFonts w:ascii="Sarasa UI SC" w:hAnsi="Sarasa UI SC" w:eastAsia="更纱黑体 SC" w:cs="Sarasa UI SC"/>
          <w:b w:val="0"/>
          <w:i w:val="0"/>
          <w:sz w:val="21"/>
        </w:rPr>
        <w:t xml:space="preserve">启动 </w:t>
      </w:r>
      <w:r>
        <w:rPr>
          <w:rFonts w:ascii="Sarasa Fixed SC" w:hAnsi="Sarasa Fixed SC" w:eastAsia="Sarasa Fixed SC" w:cs="Sarasa Fixed SC"/>
          <w:b/>
          <w:i w:val="0"/>
          <w:color w:val="991B1B"/>
          <w:sz w:val="19"/>
        </w:rPr>
        <w:t xml:space="preserve"> env_controller.py </w:t>
      </w:r>
      <w:r>
        <w:rPr>
          <w:rFonts w:ascii="Sarasa UI SC" w:hAnsi="Sarasa UI SC" w:eastAsia="更纱黑体 SC" w:cs="Sarasa UI SC"/>
          <w:b w:val="0"/>
          <w:i w:val="0"/>
          <w:sz w:val="21"/>
        </w:rPr>
        <w:t xml:space="preserve"> 仿真控制面板；</w:t>
      </w:r>
    </w:p>
    <w:p>
      <w:pPr>
        <w:pStyle w:val="ListNumber"/>
        <w:spacing w:before="20" w:after="40"/>
      </w:pPr>
      <w:r>
        <w:rPr>
          <w:rFonts w:ascii="Sarasa UI SC" w:hAnsi="Sarasa UI SC" w:eastAsia="更纱黑体 SC" w:cs="Sarasa UI SC"/>
          <w:b w:val="0"/>
          <w:i w:val="0"/>
          <w:sz w:val="21"/>
        </w:rPr>
        <w:t xml:space="preserve">在面板上拖拽温度滑块至 </w:t>
      </w:r>
      <w:r>
        <w:rPr>
          <w:rFonts w:ascii="Sarasa UI SC" w:hAnsi="Sarasa UI SC" w:eastAsia="更纱黑体 SC" w:cs="Sarasa UI SC"/>
          <w:b w:val="0"/>
          <w:i/>
          <w:color w:val="1565C0"/>
          <w:sz w:val="21"/>
        </w:rPr>
        <w:t xml:space="preserve"> 56.0℃ </w:t>
      </w:r>
      <w:r>
        <w:rPr>
          <w:rFonts w:ascii="Sarasa UI SC" w:hAnsi="Sarasa UI SC" w:eastAsia="更纱黑体 SC" w:cs="Sarasa UI SC"/>
          <w:b w:val="0"/>
          <w:i w:val="0"/>
          <w:sz w:val="21"/>
        </w:rPr>
        <w:t xml:space="preserve"> 以上（或点击预设的 </w:t>
      </w:r>
      <w:r>
        <w:rPr>
          <w:rFonts w:ascii="Sarasa Fixed SC" w:hAnsi="Sarasa Fixed SC" w:eastAsia="Sarasa Fixed SC" w:cs="Sarasa Fixed SC"/>
          <w:b/>
          <w:i w:val="0"/>
          <w:color w:val="991B1B"/>
          <w:sz w:val="19"/>
        </w:rPr>
        <w:t xml:space="preserve"> [ 🔥 触发高温干烧场景 ] </w:t>
      </w:r>
      <w:r>
        <w:rPr>
          <w:rFonts w:ascii="Sarasa UI SC" w:hAnsi="Sarasa UI SC" w:eastAsia="更纱黑体 SC" w:cs="Sarasa UI SC"/>
          <w:b w:val="0"/>
          <w:i w:val="0"/>
          <w:sz w:val="21"/>
        </w:rPr>
        <w:t xml:space="preserve"> 按钮）；</w:t>
      </w:r>
    </w:p>
    <w:p>
      <w:pPr>
        <w:pStyle w:val="ListNumber"/>
        <w:spacing w:before="20" w:after="40"/>
      </w:pPr>
      <w:r>
        <w:rPr>
          <w:rFonts w:ascii="Sarasa UI SC" w:hAnsi="Sarasa UI SC" w:eastAsia="更纱黑体 SC" w:cs="Sarasa UI SC"/>
          <w:b w:val="0"/>
          <w:i w:val="0"/>
          <w:sz w:val="21"/>
        </w:rPr>
        <w:t>主界面温度卡片立即转为亮黄闪烁警告；</w:t>
      </w:r>
    </w:p>
    <w:p>
      <w:pPr>
        <w:pStyle w:val="ListNumber"/>
        <w:spacing w:before="20" w:after="40"/>
      </w:pPr>
      <w:r>
        <w:rPr>
          <w:rFonts w:ascii="Sarasa UI SC" w:hAnsi="Sarasa UI SC" w:eastAsia="更纱黑体 SC" w:cs="Sarasa UI SC"/>
          <w:b w:val="0"/>
          <w:i w:val="0"/>
          <w:sz w:val="21"/>
        </w:rPr>
        <w:t>结合当前画面中的无人值守和微观烧杯检测，系统立即在终端和日志中输出：</w:t>
      </w:r>
    </w:p>
    <w:p>
      <w:pPr>
        <w:spacing w:before="40" w:after="80" w:line="300" w:lineRule="auto"/>
      </w:pPr>
      <w:r>
        <w:rPr>
          <w:rFonts w:ascii="Sarasa UI SC" w:hAnsi="Sarasa UI SC" w:eastAsia="更纱黑体 SC" w:cs="Sarasa UI SC"/>
          <w:b w:val="0"/>
          <w:i w:val="0"/>
          <w:sz w:val="21"/>
        </w:rPr>
        <w:t>```text</w:t>
      </w:r>
    </w:p>
    <w:p>
      <w:pPr>
        <w:spacing w:before="40" w:after="80" w:line="300" w:lineRule="auto"/>
      </w:pPr>
      <w:r>
        <w:rPr>
          <w:rFonts w:ascii="Sarasa UI SC" w:hAnsi="Sarasa UI SC" w:eastAsia="更纱黑体 SC" w:cs="Sarasa UI SC"/>
          <w:b w:val="0"/>
          <w:i w:val="0"/>
          <w:sz w:val="21"/>
        </w:rPr>
        <w:t>[SafetyStateMachine] 微观加热设备 + 无人值守 + 高温已满足！</w:t>
      </w:r>
    </w:p>
    <w:p>
      <w:pPr>
        <w:spacing w:before="40" w:after="80" w:line="300" w:lineRule="auto"/>
      </w:pPr>
      <w:r>
        <w:rPr>
          <w:rFonts w:ascii="Sarasa UI SC" w:hAnsi="Sarasa UI SC" w:eastAsia="更纱黑体 SC" w:cs="Sarasa UI SC"/>
          <w:b w:val="0"/>
          <w:i w:val="0"/>
          <w:sz w:val="21"/>
        </w:rPr>
        <w:t>[Serial] Sent Power OFF command: aa01000155</w:t>
      </w:r>
    </w:p>
    <w:p>
      <w:pPr>
        <w:spacing w:before="40" w:after="80" w:line="300" w:lineRule="auto"/>
      </w:pPr>
      <w:r>
        <w:rPr>
          <w:rFonts w:ascii="Sarasa Fixed SC" w:hAnsi="Sarasa Fixed SC" w:eastAsia="Sarasa Fixed SC" w:cs="Sarasa Fixed SC"/>
          <w:b/>
          <w:i w:val="0"/>
          <w:color w:val="991B1B"/>
          <w:sz w:val="19"/>
        </w:rPr>
        <w:t xml:space="preserve"> ` </w:t>
      </w:r>
    </w:p>
    <w:p>
      <w:pPr>
        <w:pStyle w:val="ListNumber"/>
        <w:spacing w:before="20" w:after="40"/>
      </w:pPr>
      <w:r>
        <w:rPr>
          <w:rFonts w:ascii="Sarasa UI SC" w:hAnsi="Sarasa UI SC" w:eastAsia="更纱黑体 SC" w:cs="Sarasa UI SC"/>
          <w:b w:val="0"/>
          <w:i w:val="0"/>
          <w:sz w:val="21"/>
        </w:rPr>
        <w:t>继电器即刻动作断电，主界面弹出高危弹窗并记录事件。</w:t>
      </w:r>
    </w:p>
    <w:p>
      <w:pPr>
        <w:spacing w:before="120" w:after="120"/>
        <w:jc w:val="center"/>
      </w:pPr>
      <w:r>
        <w:rPr>
          <w:color w:val="BDC3C7"/>
        </w:rPr>
        <w:t>―――――――――――――――――――――――――――――――――――――――――――――</w:t>
      </w:r>
    </w:p>
    <w:p>
      <w:pPr>
        <w:pStyle w:val="Heading1"/>
        <w:spacing w:before="280" w:after="120"/>
      </w:pPr>
      <w:r>
        <w:rPr>
          <w:rFonts w:ascii="Sarasa UI SC" w:hAnsi="Sarasa UI SC" w:eastAsia="更纱黑体 SC" w:cs="Sarasa UI SC"/>
          <w:b/>
          <w:i w:val="0"/>
          <w:color w:val="283593"/>
          <w:sz w:val="30"/>
        </w:rPr>
        <w:t>3. 常见问题排查 (FAQ)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20" w:type="dxa"/>
              <w:bottom w:w="120" w:type="dxa"/>
              <w:left w:w="160" w:type="dxa"/>
              <w:right w:w="160" w:type="dxa"/>
            </w:tcMar>
            <w:shd w:fill="3949AB"/>
          </w:tcPr>
          <w:p>
            <w:pPr>
              <w:spacing w:before="40" w:after="40"/>
            </w:pPr>
            <w:r/>
            <w:r>
              <w:rPr>
                <w:rFonts w:ascii="Sarasa UI SC" w:hAnsi="Sarasa UI SC" w:eastAsia="更纱黑体 SC" w:cs="Sarasa UI SC"/>
                <w:b/>
                <w:i w:val="0"/>
                <w:color w:val="FFFFFF"/>
                <w:sz w:val="20"/>
              </w:rPr>
              <w:t>异常现象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60" w:type="dxa"/>
              <w:right w:w="160" w:type="dxa"/>
            </w:tcMar>
            <w:shd w:fill="3949AB"/>
          </w:tcPr>
          <w:p>
            <w:pPr>
              <w:spacing w:before="40" w:after="40"/>
            </w:pPr>
            <w:r/>
            <w:r>
              <w:rPr>
                <w:rFonts w:ascii="Sarasa UI SC" w:hAnsi="Sarasa UI SC" w:eastAsia="更纱黑体 SC" w:cs="Sarasa UI SC"/>
                <w:b/>
                <w:i w:val="0"/>
                <w:color w:val="FFFFFF"/>
                <w:sz w:val="20"/>
              </w:rPr>
              <w:t>可能原因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60" w:type="dxa"/>
              <w:right w:w="160" w:type="dxa"/>
            </w:tcMar>
            <w:shd w:fill="3949AB"/>
          </w:tcPr>
          <w:p>
            <w:pPr>
              <w:spacing w:before="40" w:after="40"/>
            </w:pPr>
            <w:r/>
            <w:r>
              <w:rPr>
                <w:rFonts w:ascii="Sarasa UI SC" w:hAnsi="Sarasa UI SC" w:eastAsia="更纱黑体 SC" w:cs="Sarasa UI SC"/>
                <w:b/>
                <w:i w:val="0"/>
                <w:color w:val="FFFFFF"/>
                <w:sz w:val="20"/>
              </w:rPr>
              <w:t>解决方法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60" w:type="dxa"/>
              <w:right w:w="160" w:type="dxa"/>
            </w:tcMar>
            <w:shd w:fill="F3F4F6"/>
          </w:tcPr>
          <w:p>
            <w:pPr>
              <w:spacing w:before="40" w:after="40"/>
            </w:pPr>
            <w:r/>
            <w:r>
              <w:rPr>
                <w:rFonts w:ascii="Sarasa UI SC" w:hAnsi="Sarasa UI SC" w:eastAsia="更纱黑体 SC" w:cs="Sarasa UI SC"/>
                <w:b/>
                <w:i w:val="0"/>
                <w:sz w:val="19"/>
              </w:rPr>
              <w:t>启动报错：缺少字体或找不到 ttf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60" w:type="dxa"/>
              <w:right w:w="160" w:type="dxa"/>
            </w:tcMar>
            <w:shd w:fill="F3F4F6"/>
          </w:tcPr>
          <w:p>
            <w:pPr>
              <w:spacing w:before="40" w:after="40"/>
            </w:pPr>
            <w:r/>
            <w:r>
              <w:rPr>
                <w:rFonts w:ascii="Sarasa UI SC" w:hAnsi="Sarasa UI SC" w:eastAsia="更纱黑体 SC" w:cs="Sarasa UI SC"/>
                <w:b w:val="0"/>
                <w:i w:val="0"/>
                <w:sz w:val="19"/>
              </w:rPr>
              <w:t>运行路径不在根目录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60" w:type="dxa"/>
              <w:right w:w="160" w:type="dxa"/>
            </w:tcMar>
            <w:shd w:fill="F3F4F6"/>
          </w:tcPr>
          <w:p>
            <w:pPr>
              <w:spacing w:before="40" w:after="40"/>
            </w:pPr>
            <w:r/>
            <w:r>
              <w:rPr>
                <w:rFonts w:ascii="Sarasa UI SC" w:hAnsi="Sarasa UI SC" w:eastAsia="更纱黑体 SC" w:cs="Sarasa UI SC"/>
                <w:b w:val="0"/>
                <w:i w:val="0"/>
                <w:sz w:val="19"/>
              </w:rPr>
              <w:t xml:space="preserve">确保从项目根目录启动，代码内部已自动在 </w:t>
            </w:r>
            <w:r>
              <w:rPr>
                <w:rFonts w:ascii="Sarasa Fixed SC" w:hAnsi="Sarasa Fixed SC" w:eastAsia="Sarasa Fixed SC" w:cs="Sarasa Fixed SC"/>
                <w:b/>
                <w:i w:val="0"/>
                <w:color w:val="991B1B"/>
                <w:sz w:val="18"/>
              </w:rPr>
              <w:t xml:space="preserve"> _MEIPASS </w:t>
            </w:r>
            <w:r>
              <w:rPr>
                <w:rFonts w:ascii="Sarasa UI SC" w:hAnsi="Sarasa UI SC" w:eastAsia="更纱黑体 SC" w:cs="Sarasa UI SC"/>
                <w:b w:val="0"/>
                <w:i w:val="0"/>
                <w:sz w:val="19"/>
              </w:rPr>
              <w:t xml:space="preserve"> 与 </w:t>
            </w:r>
            <w:r>
              <w:rPr>
                <w:rFonts w:ascii="Sarasa Fixed SC" w:hAnsi="Sarasa Fixed SC" w:eastAsia="Sarasa Fixed SC" w:cs="Sarasa Fixed SC"/>
                <w:b/>
                <w:i w:val="0"/>
                <w:color w:val="991B1B"/>
                <w:sz w:val="18"/>
              </w:rPr>
              <w:t xml:space="preserve"> LabSafetyMonitor/ </w:t>
            </w:r>
            <w:r>
              <w:rPr>
                <w:rFonts w:ascii="Sarasa UI SC" w:hAnsi="Sarasa UI SC" w:eastAsia="更纱黑体 SC" w:cs="Sarasa UI SC"/>
                <w:b w:val="0"/>
                <w:i w:val="0"/>
                <w:sz w:val="19"/>
              </w:rPr>
              <w:t xml:space="preserve"> 中级联探测 </w:t>
            </w:r>
            <w:r>
              <w:rPr>
                <w:rFonts w:ascii="Sarasa Fixed SC" w:hAnsi="Sarasa Fixed SC" w:eastAsia="Sarasa Fixed SC" w:cs="Sarasa Fixed SC"/>
                <w:b/>
                <w:i w:val="0"/>
                <w:color w:val="991B1B"/>
                <w:sz w:val="18"/>
              </w:rPr>
              <w:t xml:space="preserve"> Zpix.ttf </w:t>
            </w:r>
            <w:r>
              <w:rPr>
                <w:rFonts w:ascii="Sarasa UI SC" w:hAnsi="Sarasa UI SC" w:eastAsia="更纱黑体 SC" w:cs="Sarasa UI SC"/>
                <w:b w:val="0"/>
                <w:i w:val="0"/>
                <w:sz w:val="19"/>
              </w:rPr>
              <w:t>。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Sarasa UI SC" w:hAnsi="Sarasa UI SC" w:eastAsia="更纱黑体 SC" w:cs="Sarasa UI SC"/>
                <w:b/>
                <w:i w:val="0"/>
                <w:sz w:val="19"/>
              </w:rPr>
              <w:t>串口连接失败提示 Permission Denied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Sarasa UI SC" w:hAnsi="Sarasa UI SC" w:eastAsia="更纱黑体 SC" w:cs="Sarasa UI SC"/>
                <w:b w:val="0"/>
                <w:i w:val="0"/>
                <w:sz w:val="19"/>
              </w:rPr>
              <w:t>Linux 下普通用户缺少串口权限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Sarasa UI SC" w:hAnsi="Sarasa UI SC" w:eastAsia="更纱黑体 SC" w:cs="Sarasa UI SC"/>
                <w:b w:val="0"/>
                <w:i w:val="0"/>
                <w:sz w:val="19"/>
              </w:rPr>
              <w:t xml:space="preserve">在 Linux 终端执行 </w:t>
            </w:r>
            <w:r>
              <w:rPr>
                <w:rFonts w:ascii="Sarasa Fixed SC" w:hAnsi="Sarasa Fixed SC" w:eastAsia="Sarasa Fixed SC" w:cs="Sarasa Fixed SC"/>
                <w:b/>
                <w:i w:val="0"/>
                <w:color w:val="991B1B"/>
                <w:sz w:val="18"/>
              </w:rPr>
              <w:t xml:space="preserve"> sudo chmod 777 /dev/ttyUSB0 </w:t>
            </w:r>
            <w:r>
              <w:rPr>
                <w:rFonts w:ascii="Sarasa UI SC" w:hAnsi="Sarasa UI SC" w:eastAsia="更纱黑体 SC" w:cs="Sarasa UI SC"/>
                <w:b w:val="0"/>
                <w:i w:val="0"/>
                <w:sz w:val="19"/>
              </w:rPr>
              <w:t xml:space="preserve"> 或 </w:t>
            </w:r>
            <w:r>
              <w:rPr>
                <w:rFonts w:ascii="Sarasa Fixed SC" w:hAnsi="Sarasa Fixed SC" w:eastAsia="Sarasa Fixed SC" w:cs="Sarasa Fixed SC"/>
                <w:b/>
                <w:i w:val="0"/>
                <w:color w:val="991B1B"/>
                <w:sz w:val="18"/>
              </w:rPr>
              <w:t xml:space="preserve"> sudo usermod -aG dialout $USER </w:t>
            </w:r>
            <w:r>
              <w:rPr>
                <w:rFonts w:ascii="Sarasa UI SC" w:hAnsi="Sarasa UI SC" w:eastAsia="更纱黑体 SC" w:cs="Sarasa UI SC"/>
                <w:b w:val="0"/>
                <w:i w:val="0"/>
                <w:sz w:val="19"/>
              </w:rPr>
              <w:t xml:space="preserve"> 后重新登录。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60" w:type="dxa"/>
              <w:right w:w="160" w:type="dxa"/>
            </w:tcMar>
            <w:shd w:fill="F3F4F6"/>
          </w:tcPr>
          <w:p>
            <w:pPr>
              <w:spacing w:before="40" w:after="40"/>
            </w:pPr>
            <w:r/>
            <w:r>
              <w:rPr>
                <w:rFonts w:ascii="Sarasa UI SC" w:hAnsi="Sarasa UI SC" w:eastAsia="更纱黑体 SC" w:cs="Sarasa UI SC"/>
                <w:b/>
                <w:i w:val="0"/>
                <w:sz w:val="19"/>
              </w:rPr>
              <w:t>双模型加载速度较慢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60" w:type="dxa"/>
              <w:right w:w="160" w:type="dxa"/>
            </w:tcMar>
            <w:shd w:fill="F3F4F6"/>
          </w:tcPr>
          <w:p>
            <w:pPr>
              <w:spacing w:before="40" w:after="40"/>
            </w:pPr>
            <w:r/>
            <w:r>
              <w:rPr>
                <w:rFonts w:ascii="Sarasa UI SC" w:hAnsi="Sarasa UI SC" w:eastAsia="更纱黑体 SC" w:cs="Sarasa UI SC"/>
                <w:b w:val="0"/>
                <w:i w:val="0"/>
                <w:sz w:val="19"/>
              </w:rPr>
              <w:t>PyTorch 首次初始化权重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60" w:type="dxa"/>
              <w:right w:w="160" w:type="dxa"/>
            </w:tcMar>
            <w:shd w:fill="F3F4F6"/>
          </w:tcPr>
          <w:p>
            <w:pPr>
              <w:spacing w:before="40" w:after="40"/>
            </w:pPr>
            <w:r/>
            <w:r>
              <w:rPr>
                <w:rFonts w:ascii="Sarasa UI SC" w:hAnsi="Sarasa UI SC" w:eastAsia="更纱黑体 SC" w:cs="Sarasa UI SC"/>
                <w:b w:val="0"/>
                <w:i w:val="0"/>
                <w:sz w:val="19"/>
              </w:rPr>
              <w:t>模型已采用精简 YOLO 权重（单模型仅约 5MB），首次加载耗时约 1~2 秒，属正常现象。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Sarasa UI SC" w:hAnsi="Sarasa UI SC" w:eastAsia="更纱黑体 SC" w:cs="Sarasa UI SC"/>
                <w:b/>
                <w:i w:val="0"/>
                <w:sz w:val="19"/>
              </w:rPr>
              <w:t>没有外接摄像头但想测试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Sarasa UI SC" w:hAnsi="Sarasa UI SC" w:eastAsia="更纱黑体 SC" w:cs="Sarasa UI SC"/>
                <w:b w:val="0"/>
                <w:i w:val="0"/>
                <w:sz w:val="19"/>
              </w:rPr>
              <w:t>现场无物理摄像头硬件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Sarasa UI SC" w:hAnsi="Sarasa UI SC" w:eastAsia="更纱黑体 SC" w:cs="Sarasa UI SC"/>
                <w:b w:val="0"/>
                <w:i w:val="0"/>
                <w:sz w:val="19"/>
              </w:rPr>
              <w:t>软件内置平滑兼容，直接点击“导入宏观视频”与“导入微观视频”即可使用离线素材完整运行全部 AI 判定！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arasa UI SC" w:hAnsi="Sarasa UI SC" w:eastAsia="更纱黑体 S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