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172a"/>
          <w:sz w:val="44"/>
          <w:szCs w:val="44"/>
        </w:rPr>
        <w:t xml:space="preserve">ALIZO AI</w:t>
      </w:r>
    </w:p>
    <w:p>
      <w:pPr>
        <w:spacing w:after="40"/>
      </w:pPr>
      <w:r>
        <w:rPr>
          <w:b/>
          <w:bCs/>
          <w:color w:val="b8860b"/>
          <w:sz w:val="26"/>
          <w:szCs w:val="26"/>
        </w:rPr>
        <w:t xml:space="preserve">Auditoria ponta a ponta — Compra → Onboarding → Operação autônoma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19 de agosto de 2026</w:t>
      </w:r>
    </w:p>
    <w:p>
      <w:pPr>
        <w:pStyle w:val="Heading1"/>
        <w:pBdr>
          <w:bottom w:val="single" w:color="0f172a" w:sz="6" w:space="4"/>
        </w:pBdr>
        <w:spacing w:after="200" w:before="400"/>
      </w:pPr>
      <w:r>
        <w:rPr>
          <w:b/>
          <w:bCs/>
          <w:color w:val="0f172a"/>
          <w:sz w:val="30"/>
          <w:szCs w:val="30"/>
        </w:rPr>
        <w:t xml:space="preserve">Resumo executivo</w:t>
      </w:r>
    </w:p>
    <w:p>
      <w:pPr>
        <w:spacing w:after="160"/>
      </w:pPr>
      <w:r>
        <w:rPr>
          <w:sz w:val="21"/>
          <w:szCs w:val="21"/>
        </w:rPr>
        <w:t xml:space="preserve">Simulação de ponta a ponta de uma empresa contratando os funcionários digitais AlizoAI, do site de vendas até a operação autônoma no dia a dia, cobrindo os 7 segmentos pedidos: odontologia, escola de cursos profissionalizantes, clínicas médicas, escritório de contabilidade, varejo (lanches/restaurantes), empresas de RH e agente de integração. A investigação foi 100% baseada em leitura direta de código, schema de banco e triggers de produção — não em documentação.</w:t>
      </w:r>
    </w:p>
    <w:p>
      <w:pPr>
        <w:spacing w:after="160"/>
      </w:pPr>
      <w:r>
        <w:rPr>
          <w:sz w:val="21"/>
          <w:szCs w:val="21"/>
        </w:rPr>
        <w:t xml:space="preserve">Veredito curto: a arquitetura central (provisionamento automático, entrevista de treinamento em linguagem natural, agendamento e fechamento de venda autônomos) está sólida e pronta para escala. Os bloqueios reais para lançar no Brasil com excelência são específicos e contáveis — não são retrabalho estrutural. A lista completa priorizada está na última seção.</w:t>
      </w:r>
    </w:p>
    <w:p>
      <w:pPr>
        <w:pStyle w:val="Heading1"/>
        <w:pBdr>
          <w:bottom w:val="single" w:color="0f172a" w:sz="6" w:space="4"/>
        </w:pBdr>
        <w:spacing w:after="200" w:before="400"/>
      </w:pPr>
      <w:r>
        <w:rPr>
          <w:b/>
          <w:bCs/>
          <w:color w:val="0f172a"/>
          <w:sz w:val="30"/>
          <w:szCs w:val="30"/>
        </w:rPr>
        <w:t xml:space="preserve">Fase 1 — Fluxo de compra e cadastro (site)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Provisionamento automático: </w:t>
      </w:r>
      <w:r>
        <w:rPr>
          <w:sz w:val="21"/>
          <w:szCs w:val="21"/>
        </w:rPr>
        <w:t xml:space="preserve">funciona de verdade — o checkout cria organização, unidade e conta de login (Supabase Auth) na hora, sem intervenção manual. Garantia de 7 dias liberada imediatamente.</w:t>
      </w:r>
      <w:r>
        <w:rPr>
          <w:b/>
          <w:bCs/>
          <w:color w:val="1e7d32"/>
          <w:sz w:val="19"/>
          <w:szCs w:val="19"/>
        </w:rPr>
        <w:t xml:space="preserve">  [OK]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Bloqueio crítico confirmado: </w:t>
      </w:r>
      <w:r>
        <w:rPr>
          <w:sz w:val="21"/>
          <w:szCs w:val="21"/>
        </w:rPr>
        <w:t xml:space="preserve">sem processadora de pagamento ativa para a região (BR/US) em payment_gateway_settings, o cadastro inteiro é recusado — não só a cobrança. A trava roda em checkout/complete/route.ts:109, antes de qualquer criação de org/unidade/usuário, e não tem exceção para plano gratuito ou trial. Hoje nenhuma processadora está ativa em produção, então NINGUÉM consegue se cadastrar sozinho pelo site.</w:t>
      </w:r>
      <w:r>
        <w:rPr>
          <w:b/>
          <w:bCs/>
          <w:color w:val="b91c1c"/>
          <w:sz w:val="19"/>
          <w:szCs w:val="19"/>
        </w:rPr>
        <w:t xml:space="preserve">  [GAP]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Termos de Uso / Privacidade: </w:t>
      </w:r>
      <w:r>
        <w:rPr>
          <w:sz w:val="21"/>
          <w:szCs w:val="21"/>
        </w:rPr>
        <w:t xml:space="preserve">ainda não existem no fluxo de checkout — nenhum aceite formal é coletado.</w:t>
      </w:r>
      <w:r>
        <w:rPr>
          <w:b/>
          <w:bCs/>
          <w:color w:val="b91c1c"/>
          <w:sz w:val="19"/>
          <w:szCs w:val="19"/>
        </w:rPr>
        <w:t xml:space="preserve">  [GAP]</w:t>
      </w:r>
    </w:p>
    <w:p>
      <w:pPr>
        <w:pStyle w:val="Heading1"/>
        <w:pBdr>
          <w:bottom w:val="single" w:color="0f172a" w:sz="6" w:space="4"/>
        </w:pBdr>
        <w:spacing w:after="200" w:before="400"/>
      </w:pPr>
      <w:r>
        <w:rPr>
          <w:b/>
          <w:bCs/>
          <w:color w:val="0f172a"/>
          <w:sz w:val="30"/>
          <w:szCs w:val="30"/>
        </w:rPr>
        <w:t xml:space="preserve">Fase 2 — Onboarding e treinamento dos funcionários IA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Entrevista de treinamento: </w:t>
      </w:r>
      <w:r>
        <w:rPr>
          <w:sz w:val="21"/>
          <w:szCs w:val="21"/>
        </w:rPr>
        <w:t xml:space="preserve">100% em linguagem natural, nenhum campo técnico ou JSON é exposto ao usuário final. A engine sempre fecha com uma pergunta final aberta ('mais alguma coisa que eu deveria saber?') antes de permitir concluir.</w:t>
      </w:r>
      <w:r>
        <w:rPr>
          <w:b/>
          <w:bCs/>
          <w:color w:val="1e7d32"/>
          <w:sz w:val="19"/>
          <w:szCs w:val="19"/>
        </w:rPr>
        <w:t xml:space="preserve">  [OK]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Trava de ativação: </w:t>
      </w:r>
      <w:r>
        <w:rPr>
          <w:sz w:val="21"/>
          <w:szCs w:val="21"/>
        </w:rPr>
        <w:t xml:space="preserve">existe um trigger no próprio banco de dados (enforce_interview_before_activation) que impede ativar um funcionário sem entrevista completa — proteção real, não só de interface, resistente a bugs de frontend.</w:t>
      </w:r>
      <w:r>
        <w:rPr>
          <w:b/>
          <w:bCs/>
          <w:color w:val="1e7d32"/>
          <w:sz w:val="19"/>
          <w:szCs w:val="19"/>
        </w:rPr>
        <w:t xml:space="preserve">  [OK]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Retreinamento: </w:t>
      </w:r>
      <w:r>
        <w:rPr>
          <w:sz w:val="21"/>
          <w:szCs w:val="21"/>
        </w:rPr>
        <w:t xml:space="preserve">funciona sem apagar dados: página dedicada detecta entrevista concluída e oferece 'Treinar de novo' mantendo o histórico anterior em campo separado.</w:t>
      </w:r>
      <w:r>
        <w:rPr>
          <w:b/>
          <w:bCs/>
          <w:color w:val="1e7d32"/>
          <w:sz w:val="19"/>
          <w:szCs w:val="19"/>
        </w:rPr>
        <w:t xml:space="preserve">  [OK]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Gap de teste pré-ativação: </w:t>
      </w:r>
      <w:r>
        <w:rPr>
          <w:sz w:val="21"/>
          <w:szCs w:val="21"/>
        </w:rPr>
        <w:t xml:space="preserve">dos 6 tipos de funcionário no catálogo (SDR, Recrutador, Tráfego, Recepcionista, Conteúdo, SEO), só 3 (SDR, Recrutador, Recepcionista) têm simulação de chat de teste antes de ativar. Tráfego, Conteúdo e SEO vão direto ao ar sem validação prévia.</w:t>
      </w:r>
      <w:r>
        <w:rPr>
          <w:b/>
          <w:bCs/>
          <w:color w:val="b91c1c"/>
          <w:sz w:val="19"/>
          <w:szCs w:val="19"/>
        </w:rPr>
        <w:t xml:space="preserve">  [GAP]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Conexões OAuth (Meta/Google Ads): </w:t>
      </w:r>
      <w:r>
        <w:rPr>
          <w:sz w:val="21"/>
          <w:szCs w:val="21"/>
        </w:rPr>
        <w:t xml:space="preserve">telas prontas com caminho de token manual, mas o fluxo OAuth completo com conta de anúncios real nunca foi validado na prática — sinalizado como risco não testado.</w:t>
      </w:r>
      <w:r>
        <w:rPr>
          <w:b/>
          <w:bCs/>
          <w:color w:val="b8860b"/>
          <w:sz w:val="19"/>
          <w:szCs w:val="19"/>
        </w:rPr>
        <w:t xml:space="preserve">  [PARCIAL]</w:t>
      </w:r>
    </w:p>
    <w:p>
      <w:pPr>
        <w:pStyle w:val="Heading1"/>
        <w:pBdr>
          <w:bottom w:val="single" w:color="0f172a" w:sz="6" w:space="4"/>
        </w:pBdr>
        <w:spacing w:after="200" w:before="400"/>
      </w:pPr>
      <w:r>
        <w:rPr>
          <w:b/>
          <w:bCs/>
          <w:color w:val="0f172a"/>
          <w:sz w:val="30"/>
          <w:szCs w:val="30"/>
        </w:rPr>
        <w:t xml:space="preserve">Fase 3 — Autonomia operacional real</w:t>
      </w:r>
    </w:p>
    <w:p>
      <w:pPr>
        <w:spacing w:after="160"/>
      </w:pPr>
      <w:r>
        <w:rPr>
          <w:sz w:val="21"/>
          <w:szCs w:val="21"/>
        </w:rPr>
        <w:t xml:space="preserve">Os funcionários que realmente falam com cliente/lead (Recepcionista, Sales, Recrutador, TI) não usam function-calling nativo da OpenAI — usam um padrão próprio de extração estruturada (generateStructuredReply) que cumpre o mesmo papel: o modelo devolve JSON tipado a cada resposta, e esse JSON dispara ações reais no banco. O function-calling nativo da OpenAI existe só no assistente interno do dashboard (Kai), que não fala com cliente.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Recepcionista: </w:t>
      </w:r>
      <w:r>
        <w:rPr>
          <w:sz w:val="21"/>
          <w:szCs w:val="21"/>
        </w:rPr>
        <w:t xml:space="preserve">agenda, reagenda e cancela compromisso sozinha via extração estruturada (appointment_action), e cria um cliente novo no banco automaticamente quando um lead conclui um agendamento pelo chat — nunca pede para 'se cadastrar' manualmente.</w:t>
      </w:r>
      <w:r>
        <w:rPr>
          <w:b/>
          <w:bCs/>
          <w:color w:val="1e7d32"/>
          <w:sz w:val="19"/>
          <w:szCs w:val="19"/>
        </w:rPr>
        <w:t xml:space="preserve">  [OK]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Sales: </w:t>
      </w:r>
      <w:r>
        <w:rPr>
          <w:sz w:val="21"/>
          <w:szCs w:val="21"/>
        </w:rPr>
        <w:t xml:space="preserve">fecha negócio e completa o perfil do cliente de forma autônoma via extração estruturada (deal_confirmed / deal_profile_updates).</w:t>
      </w:r>
      <w:r>
        <w:rPr>
          <w:b/>
          <w:bCs/>
          <w:color w:val="1e7d32"/>
          <w:sz w:val="19"/>
          <w:szCs w:val="19"/>
        </w:rPr>
        <w:t xml:space="preserve">  [OK]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Financeiro — gap total confirmado: </w:t>
      </w:r>
      <w:r>
        <w:rPr>
          <w:sz w:val="21"/>
          <w:szCs w:val="21"/>
        </w:rPr>
        <w:t xml:space="preserve">nenhum funcionário digital tem qualquer mecanismo para lançar entrada ou saída financeira via conversa. Todas as tabelas financeiras (financial_records, invoices, payment_gateway_settings, service_record_payments) só são escritas por: conclusão de checkout, fechamento de vaga do Recrutador, ou formulário manual no painel. Isso é o oposto do que foi pedido ('lançar no financeiro entradas e saídas... sem interação humana').</w:t>
      </w:r>
      <w:r>
        <w:rPr>
          <w:b/>
          <w:bCs/>
          <w:color w:val="b91c1c"/>
          <w:sz w:val="19"/>
          <w:szCs w:val="19"/>
        </w:rPr>
        <w:t xml:space="preserve">  [GAP]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Novo lead / novo cliente via conversa: </w:t>
      </w:r>
      <w:r>
        <w:rPr>
          <w:sz w:val="21"/>
          <w:szCs w:val="21"/>
        </w:rPr>
        <w:t xml:space="preserve">Recepcionista cria cliente automaticamente no fechamento de agendamento; criação de lead novo por iniciativa do próprio agente durante uma conversa (fora dos pipelines de prospecção/ads/intake) não foi encontrada.</w:t>
      </w:r>
      <w:r>
        <w:rPr>
          <w:b/>
          <w:bCs/>
          <w:color w:val="b8860b"/>
          <w:sz w:val="19"/>
          <w:szCs w:val="19"/>
        </w:rPr>
        <w:t xml:space="preserve">  [PARCIAL]</w:t>
      </w:r>
    </w:p>
    <w:p>
      <w:pPr>
        <w:pStyle w:val="Heading1"/>
        <w:pBdr>
          <w:bottom w:val="single" w:color="0f172a" w:sz="6" w:space="4"/>
        </w:pBdr>
        <w:spacing w:after="200" w:before="400"/>
      </w:pPr>
      <w:r>
        <w:rPr>
          <w:b/>
          <w:bCs/>
          <w:color w:val="0f172a"/>
          <w:sz w:val="30"/>
          <w:szCs w:val="30"/>
        </w:rPr>
        <w:t xml:space="preserve">Fase 4 — Simulação por vertical (7 empresas pedidas)</w:t>
      </w:r>
    </w:p>
    <w:p>
      <w:pPr>
        <w:spacing w:after="160"/>
      </w:pPr>
      <w:r>
        <w:rPr>
          <w:sz w:val="21"/>
          <w:szCs w:val="21"/>
        </w:rPr>
        <w:t xml:space="preserve">O sistema de 'templates verticais' define terminologia, campos de cliente, KPIs de painel e roteiros de teste por segmento. Hoje só existem 3 templates reais: cleaning_services (limpeza), therapy_clinic (clínica de terapia) e general_maintenance (manutenção). Fora desses, tudo cai num template genérico 'other' — sem campos dinâmicos, sem KPIs, sem roteiro de teste.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Vertical pedida</w:t>
            </w:r>
          </w:p>
        </w:tc>
        <w:tc>
          <w:tcPr>
            <w:tcW w:type="dxa" w:w="3160"/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Cobertura hoje</w:t>
            </w:r>
          </w:p>
        </w:tc>
        <w:tc>
          <w:tcPr>
            <w:tcW w:type="dxa" w:w="3000"/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Odontologia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therapy_clinic (aproximado, não é odonto de verdade)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Escola de cursos profissionalizantes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Nenhuma — cai em 'other'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SEM TEMPLATE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Clínicas médicas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Nenhuma — cai em 'other'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SEM TEMPLATE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Escritório de contabilidade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Nenhuma — cai em 'other'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SEM TEMPLATE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Varejo (lanches/restaurantes)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Nenhuma — cai em 'other'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SEM TEMPLATE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Empresas de RH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Nenhuma — cai em 'other'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SEM TEMPLATE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 de integração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Nenhuma — cai em 'other'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SEM TEMPLATE</w:t>
            </w:r>
          </w:p>
        </w:tc>
      </w:tr>
    </w:tbl>
    <w:p>
      <w:pPr>
        <w:spacing w:after="160" w:before="200"/>
      </w:pPr>
      <w:r>
        <w:rPr>
          <w:sz w:val="21"/>
          <w:szCs w:val="21"/>
        </w:rPr>
        <w:t xml:space="preserve">Na prática: hoje, 6 das 7 empresas simuladas passariam pelo cadastro e pela entrevista normalmente (a engine é genérica o bastante para funcionar em conversa), mas o painel e os campos de cliente ficariam genéricos demais para 'excelência' — sem terminologia do setor, sem KPI relevante, sem roteiro de teste pronto para validar antes de ativar.</w:t>
      </w:r>
    </w:p>
    <w:p>
      <w:pPr>
        <w:pStyle w:val="Heading1"/>
        <w:pBdr>
          <w:bottom w:val="single" w:color="0f172a" w:sz="6" w:space="4"/>
        </w:pBdr>
        <w:spacing w:after="200" w:before="400"/>
      </w:pPr>
      <w:r>
        <w:rPr>
          <w:b/>
          <w:bCs/>
          <w:color w:val="0f172a"/>
          <w:sz w:val="30"/>
          <w:szCs w:val="30"/>
        </w:rPr>
        <w:t xml:space="preserve">Achado complementar — Motor de prospecção por e-mail (Sales)</w:t>
      </w:r>
    </w:p>
    <w:p>
      <w:pPr>
        <w:spacing w:after="160"/>
      </w:pPr>
      <w:r>
        <w:rPr>
          <w:sz w:val="21"/>
          <w:szCs w:val="21"/>
        </w:rPr>
        <w:t xml:space="preserve">Auditoria feita em 17-18/08 sobre o motor que já está em operação (Smarter Matriz e Mawi Cleaning):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Volume real: 4 e-mails na sexta (14/08), 5 no dia seguinte — não é limite diário que trava, é quanto lead do Google Maps tem e-mail descobrível.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Preview e edição do e-mail: SHIPPED (commit 8645377) — cor de destaque e nota de rodapé editáveis por unidade, aplicadas automaticamente.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Resposta do lead ao e-mail: GAP REAL — email_reply_to nulo nas 2 unidades ativas, zero e-mails inbound registrados. Sem configurar o MX de recebimento no Resend, a resposta do lead não chega em lugar nenhum.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Bug de enriquecimento: lead que não teve e-mail encontrado na primeira tentativa fica travado em 'novo' para sempre, sem nova tentativa — confirmado em produção (9 leads da Mawi, 6 da Matriz nesse estado).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WhatsApp automático quando a unidade conectar: já pronto arquiteturalmente, dispara em paralelo ao e-mail assim que a Evolution API da unidade existir.</w:t>
      </w:r>
    </w:p>
    <w:p>
      <w:pPr>
        <w:pStyle w:val="Heading1"/>
        <w:pBdr>
          <w:bottom w:val="single" w:color="0f172a" w:sz="6" w:space="4"/>
        </w:pBdr>
        <w:spacing w:after="200" w:before="400"/>
      </w:pPr>
      <w:r>
        <w:rPr>
          <w:b/>
          <w:bCs/>
          <w:color w:val="0f172a"/>
          <w:sz w:val="30"/>
          <w:szCs w:val="30"/>
        </w:rPr>
        <w:t xml:space="preserve">Lista priorizada de gaps para lançamento no Brasil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160"/>
        <w:gridCol w:w="2100"/>
      </w:tblGrid>
      <w:tr>
        <w:trPr>
          <w:tblHeader/>
        </w:trPr>
        <w:tc>
          <w:tcPr>
            <w:tcW w:type="dxa" w:w="700"/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3400"/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3160"/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2100"/>
            <w:shd w:fill="0f172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Trava de pagamento bloqueia TODO o cadastro (não só cobrança)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Ativar processadora (Asaas/Stripe) ou liberar plano gratuito sem gate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checkout/complete/route.ts:109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Resposta de e-mail do lead não chega a lugar nenhum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Configurar MX de Receiving + RESEND_WEBHOOK_SECRET no Resend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units.email_reply_to nulo, zero inbound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de 7 verticais pedidas sem template (caem no fallback vazio)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Criar templates: cursos, clínica médica, contabilidade, varejo/restaurante, RH, integração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verticals/catalog.ts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Nenhum funcionário lança financeiro (entrada/saída) via conversa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Adicionar function-calling estruturado de financeiro ao Sales/Recepcionista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Gap arquitetural confirmado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Enriquecimento de lead roda 1x só, sem retry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Permitir nova tentativa após N dias ou sinalizar na UI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lib/leads/enrichment.ts:194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8860b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Termos de Uso / Privacidade ausentes do fluxo de compra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Adicionar páginas + checkbox de aceite no checkout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55555"/>
                <w:sz w:val="19"/>
                <w:szCs w:val="19"/>
              </w:rPr>
              <w:t xml:space="preserve">P2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de 6 tipos de funcionário sem simulação pré-ativação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Adicionar 'Testar Funcionário' para Tráfego/Conteúdo/SEO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employee-wizard-meta.ts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55555"/>
                <w:sz w:val="19"/>
                <w:szCs w:val="19"/>
              </w:rPr>
              <w:t xml:space="preserve">P2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Fluxo OAuth de Tráfego/Conteúdo nunca validado na prática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Testar conexão real com conta de anúncios de verdade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Sinalizado pelo próprio subagente como 'a validar'</w:t>
            </w:r>
          </w:p>
        </w:tc>
      </w:tr>
    </w:tbl>
    <w:p>
      <w:pPr>
        <w:spacing w:before="240"/>
      </w:pPr>
      <w:r>
        <w:rPr>
          <w:i/>
          <w:iCs/>
          <w:color w:val="555555"/>
          <w:sz w:val="19"/>
          <w:szCs w:val="19"/>
        </w:rPr>
        <w:t xml:space="preserve">P0 = impede o lançamento no Brasil hoje. P1 = compromete a promessa de operação autônoma. P2 = risco de qualidade, não bloqueia lançamento.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2026-08-19T18:49:39.059Z</dcterms:created>
  <dcterms:modified xsi:type="dcterms:W3CDTF">2026-08-19T18:49:39.060Z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