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Zero Trust AI Gateway</w:t>
      </w:r>
    </w:p>
    <w:p>
      <w:pPr>
        <w:pStyle w:val="Subtitle"/>
      </w:pPr>
      <w:r>
        <w:t>Project Understanding Manual for Dissertation Discussion and Viva Preparation</w:t>
      </w:r>
    </w:p>
    <w:p>
      <w:pPr>
        <w:pStyle w:val="Subtitle"/>
      </w:pPr>
      <w:r>
        <w:t>Generated from the local project codebase on 2026-05-01</w:t>
      </w:r>
    </w:p>
    <w:p/>
    <w:tbl>
      <w:tblPr>
        <w:tblW w:type="dxa" w:w="9360"/>
        <w:jc w:val="left"/>
        <w:tblLook w:firstColumn="1" w:firstRow="1" w:lastColumn="0" w:lastRow="0" w:noHBand="0" w:noVBand="1" w:val="04A0"/>
      </w:tblPr>
      <w:tblGrid>
        <w:gridCol w:w="9792"/>
      </w:tblGrid>
      <w:tr>
        <w:tc>
          <w:tcPr>
            <w:tcW w:type="dxa" w:w="9792"/>
            <w:shd w:fill="F4F8FB"/>
            <w:tcBorders>
              <w:top w:val="single" w:sz="6" w:space="0" w:color="B7C9DA"/>
              <w:left w:val="single" w:sz="6" w:space="0" w:color="B7C9DA"/>
              <w:bottom w:val="single" w:sz="6" w:space="0" w:color="B7C9DA"/>
              <w:right w:val="single" w:sz="6" w:space="0" w:color="B7C9DA"/>
            </w:tcBorders>
            <w:tcMar>
              <w:top w:w="140" w:type="dxa"/>
              <w:start w:w="180" w:type="dxa"/>
              <w:bottom w:w="140" w:type="dxa"/>
              <w:end w:w="180" w:type="dxa"/>
            </w:tcMar>
            <w:vAlign w:val="center"/>
          </w:tcPr>
          <w:p>
            <w:r>
              <w:rPr>
                <w:b/>
                <w:color w:val="17365D"/>
              </w:rPr>
              <w:t>How to use this manual</w:t>
            </w:r>
          </w:p>
          <w:p>
            <w:r>
              <w:t>Read Sections 1 to 4 first to understand the story of the project. Then use the endpoint, database, demo, and viva-question sections as quick revision notes before meetings or assessment.</w:t>
            </w:r>
          </w:p>
        </w:tc>
      </w:tr>
    </w:tbl>
    <w:p/>
    <w:tbl>
      <w:tblPr>
        <w:tblStyle w:val="TableGrid"/>
        <w:tblW w:type="dxa" w:w="9360"/>
        <w:jc w:val="left"/>
        <w:tblLook w:firstColumn="1" w:firstRow="1" w:lastColumn="0" w:lastRow="0" w:noHBand="0" w:noVBand="1" w:val="04A0"/>
      </w:tblPr>
      <w:tblGrid>
        <w:gridCol w:w="4896"/>
        <w:gridCol w:w="4896"/>
      </w:tblGrid>
      <w:tr>
        <w:tc>
          <w:tcPr>
            <w:tcW w:type="dxa" w:w="4"/>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Item</w:t>
            </w:r>
          </w:p>
        </w:tc>
        <w:tc>
          <w:tcPr>
            <w:tcW w:type="dxa" w:w="11"/>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Answer</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Project name</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Zero Trust AI Gateway</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Main purpose</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Protect access to AI models using authentication, model assessment, prompt/output security checks, adaptive trust, rate control, logging, and research evaluation.</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 framework</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FastAPI with SQLAlchemy async database access and Alembic migrations.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Database</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PostgreSQL in Docker Compose, with SQLite/dev database also present for local development and tests.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Main API prefix</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/api/v1</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Core dissertation idea</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 dynamic zero-trust architecture for secure AI model serving.</w:t>
            </w:r>
          </w:p>
        </w:tc>
      </w:tr>
    </w:tbl>
    <w:p/>
    <w:p>
      <w:pPr>
        <w:pStyle w:val="Heading1"/>
      </w:pPr>
      <w:r>
        <w:t>Contents</w:t>
      </w:r>
    </w:p>
    <w:p>
      <w:pPr>
        <w:pStyle w:val="ListBullet"/>
        <w:spacing w:after="60"/>
      </w:pPr>
      <w:r>
        <w:t>1. Project in one page</w:t>
      </w:r>
    </w:p>
    <w:p>
      <w:pPr>
        <w:pStyle w:val="ListBullet"/>
        <w:spacing w:after="60"/>
      </w:pPr>
      <w:r>
        <w:t>2. The problem this project solves</w:t>
      </w:r>
    </w:p>
    <w:p>
      <w:pPr>
        <w:pStyle w:val="ListBullet"/>
        <w:spacing w:after="60"/>
      </w:pPr>
      <w:r>
        <w:t>3. Architecture and folder map</w:t>
      </w:r>
    </w:p>
    <w:p>
      <w:pPr>
        <w:pStyle w:val="ListBullet"/>
        <w:spacing w:after="60"/>
      </w:pPr>
      <w:r>
        <w:t>4. Core concepts in plain language</w:t>
      </w:r>
    </w:p>
    <w:p>
      <w:pPr>
        <w:pStyle w:val="ListBullet"/>
        <w:spacing w:after="60"/>
      </w:pPr>
      <w:r>
        <w:t>5. End-to-end request lifecycle</w:t>
      </w:r>
    </w:p>
    <w:p>
      <w:pPr>
        <w:pStyle w:val="ListBullet"/>
        <w:spacing w:after="60"/>
      </w:pPr>
      <w:r>
        <w:t>6. Model onboarding and scan lifecycle</w:t>
      </w:r>
    </w:p>
    <w:p>
      <w:pPr>
        <w:pStyle w:val="ListBullet"/>
        <w:spacing w:after="60"/>
      </w:pPr>
      <w:r>
        <w:t>7. Runtime policy engine and scoring</w:t>
      </w:r>
    </w:p>
    <w:p>
      <w:pPr>
        <w:pStyle w:val="ListBullet"/>
        <w:spacing w:after="60"/>
      </w:pPr>
      <w:r>
        <w:t>8. Adaptive trust, rate limiting, and threat intelligence</w:t>
      </w:r>
    </w:p>
    <w:p>
      <w:pPr>
        <w:pStyle w:val="ListBullet"/>
        <w:spacing w:after="60"/>
      </w:pPr>
      <w:r>
        <w:t>9. Output protection and dynamic security control plane</w:t>
      </w:r>
    </w:p>
    <w:p>
      <w:pPr>
        <w:pStyle w:val="ListBullet"/>
        <w:spacing w:after="60"/>
      </w:pPr>
      <w:r>
        <w:t>10. Database and persistence</w:t>
      </w:r>
    </w:p>
    <w:p>
      <w:pPr>
        <w:pStyle w:val="ListBullet"/>
        <w:spacing w:after="60"/>
      </w:pPr>
      <w:r>
        <w:t>11. API and UI guide</w:t>
      </w:r>
    </w:p>
    <w:p>
      <w:pPr>
        <w:pStyle w:val="ListBullet"/>
        <w:spacing w:after="60"/>
      </w:pPr>
      <w:r>
        <w:t>12. Research and dissertation evidence</w:t>
      </w:r>
    </w:p>
    <w:p>
      <w:pPr>
        <w:pStyle w:val="ListBullet"/>
        <w:spacing w:after="60"/>
      </w:pPr>
      <w:r>
        <w:t>13. How to run and demonstrate the project</w:t>
      </w:r>
    </w:p>
    <w:p>
      <w:pPr>
        <w:pStyle w:val="ListBullet"/>
        <w:spacing w:after="60"/>
      </w:pPr>
      <w:r>
        <w:t>14. Strengths, limitations, and future work</w:t>
      </w:r>
    </w:p>
    <w:p>
      <w:pPr>
        <w:pStyle w:val="ListBullet"/>
        <w:spacing w:after="60"/>
      </w:pPr>
      <w:r>
        <w:t>15. Viva questions and model answers</w:t>
      </w:r>
    </w:p>
    <w:p>
      <w:r>
        <w:br w:type="page"/>
      </w:r>
    </w:p>
    <w:p>
      <w:pPr>
        <w:pStyle w:val="Heading1"/>
      </w:pPr>
      <w:r>
        <w:t>1. Project in One Page</w:t>
      </w:r>
    </w:p>
    <w:p>
      <w:r>
        <w:t>This project is a gateway that sits between users and AI models. Instead of allowing users to call an AI model directly, every request passes through security checks. The gateway checks who the user is, whether the model has been assessed, how risky the prompt looks, how often the user is sending requests, how trusted the user currently is, and whether previous behaviour suggests an attack sequence.</w:t>
      </w:r>
    </w:p>
    <w:p>
      <w:r>
        <w:t>The system then returns one of three decisions: allow, challenge, or block. If allowed, it routes the prompt to the selected model provider, checks the model output for sensitive content, logs the decision, and updates trust and risk signals for future requests.</w:t>
      </w:r>
    </w:p>
    <w:tbl>
      <w:tblPr>
        <w:tblStyle w:val="TableGrid"/>
        <w:tblW w:type="dxa" w:w="9360"/>
        <w:jc w:val="left"/>
        <w:tblLook w:firstColumn="1" w:firstRow="1" w:lastColumn="0" w:lastRow="0" w:noHBand="0" w:noVBand="1" w:val="04A0"/>
      </w:tblPr>
      <w:tblGrid>
        <w:gridCol w:w="3264"/>
        <w:gridCol w:w="3264"/>
        <w:gridCol w:w="3264"/>
      </w:tblGrid>
      <w:tr>
        <w:tc>
          <w:tcPr>
            <w:tcW w:type="dxa" w:w="3"/>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Layer</w:t>
            </w:r>
          </w:p>
        </w:tc>
        <w:tc>
          <w:tcPr>
            <w:tcW w:type="dxa" w:w="6"/>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What it does</w:t>
            </w:r>
          </w:p>
        </w:tc>
        <w:tc>
          <w:tcPr>
            <w:tcW w:type="dxa" w:w="6"/>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Main files</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Authentication</w:t>
            </w:r>
          </w:p>
        </w:tc>
        <w:tc>
          <w:tcPr>
            <w:tcW w:type="dxa" w:w="6"/>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Creates users, logs them in, issues JWT tokens, checks active user/admin access.</w:t>
            </w:r>
          </w:p>
        </w:tc>
        <w:tc>
          <w:tcPr>
            <w:tcW w:type="dxa" w:w="6"/>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backend/app/routers/auth.py; backend/app/core/security.py</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Model registry</w:t>
            </w:r>
          </w:p>
        </w:tc>
        <w:tc>
          <w:tcPr>
            <w:tcW w:type="dxa" w:w="6"/>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Stores model metadata such as type, provider, endpoint, risk level, sensitivity, scan status, and protection state.</w:t>
            </w:r>
          </w:p>
        </w:tc>
        <w:tc>
          <w:tcPr>
            <w:tcW w:type="dxa" w:w="6"/>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backend/app/models/model.py; backend/app/routers/models.py</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Assessment</w:t>
            </w:r>
          </w:p>
        </w:tc>
        <w:tc>
          <w:tcPr>
            <w:tcW w:type="dxa" w:w="6"/>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Scans a model before use and calculates base trust, base risk, secured risk, and findings.</w:t>
            </w:r>
          </w:p>
        </w:tc>
        <w:tc>
          <w:tcPr>
            <w:tcW w:type="dxa" w:w="6"/>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backend/app/routers/assessment.py; backend/app/services/model_scanner.py</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Runtime gateway</w:t>
            </w:r>
          </w:p>
        </w:tc>
        <w:tc>
          <w:tcPr>
            <w:tcW w:type="dxa" w:w="6"/>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Evaluates prompts, policy scores, user trust, rate pressure, and routes safe requests to providers.</w:t>
            </w:r>
          </w:p>
        </w:tc>
        <w:tc>
          <w:tcPr>
            <w:tcW w:type="dxa" w:w="6"/>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backend/app/routers/usage.py; backend/app/core/policy_engine.py</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Protection</w:t>
            </w:r>
          </w:p>
        </w:tc>
        <w:tc>
          <w:tcPr>
            <w:tcW w:type="dxa" w:w="6"/>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Enables secure mode and output guard controls to reduce model risk.</w:t>
            </w:r>
          </w:p>
        </w:tc>
        <w:tc>
          <w:tcPr>
            <w:tcW w:type="dxa" w:w="6"/>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backend/app/routers/protection.py; backend/app/services/model_posture_engine.py</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Monitoring/research</w:t>
            </w:r>
          </w:p>
        </w:tc>
        <w:tc>
          <w:tcPr>
            <w:tcW w:type="dxa" w:w="6"/>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Stores logs and creates replay, counterfactual, drift, and control effectiveness evidence.</w:t>
            </w:r>
          </w:p>
        </w:tc>
        <w:tc>
          <w:tcPr>
            <w:tcW w:type="dxa" w:w="6"/>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backend/app/core/monitoring.py; backend/app/services/research_evaluation.py</w:t>
            </w:r>
          </w:p>
        </w:tc>
      </w:tr>
    </w:tbl>
    <w:p/>
    <w:p>
      <w:pPr>
        <w:pStyle w:val="Heading1"/>
      </w:pPr>
      <w:r>
        <w:t>2. The Problem This Project Solves</w:t>
      </w:r>
    </w:p>
    <w:p>
      <w:r>
        <w:t>AI applications can expose models to prompt injection, secret extraction, unsafe outputs, abuse, high usage cost, and supply-chain uncertainty. A normal application often treats the model as a trusted black box. A zero-trust design assumes every user, prompt, model, and output must be continuously checked.</w:t>
      </w:r>
    </w:p>
    <w:p>
      <w:pPr>
        <w:pStyle w:val="Heading2"/>
      </w:pPr>
      <w:r>
        <w:t>The project answers this question:</w:t>
      </w:r>
    </w:p>
    <w:tbl>
      <w:tblPr>
        <w:tblW w:type="dxa" w:w="9360"/>
        <w:jc w:val="left"/>
        <w:tblLook w:firstColumn="1" w:firstRow="1" w:lastColumn="0" w:lastRow="0" w:noHBand="0" w:noVBand="1" w:val="04A0"/>
      </w:tblPr>
      <w:tblGrid>
        <w:gridCol w:w="9792"/>
      </w:tblGrid>
      <w:tr>
        <w:tc>
          <w:tcPr>
            <w:tcW w:type="dxa" w:w="9792"/>
            <w:shd w:fill="F4F8FB"/>
            <w:tcBorders>
              <w:top w:val="single" w:sz="6" w:space="0" w:color="B7C9DA"/>
              <w:left w:val="single" w:sz="6" w:space="0" w:color="B7C9DA"/>
              <w:bottom w:val="single" w:sz="6" w:space="0" w:color="B7C9DA"/>
              <w:right w:val="single" w:sz="6" w:space="0" w:color="B7C9DA"/>
            </w:tcBorders>
            <w:tcMar>
              <w:top w:w="140" w:type="dxa"/>
              <w:start w:w="180" w:type="dxa"/>
              <w:bottom w:w="140" w:type="dxa"/>
              <w:end w:w="180" w:type="dxa"/>
            </w:tcMar>
            <w:vAlign w:val="center"/>
          </w:tcPr>
          <w:p>
            <w:r>
              <w:rPr>
                <w:b/>
                <w:color w:val="17365D"/>
              </w:rPr>
              <w:t>Research focus</w:t>
            </w:r>
          </w:p>
          <w:p>
            <w:r>
              <w:t>How can an AI gateway dynamically assess model trust, enforce runtime policy, and adapt decisions based on user behaviour and emerging threat patterns?</w:t>
            </w:r>
          </w:p>
        </w:tc>
      </w:tr>
    </w:tbl>
    <w:p/>
    <w:p>
      <w:pPr>
        <w:pStyle w:val="Heading2"/>
      </w:pPr>
      <w:r>
        <w:t>Important security risks covered by the project:</w:t>
      </w:r>
    </w:p>
    <w:p>
      <w:pPr>
        <w:pStyle w:val="ListBullet"/>
        <w:spacing w:after="60"/>
      </w:pPr>
      <w:r>
        <w:t>Prompt injection: users try to override instructions, bypass safety, or change the model role.</w:t>
      </w:r>
    </w:p>
    <w:p>
      <w:pPr>
        <w:pStyle w:val="ListBullet"/>
        <w:spacing w:after="60"/>
      </w:pPr>
      <w:r>
        <w:t>Sensitive information disclosure: prompts or outputs contain secrets, credentials, private keys, emails, or phone-like numbers.</w:t>
      </w:r>
    </w:p>
    <w:p>
      <w:pPr>
        <w:pStyle w:val="ListBullet"/>
        <w:spacing w:after="60"/>
      </w:pPr>
      <w:r>
        <w:t>Model supply-chain risk: third-party model metadata, source, endpoint, and license may be incomplete or unknown.</w:t>
      </w:r>
    </w:p>
    <w:p>
      <w:pPr>
        <w:pStyle w:val="ListBullet"/>
        <w:spacing w:after="60"/>
      </w:pPr>
      <w:r>
        <w:t>Abuse and cost risk: a user sends too many requests or repeatedly triggers risky decisions.</w:t>
      </w:r>
    </w:p>
    <w:p>
      <w:pPr>
        <w:pStyle w:val="ListBullet"/>
        <w:spacing w:after="60"/>
      </w:pPr>
      <w:r>
        <w:t>Cross-model abuse: the same user shows risky behaviour across multiple models.</w:t>
      </w:r>
    </w:p>
    <w:p>
      <w:pPr>
        <w:pStyle w:val="ListBullet"/>
        <w:spacing w:after="60"/>
      </w:pPr>
      <w:r>
        <w:t>Lack of auditability: without logs, it is hard to explain why a request was allowed or blocked.</w:t>
      </w:r>
    </w:p>
    <w:p>
      <w:pPr>
        <w:pStyle w:val="Heading1"/>
      </w:pPr>
      <w:r>
        <w:t>3. Architecture and Folder Map</w:t>
      </w:r>
    </w:p>
    <w:p>
      <w:r>
        <w:t>The application is a FastAPI backend with built-in HTML dashboard pages. It uses SQLAlchemy models for persistence, Pydantic schemas for API input/output validation, service modules for business logic, and routers for HTTP endpoints.</w:t>
      </w:r>
    </w:p>
    <w:tbl>
      <w:tblPr>
        <w:tblStyle w:val="TableGrid"/>
        <w:tblW w:type="dxa" w:w="9360"/>
        <w:jc w:val="left"/>
        <w:tblLook w:firstColumn="1" w:firstRow="1" w:lastColumn="0" w:lastRow="0" w:noHBand="0" w:noVBand="1" w:val="04A0"/>
      </w:tblPr>
      <w:tblGrid>
        <w:gridCol w:w="4896"/>
        <w:gridCol w:w="4896"/>
      </w:tblGrid>
      <w:tr>
        <w:tc>
          <w:tcPr>
            <w:tcW w:type="dxa" w:w="5"/>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Folder/File</w:t>
            </w:r>
          </w:p>
        </w:tc>
        <w:tc>
          <w:tcPr>
            <w:tcW w:type="dxa" w:w="10"/>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Meaning</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backend/app/main.py</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FastAPI app creation, CORS setup, router wiring, health endpoint, and HTML page routes.</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backend/app/routers</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HTTP endpoints grouped by feature: auth, models, assessment, usage, protection, security, monitoring, research.</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backend/app/services</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Business logic: model scanning, provider inspection, model routing, trust reassessment, threat intelligence, research evaluation.</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backend/app/core</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Shared security and scoring engines: policy engine, prompt/output controls, rate limiter, JWT utilities, database setup.</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backend/app/models</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SQLAlchemy database tables: users, models, request logs, controls, trust events, posture events, attack events.</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backend/app/schemas</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Pydantic request and response DTOs plus enums such as ModelType, RiskLevel, ScanStatus, RequestDecision.</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backend/alembic</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Database migration files that define schema evolution.</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backend/tests</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Unit tests for adaptive risk, policy research behaviour, research evaluation, threat intelligence, and chat repair.</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docker-compose.yml</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Runs PostgreSQL and the backend container for local deployment.</w:t>
            </w:r>
          </w:p>
        </w:tc>
      </w:tr>
    </w:tbl>
    <w:p/>
    <w:p>
      <w:pPr>
        <w:pStyle w:val="Heading2"/>
      </w:pPr>
      <w:r>
        <w:t>High-level architecture</w:t>
      </w:r>
    </w:p>
    <w:tbl>
      <w:tblPr>
        <w:tblStyle w:val="TableGrid"/>
        <w:tblW w:type="dxa" w:w="9360"/>
        <w:jc w:val="left"/>
        <w:tblLook w:firstColumn="1" w:firstRow="1" w:lastColumn="0" w:lastRow="0" w:noHBand="0" w:noVBand="1" w:val="04A0"/>
      </w:tblPr>
      <w:tblGrid>
        <w:gridCol w:w="3264"/>
        <w:gridCol w:w="3264"/>
        <w:gridCol w:w="3264"/>
      </w:tblGrid>
      <w:tr>
        <w:tc>
          <w:tcPr>
            <w:tcW w:type="dxa" w:w="1"/>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Step</w:t>
            </w:r>
          </w:p>
        </w:tc>
        <w:tc>
          <w:tcPr>
            <w:tcW w:type="dxa" w:w="4"/>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Component</w:t>
            </w:r>
          </w:p>
        </w:tc>
        <w:tc>
          <w:tcPr>
            <w:tcW w:type="dxa" w:w="9"/>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Responsibility</w:t>
            </w:r>
          </w:p>
        </w:tc>
      </w:tr>
      <w:tr>
        <w:tc>
          <w:tcPr>
            <w:tcW w:type="dxa" w:w="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1</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User/API client</w:t>
            </w:r>
          </w:p>
        </w:tc>
        <w:tc>
          <w:tcPr>
            <w:tcW w:type="dxa" w:w="9"/>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Logs in and sends a model request with a JWT token.</w:t>
            </w:r>
          </w:p>
        </w:tc>
      </w:tr>
      <w:tr>
        <w:tc>
          <w:tcPr>
            <w:tcW w:type="dxa" w:w="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2</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FastAPI router</w:t>
            </w:r>
          </w:p>
        </w:tc>
        <w:tc>
          <w:tcPr>
            <w:tcW w:type="dxa" w:w="9"/>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Receives the request under /api/v1 and validates schema.</w:t>
            </w:r>
          </w:p>
        </w:tc>
      </w:tr>
      <w:tr>
        <w:tc>
          <w:tcPr>
            <w:tcW w:type="dxa" w:w="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3</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Security dependencies</w:t>
            </w:r>
          </w:p>
        </w:tc>
        <w:tc>
          <w:tcPr>
            <w:tcW w:type="dxa" w:w="9"/>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Checks JWT, active user, and admin role where needed.</w:t>
            </w:r>
          </w:p>
        </w:tc>
      </w:tr>
      <w:tr>
        <w:tc>
          <w:tcPr>
            <w:tcW w:type="dxa" w:w="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4</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Model registry/database</w:t>
            </w:r>
          </w:p>
        </w:tc>
        <w:tc>
          <w:tcPr>
            <w:tcW w:type="dxa" w:w="9"/>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Finds the selected model and checks active/readiness state.</w:t>
            </w:r>
          </w:p>
        </w:tc>
      </w:tr>
      <w:tr>
        <w:tc>
          <w:tcPr>
            <w:tcW w:type="dxa" w:w="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5</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Prompt guard + policy engine</w:t>
            </w:r>
          </w:p>
        </w:tc>
        <w:tc>
          <w:tcPr>
            <w:tcW w:type="dxa" w:w="9"/>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Scores prompt risk and combines risk signals into allow/challenge/block.</w:t>
            </w:r>
          </w:p>
        </w:tc>
      </w:tr>
      <w:tr>
        <w:tc>
          <w:tcPr>
            <w:tcW w:type="dxa" w:w="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6</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Model router</w:t>
            </w:r>
          </w:p>
        </w:tc>
        <w:tc>
          <w:tcPr>
            <w:tcW w:type="dxa" w:w="9"/>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Calls OpenAI, Hugging Face, local, or custom API only after policy checks.</w:t>
            </w:r>
          </w:p>
        </w:tc>
      </w:tr>
      <w:tr>
        <w:tc>
          <w:tcPr>
            <w:tcW w:type="dxa" w:w="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7</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Output guard</w:t>
            </w:r>
          </w:p>
        </w:tc>
        <w:tc>
          <w:tcPr>
            <w:tcW w:type="dxa" w:w="9"/>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Inspects and redacts/blocks risky output.</w:t>
            </w:r>
          </w:p>
        </w:tc>
      </w:tr>
      <w:tr>
        <w:tc>
          <w:tcPr>
            <w:tcW w:type="dxa" w:w="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8</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Logging and reassessment</w:t>
            </w:r>
          </w:p>
        </w:tc>
        <w:tc>
          <w:tcPr>
            <w:tcW w:type="dxa" w:w="9"/>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Stores decision traces and updates trust, posture, rate, and attack-sequence state.</w:t>
            </w:r>
          </w:p>
        </w:tc>
      </w:tr>
    </w:tbl>
    <w:p/>
    <w:p>
      <w:pPr>
        <w:pStyle w:val="Heading1"/>
      </w:pPr>
      <w:r>
        <w:t>4. Core Concepts in Plain Language</w:t>
      </w:r>
    </w:p>
    <w:tbl>
      <w:tblPr>
        <w:tblStyle w:val="TableGrid"/>
        <w:tblW w:type="dxa" w:w="9360"/>
        <w:jc w:val="left"/>
        <w:tblLook w:firstColumn="1" w:firstRow="1" w:lastColumn="0" w:lastRow="0" w:noHBand="0" w:noVBand="1" w:val="04A0"/>
      </w:tblPr>
      <w:tblGrid>
        <w:gridCol w:w="4896"/>
        <w:gridCol w:w="4896"/>
      </w:tblGrid>
      <w:tr>
        <w:tc>
          <w:tcPr>
            <w:tcW w:type="dxa" w:w="4"/>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Concept</w:t>
            </w:r>
          </w:p>
        </w:tc>
        <w:tc>
          <w:tcPr>
            <w:tcW w:type="dxa" w:w="11"/>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Plain-language meaning</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Zero trust</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The system does not automatically trust a user, model, prompt, output, or provider. It checks continuously.</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Gateway</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 controlled front door that all AI model requests must pass through.</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Model onboarding</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The process of registering and scanning a model before allowing production-style use.</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Base trust score</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 0-100 score describing how trustworthy the model appears before extra protection.</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Base risk score</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 0-100 risk score derived from source, metadata, endpoint, safety, exposure, and freshness factors.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Secured risk score</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The risk score after enabled controls are considered.</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Secure mode</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 stricter protection mode that tightens policy thresholds and enables additional controls.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Prompt guard</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 rule-based scanner for suspicious prompt patterns such as jailbreaks, instruction override, or secret extraction.</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Policy engine</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The decision brain that combines weighted signals into allow, challenge, or block.</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User trust</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 changing score based on user behaviour. Good behaviour recovers trust; risky outcomes reduce it.</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Threat intelligence</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 record of attack stages and repeated/cross-model abuse patterns.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Decision trace</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The explanation snapshot stored with each request so results can be audited and replayed.</w:t>
            </w:r>
          </w:p>
        </w:tc>
      </w:tr>
    </w:tbl>
    <w:p/>
    <w:p>
      <w:pPr>
        <w:pStyle w:val="Heading1"/>
      </w:pPr>
      <w:r>
        <w:t>5. End-to-End Request Lifecycle</w:t>
      </w:r>
    </w:p>
    <w:p>
      <w:pPr>
        <w:pStyle w:val="Heading2"/>
      </w:pPr>
      <w:r>
        <w:t>When a user sends a request to POST /api/v1/usage/infer, the gateway follows this lifecycle:</w:t>
      </w:r>
    </w:p>
    <w:p>
      <w:pPr>
        <w:pStyle w:val="ListNumber"/>
        <w:spacing w:after="60"/>
      </w:pPr>
      <w:r>
        <w:t>The user must provide a valid bearer token.</w:t>
      </w:r>
    </w:p>
    <w:p>
      <w:pPr>
        <w:pStyle w:val="ListNumber"/>
        <w:spacing w:after="60"/>
      </w:pPr>
      <w:r>
        <w:t>The selected model is loaded from the database.</w:t>
      </w:r>
    </w:p>
    <w:p>
      <w:pPr>
        <w:pStyle w:val="ListNumber"/>
        <w:spacing w:after="60"/>
      </w:pPr>
      <w:r>
        <w:t>The model must be active and runtime-ready.</w:t>
      </w:r>
    </w:p>
    <w:p>
      <w:pPr>
        <w:pStyle w:val="ListNumber"/>
        <w:spacing w:after="60"/>
      </w:pPr>
      <w:r>
        <w:t>The model posture may be reassessed before the request if it is stale or drifting.</w:t>
      </w:r>
    </w:p>
    <w:p>
      <w:pPr>
        <w:pStyle w:val="ListNumber"/>
        <w:spacing w:after="60"/>
      </w:pPr>
      <w:r>
        <w:t>The user rate profile is checked for cooldowns or hard rate-limit blocks.</w:t>
      </w:r>
    </w:p>
    <w:p>
      <w:pPr>
        <w:pStyle w:val="ListNumber"/>
        <w:spacing w:after="60"/>
      </w:pPr>
      <w:r>
        <w:t>The prompt guard scans the prompt for injection, secret extraction, harmful content, and dynamic custom rules.</w:t>
      </w:r>
    </w:p>
    <w:p>
      <w:pPr>
        <w:pStyle w:val="ListNumber"/>
        <w:spacing w:after="60"/>
      </w:pPr>
      <w:r>
        <w:t>The policy engine combines model risk, sensitivity, prompt risk, rate score, user trust penalty, secure mode, and threat-intelligence context.</w:t>
      </w:r>
    </w:p>
    <w:p>
      <w:pPr>
        <w:pStyle w:val="ListNumber"/>
        <w:spacing w:after="60"/>
      </w:pPr>
      <w:r>
        <w:t>The stricter decision between prompt guard and policy engine becomes the final pre-inference decision.</w:t>
      </w:r>
    </w:p>
    <w:p>
      <w:pPr>
        <w:pStyle w:val="ListNumber"/>
        <w:spacing w:after="60"/>
      </w:pPr>
      <w:r>
        <w:t>If blocked, the system returns no model output and logs the event.</w:t>
      </w:r>
    </w:p>
    <w:p>
      <w:pPr>
        <w:pStyle w:val="ListNumber"/>
        <w:spacing w:after="60"/>
      </w:pPr>
      <w:r>
        <w:t>If allowed or challenged, the gateway routes the prompt to OpenAI, Hugging Face, a local model, or a custom API.</w:t>
      </w:r>
    </w:p>
    <w:p>
      <w:pPr>
        <w:pStyle w:val="ListNumber"/>
        <w:spacing w:after="60"/>
      </w:pPr>
      <w:r>
        <w:t>The output guard checks returned text for secrets, credentials, PII, and dynamic output rules.</w:t>
      </w:r>
    </w:p>
    <w:p>
      <w:pPr>
        <w:pStyle w:val="ListNumber"/>
        <w:spacing w:after="60"/>
      </w:pPr>
      <w:r>
        <w:t>The request is logged with prompt hash, scores, decision, latency, and explainability snapshots.</w:t>
      </w:r>
    </w:p>
    <w:p>
      <w:pPr>
        <w:pStyle w:val="ListNumber"/>
        <w:spacing w:after="60"/>
      </w:pPr>
      <w:r>
        <w:t>User trust, model posture, attack-sequence state, and abuse penalties are updated for future decisions.</w:t>
      </w:r>
    </w:p>
    <w:tbl>
      <w:tblPr>
        <w:tblW w:type="dxa" w:w="9360"/>
        <w:jc w:val="left"/>
        <w:tblLook w:firstColumn="1" w:firstRow="1" w:lastColumn="0" w:lastRow="0" w:noHBand="0" w:noVBand="1" w:val="04A0"/>
      </w:tblPr>
      <w:tblGrid>
        <w:gridCol w:w="9792"/>
      </w:tblGrid>
      <w:tr>
        <w:tc>
          <w:tcPr>
            <w:tcW w:type="dxa" w:w="9792"/>
            <w:shd w:fill="F4F8FB"/>
            <w:tcBorders>
              <w:top w:val="single" w:sz="6" w:space="0" w:color="B7C9DA"/>
              <w:left w:val="single" w:sz="6" w:space="0" w:color="B7C9DA"/>
              <w:bottom w:val="single" w:sz="6" w:space="0" w:color="B7C9DA"/>
              <w:right w:val="single" w:sz="6" w:space="0" w:color="B7C9DA"/>
            </w:tcBorders>
            <w:tcMar>
              <w:top w:w="140" w:type="dxa"/>
              <w:start w:w="180" w:type="dxa"/>
              <w:bottom w:w="140" w:type="dxa"/>
              <w:end w:w="180" w:type="dxa"/>
            </w:tcMar>
            <w:vAlign w:val="center"/>
          </w:tcPr>
          <w:p>
            <w:r>
              <w:rPr>
                <w:b/>
                <w:color w:val="17365D"/>
              </w:rPr>
              <w:t>Key point for viva</w:t>
            </w:r>
          </w:p>
          <w:p>
            <w:r>
              <w:t>The gateway is not just a filter. It is a feedback system: every request can change future trust, posture, and enforcement behaviour.</w:t>
            </w:r>
          </w:p>
        </w:tc>
      </w:tr>
    </w:tbl>
    <w:p/>
    <w:p>
      <w:pPr>
        <w:pStyle w:val="Heading1"/>
      </w:pPr>
      <w:r>
        <w:t>6. Model Onboarding and Scan Lifecycle</w:t>
      </w:r>
    </w:p>
    <w:p>
      <w:r>
        <w:t>Model onboarding is handled mainly by the assessment router and model scanner. Admin users can register and scan models. The scan produces trust and risk evidence before the model is treated as ready.</w:t>
      </w:r>
    </w:p>
    <w:tbl>
      <w:tblPr>
        <w:tblStyle w:val="TableGrid"/>
        <w:tblW w:type="dxa" w:w="9360"/>
        <w:jc w:val="left"/>
        <w:tblLook w:firstColumn="1" w:firstRow="1" w:lastColumn="0" w:lastRow="0" w:noHBand="0" w:noVBand="1" w:val="04A0"/>
      </w:tblPr>
      <w:tblGrid>
        <w:gridCol w:w="4896"/>
        <w:gridCol w:w="4896"/>
      </w:tblGrid>
      <w:tr>
        <w:tc>
          <w:tcPr>
            <w:tcW w:type="dxa" w:w="4"/>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Scan input</w:t>
            </w:r>
          </w:p>
        </w:tc>
        <w:tc>
          <w:tcPr>
            <w:tcW w:type="dxa" w:w="10"/>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Why it matters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name and description</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Gives human context and improves metadata completeness.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model_type</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Determines routing and required fields. Supported types are openai, huggingface, local, and custom_api.</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provider_name</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Used for provider reputation and known-host judgement.</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source_url / hf_model_id</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Helps assess supply-chain trust, Hugging Face identity, and metadata.</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endpoint</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Used for local/custom routing and endpoint security checks.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previous_scan_at</w:t>
            </w:r>
          </w:p>
        </w:tc>
        <w:tc>
          <w:tcPr>
            <w:tcW w:type="dxa" w:w="10"/>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Supports freshness scoring and expiry logic.</w:t>
            </w:r>
          </w:p>
        </w:tc>
      </w:tr>
    </w:tbl>
    <w:p/>
    <w:p>
      <w:pPr>
        <w:pStyle w:val="Heading2"/>
      </w:pPr>
      <w:r>
        <w:t>The scan combines several assessment services:</w:t>
      </w:r>
    </w:p>
    <w:tbl>
      <w:tblPr>
        <w:tblStyle w:val="TableGrid"/>
        <w:tblW w:type="dxa" w:w="9360"/>
        <w:jc w:val="left"/>
        <w:tblLook w:firstColumn="1" w:firstRow="1" w:lastColumn="0" w:lastRow="0" w:noHBand="0" w:noVBand="1" w:val="04A0"/>
      </w:tblPr>
      <w:tblGrid>
        <w:gridCol w:w="4896"/>
        <w:gridCol w:w="4896"/>
      </w:tblGrid>
      <w:tr>
        <w:tc>
          <w:tcPr>
            <w:tcW w:type="dxa" w:w="4"/>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Service</w:t>
            </w:r>
          </w:p>
        </w:tc>
        <w:tc>
          <w:tcPr>
            <w:tcW w:type="dxa" w:w="11"/>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Checks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provider_inspector</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Provider identity, source URL, Hugging Face metadata, model card, author/license signals.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infrastructure_assessor</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Endpoint reachability, HTTPS, authentication, local/private host posture.</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behavioral_tester</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Test prompts and expected unsafe-output indicators.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model_trust_engine</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Base trust breakdown: source reputation, metadata, endpoint security, behavioural safety, infrastructure.</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model_posture_engine</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Base risk, secured risk, risk reduction, posture explanations, scan validity.</w:t>
            </w:r>
          </w:p>
        </w:tc>
      </w:tr>
    </w:tbl>
    <w:p/>
    <w:p>
      <w:pPr>
        <w:pStyle w:val="Heading2"/>
      </w:pPr>
      <w:r>
        <w:t>Scan statuses</w:t>
      </w:r>
    </w:p>
    <w:tbl>
      <w:tblPr>
        <w:tblStyle w:val="TableGrid"/>
        <w:tblW w:type="dxa" w:w="9360"/>
        <w:jc w:val="left"/>
        <w:tblLook w:firstColumn="1" w:firstRow="1" w:lastColumn="0" w:lastRow="0" w:noHBand="0" w:noVBand="1" w:val="04A0"/>
      </w:tblPr>
      <w:tblGrid>
        <w:gridCol w:w="4896"/>
        <w:gridCol w:w="4896"/>
      </w:tblGrid>
      <w:tr>
        <w:tc>
          <w:tcPr>
            <w:tcW w:type="dxa" w:w="3"/>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Status</w:t>
            </w:r>
          </w:p>
        </w:tc>
        <w:tc>
          <w:tcPr>
            <w:tcW w:type="dxa" w:w="12"/>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Meaning</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pending</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The model is registered but not yet scanned.</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in_progress</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The scan is running.</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completed</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The model passed through the scan flow and is ready for protected runtime use.</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failed</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The scan encountered an error. Protected routes should reject use until fixed.</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protected</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Protection has been enabled after scanning.</w:t>
            </w:r>
          </w:p>
        </w:tc>
      </w:tr>
    </w:tbl>
    <w:p/>
    <w:p>
      <w:pPr>
        <w:pStyle w:val="Heading1"/>
      </w:pPr>
      <w:r>
        <w:t>7. Runtime Policy Engine and Scoring</w:t>
      </w:r>
    </w:p>
    <w:p>
      <w:r>
        <w:t>The policy engine calculates a security score from multiple inputs. The default weights in backend/app/core/config.py are model risk 0.25, data sensitivity 0.20, prompt risk 0.30, request rate 0.15, and user trust penalty 0.10.</w:t>
      </w:r>
    </w:p>
    <w:tbl>
      <w:tblPr>
        <w:tblW w:type="dxa" w:w="9360"/>
        <w:jc w:val="left"/>
        <w:tblLook w:firstColumn="1" w:firstRow="1" w:lastColumn="0" w:lastRow="0" w:noHBand="0" w:noVBand="1" w:val="04A0"/>
      </w:tblPr>
      <w:tblGrid>
        <w:gridCol w:w="9792"/>
      </w:tblGrid>
      <w:tr>
        <w:tc>
          <w:tcPr>
            <w:tcW w:type="dxa" w:w="9792"/>
            <w:shd w:fill="F7F7F7"/>
            <w:tcBorders>
              <w:top w:val="single" w:sz="6" w:space="0" w:color="CCCCCC"/>
              <w:left w:val="single" w:sz="6" w:space="0" w:color="CCCCCC"/>
              <w:bottom w:val="single" w:sz="6" w:space="0" w:color="CCCCCC"/>
              <w:right w:val="single" w:sz="6" w:space="0" w:color="CCCCCC"/>
            </w:tcBorders>
            <w:tcMar>
              <w:top w:w="120" w:type="dxa"/>
              <w:start w:w="160" w:type="dxa"/>
              <w:bottom w:w="120" w:type="dxa"/>
              <w:end w:w="160" w:type="dxa"/>
            </w:tcMar>
          </w:tcPr>
          <w:p>
            <w:r>
              <w:rPr>
                <w:rFonts w:ascii="Courier New" w:hAnsi="Courier New" w:eastAsia="Courier New"/>
                <w:sz w:val="17"/>
              </w:rPr>
              <w:t>security_score =</w:t>
              <w:br/>
              <w:t xml:space="preserve">  0.25 * model_risk_score</w:t>
              <w:br/>
              <w:t>+ 0.20 * sensitivity_score</w:t>
              <w:br/>
              <w:t>+ 0.30 * prompt_risk_score</w:t>
              <w:br/>
              <w:t>+ 0.15 * request_rate_score</w:t>
              <w:br/>
              <w:t>+ 0.10 * user_trust_penalty</w:t>
            </w:r>
          </w:p>
        </w:tc>
      </w:tr>
    </w:tbl>
    <w:p/>
    <w:p>
      <w:r>
        <w:t>The result is compared with thresholds. By default, challenge begins around 0.50 and block begins around 0.75. Secure mode and threat intelligence can tighten these thresholds.</w:t>
      </w:r>
    </w:p>
    <w:tbl>
      <w:tblPr>
        <w:tblStyle w:val="TableGrid"/>
        <w:tblW w:type="dxa" w:w="9360"/>
        <w:jc w:val="left"/>
        <w:tblLook w:firstColumn="1" w:firstRow="1" w:lastColumn="0" w:lastRow="0" w:noHBand="0" w:noVBand="1" w:val="04A0"/>
      </w:tblPr>
      <w:tblGrid>
        <w:gridCol w:w="3264"/>
        <w:gridCol w:w="3264"/>
        <w:gridCol w:w="3264"/>
      </w:tblGrid>
      <w:tr>
        <w:tc>
          <w:tcPr>
            <w:tcW w:type="dxa" w:w="4"/>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Signal</w:t>
            </w:r>
          </w:p>
        </w:tc>
        <w:tc>
          <w:tcPr>
            <w:tcW w:type="dxa" w:w="4"/>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Scale</w:t>
            </w:r>
          </w:p>
        </w:tc>
        <w:tc>
          <w:tcPr>
            <w:tcW w:type="dxa" w:w="7"/>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Where it comes from</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model_risk_score</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0.0 to 1.0</w:t>
            </w:r>
          </w:p>
        </w:tc>
        <w:tc>
          <w:tcPr>
            <w:tcW w:type="dxa" w:w="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Model base risk or inverse of base trust.</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sensitivity_score</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0.2 low, 0.5 medium, 0.8 high, 1.0 critical</w:t>
            </w:r>
          </w:p>
        </w:tc>
        <w:tc>
          <w:tcPr>
            <w:tcW w:type="dxa" w:w="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The model sensitivity level.</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prompt_risk_score</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0.0 to 1.0</w:t>
            </w:r>
          </w:p>
        </w:tc>
        <w:tc>
          <w:tcPr>
            <w:tcW w:type="dxa" w:w="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Prompt guard static and dynamic rules.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request_rate_score</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0.05 to 1.0</w:t>
            </w:r>
          </w:p>
        </w:tc>
        <w:tc>
          <w:tcPr>
            <w:tcW w:type="dxa" w:w="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Sliding-window rate limiter pressure.</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user_trust_penalty</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0.0 to 0.8</w:t>
            </w:r>
          </w:p>
        </w:tc>
        <w:tc>
          <w:tcPr>
            <w:tcW w:type="dxa" w:w="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Derived from persistent user trust score.</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attack_sequence_severity</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0.0 to 1.0</w:t>
            </w:r>
          </w:p>
        </w:tc>
        <w:tc>
          <w:tcPr>
            <w:tcW w:type="dxa" w:w="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Threat intelligence from recent events.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cross_model_abuse_score</w:t>
            </w:r>
          </w:p>
        </w:tc>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0.0 to 1.0</w:t>
            </w:r>
          </w:p>
        </w:tc>
        <w:tc>
          <w:tcPr>
            <w:tcW w:type="dxa" w:w="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Risky behaviour across more than one model.</w:t>
            </w:r>
          </w:p>
        </w:tc>
      </w:tr>
    </w:tbl>
    <w:p/>
    <w:p>
      <w:pPr>
        <w:pStyle w:val="Heading2"/>
      </w:pPr>
      <w:r>
        <w:t>Formal effective risk model</w:t>
      </w:r>
    </w:p>
    <w:p>
      <w:r>
        <w:t>In addition to the security score, the project includes a formal adaptive effective-risk calculation. It weights base model risk, user trust risk, attack sequence severity, cross-model abuse, adaptive policy state, and the remaining control gap. This gives a research-friendly risk explanation that can force a challenge or block if effective risk is high.</w:t>
      </w:r>
    </w:p>
    <w:p>
      <w:pPr>
        <w:pStyle w:val="Heading1"/>
      </w:pPr>
      <w:r>
        <w:t>8. Adaptive Trust, Rate Limiting, and Threat Intelligence</w:t>
      </w:r>
    </w:p>
    <w:p>
      <w:pPr>
        <w:pStyle w:val="Heading2"/>
      </w:pPr>
      <w:r>
        <w:t>User trust</w:t>
      </w:r>
    </w:p>
    <w:p>
      <w:r>
        <w:t>Each user has a trust score. Safe allowed requests can slightly recover trust. Challenge and block outcomes reduce trust. Extra reductions apply for high prompt risk, high security score, high request rate, repeated recent blocks/challenges, and risky streaks under secure mode.</w:t>
      </w:r>
    </w:p>
    <w:tbl>
      <w:tblPr>
        <w:tblStyle w:val="TableGrid"/>
        <w:tblW w:type="dxa" w:w="9360"/>
        <w:jc w:val="left"/>
        <w:tblLook w:firstColumn="1" w:firstRow="1" w:lastColumn="0" w:lastRow="0" w:noHBand="0" w:noVBand="1" w:val="04A0"/>
      </w:tblPr>
      <w:tblGrid>
        <w:gridCol w:w="3264"/>
        <w:gridCol w:w="3264"/>
        <w:gridCol w:w="3264"/>
      </w:tblGrid>
      <w:tr>
        <w:tc>
          <w:tcPr>
            <w:tcW w:type="dxa" w:w="5"/>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Trust score</w:t>
            </w:r>
          </w:p>
        </w:tc>
        <w:tc>
          <w:tcPr>
            <w:tcW w:type="dxa" w:w="5"/>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Trust level</w:t>
            </w:r>
          </w:p>
        </w:tc>
        <w:tc>
          <w:tcPr>
            <w:tcW w:type="dxa" w:w="5"/>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Policy penalty</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0.90 to 1.00</w:t>
            </w:r>
          </w:p>
        </w:tc>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high</w:t>
            </w:r>
          </w:p>
        </w:tc>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0.00</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0.70 to 0.89</w:t>
            </w:r>
          </w:p>
        </w:tc>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good</w:t>
            </w:r>
          </w:p>
        </w:tc>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0.10</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0.50 to 0.69</w:t>
            </w:r>
          </w:p>
        </w:tc>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moderate</w:t>
            </w:r>
          </w:p>
        </w:tc>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0.20 to 0.35</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0.30 to 0.49</w:t>
            </w:r>
          </w:p>
        </w:tc>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low</w:t>
            </w:r>
          </w:p>
        </w:tc>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0.55</w:t>
            </w:r>
          </w:p>
        </w:tc>
      </w:tr>
      <w:tr>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0.00 to 0.29</w:t>
            </w:r>
          </w:p>
        </w:tc>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critical</w:t>
            </w:r>
          </w:p>
        </w:tc>
        <w:tc>
          <w:tcPr>
            <w:tcW w:type="dxa" w:w="5"/>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0.80</w:t>
            </w:r>
          </w:p>
        </w:tc>
      </w:tr>
    </w:tbl>
    <w:p/>
    <w:p>
      <w:pPr>
        <w:pStyle w:val="Heading2"/>
      </w:pPr>
      <w:r>
        <w:t>Rate limiting and cooldowns</w:t>
      </w:r>
    </w:p>
    <w:p>
      <w:r>
        <w:t>The rate limiter stores recent request timestamps per username. If the user approaches the configured limit, the request_rate_score rises. Repeated challenge/block outcomes add abuse strikes. Four or more strikes can trigger a cooldown, starting at five minutes and growing exponentially up to one hour.</w:t>
      </w:r>
    </w:p>
    <w:p>
      <w:pPr>
        <w:pStyle w:val="Heading2"/>
      </w:pPr>
      <w:r>
        <w:t>Threat intelligence</w:t>
      </w:r>
    </w:p>
    <w:p>
      <w:r>
        <w:t>The threat intelligence service classifies events into attack stages such as safe_prompt, suspicious_probing, prompt_injection, secret_extraction_attempt, jailbreak_attempt, repeated_blocked_attempt, and cooldown_triggered. Recent events are summarised into sequence severity, repeated pattern count, and cross-model abuse score.</w:t>
      </w:r>
    </w:p>
    <w:p>
      <w:pPr>
        <w:pStyle w:val="Heading1"/>
      </w:pPr>
      <w:r>
        <w:t>9. Output Protection and Dynamic Security Control Plane</w:t>
      </w:r>
    </w:p>
    <w:p>
      <w:r>
        <w:t>Input security is not enough because a model can produce risky output. The output guard inspects model responses before returning them to the user. It detects secrets, credentials, JWT-like tokens, private keys, OpenAI/Hugging Face token patterns, emails, phone-like numbers, and custom dynamic output rules.</w:t>
      </w:r>
    </w:p>
    <w:tbl>
      <w:tblPr>
        <w:tblStyle w:val="TableGrid"/>
        <w:tblW w:type="dxa" w:w="9360"/>
        <w:jc w:val="left"/>
        <w:tblLook w:firstColumn="1" w:firstRow="1" w:lastColumn="0" w:lastRow="0" w:noHBand="0" w:noVBand="1" w:val="04A0"/>
      </w:tblPr>
      <w:tblGrid>
        <w:gridCol w:w="4896"/>
        <w:gridCol w:w="4896"/>
      </w:tblGrid>
      <w:tr>
        <w:tc>
          <w:tcPr>
            <w:tcW w:type="dxa" w:w="4"/>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Output decision</w:t>
            </w:r>
          </w:p>
        </w:tc>
        <w:tc>
          <w:tcPr>
            <w:tcW w:type="dxa" w:w="11"/>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Meaning</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allow</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No risky output signal was detected.</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redact</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Sensitive patterns were found and replaced with [REDACTED:label].</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block</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Risk score or dynamic rule severity was high enough to suppress the output.</w:t>
            </w:r>
          </w:p>
        </w:tc>
      </w:tr>
    </w:tbl>
    <w:p/>
    <w:p>
      <w:pPr>
        <w:pStyle w:val="Heading2"/>
      </w:pPr>
      <w:r>
        <w:t>Security control plane</w:t>
      </w:r>
    </w:p>
    <w:p>
      <w:r>
        <w:t>The security catalog seeds controls mapped to the OWASP Top 10 for LLM Applications 2025. It includes active controls such as prompt injection, sensitive information disclosure, supply chain, improper output handling, system prompt leakage, and unbounded consumption, plus roadmap controls such as vector/RAG isolation and misinformation safeguards.</w:t>
      </w:r>
    </w:p>
    <w:p>
      <w:r>
        <w:t>Admins can create, update, disable, and list security controls and detection rules. This makes the gateway dynamic because new rules can be added without rewriting the core prompt guard.</w:t>
      </w:r>
    </w:p>
    <w:p>
      <w:pPr>
        <w:pStyle w:val="Heading1"/>
      </w:pPr>
      <w:r>
        <w:t>10. Database and Persistence</w:t>
      </w:r>
    </w:p>
    <w:tbl>
      <w:tblPr>
        <w:tblStyle w:val="TableGrid"/>
        <w:tblW w:type="dxa" w:w="9360"/>
        <w:jc w:val="left"/>
        <w:tblLook w:firstColumn="1" w:firstRow="1" w:lastColumn="0" w:lastRow="0" w:noHBand="0" w:noVBand="1" w:val="04A0"/>
      </w:tblPr>
      <w:tblGrid>
        <w:gridCol w:w="4896"/>
        <w:gridCol w:w="4896"/>
      </w:tblGrid>
      <w:tr>
        <w:tc>
          <w:tcPr>
            <w:tcW w:type="dxa" w:w="4"/>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Table/model</w:t>
            </w:r>
          </w:p>
        </w:tc>
        <w:tc>
          <w:tcPr>
            <w:tcW w:type="dxa" w:w="11"/>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Purpose</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users</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Stores email, username, hashed password, admin/active flags, and trust score.</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models</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Stores model metadata, scan status, trust scores, base/secured risk, posture factors, secure mode, and timestamps.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request_logs</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Stores prompt hash, decision, security score, prompt/output risk, latency, decision trace, and snapshots.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security_controls</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Stores OWASP control mappings, coverage, family, status, capabilities, and recommendations.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detection_rules</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Stores dynamic prompt/output rule patterns, severity, decision, and risk delta.</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user_trust_events</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Tracks trust score changes and explanations over time.</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model_posture_events</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Tracks model posture/risk changes and reassessment reasons.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attack_sequence_events</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Tracks attack stages, repeated patterns, sequence severity, and cross-model abuse signals.</w:t>
            </w:r>
          </w:p>
        </w:tc>
      </w:tr>
    </w:tbl>
    <w:p/>
    <w:tbl>
      <w:tblPr>
        <w:tblW w:type="dxa" w:w="9360"/>
        <w:jc w:val="left"/>
        <w:tblLook w:firstColumn="1" w:firstRow="1" w:lastColumn="0" w:lastRow="0" w:noHBand="0" w:noVBand="1" w:val="04A0"/>
      </w:tblPr>
      <w:tblGrid>
        <w:gridCol w:w="9792"/>
      </w:tblGrid>
      <w:tr>
        <w:tc>
          <w:tcPr>
            <w:tcW w:type="dxa" w:w="9792"/>
            <w:shd w:fill="F4F8FB"/>
            <w:tcBorders>
              <w:top w:val="single" w:sz="6" w:space="0" w:color="B7C9DA"/>
              <w:left w:val="single" w:sz="6" w:space="0" w:color="B7C9DA"/>
              <w:bottom w:val="single" w:sz="6" w:space="0" w:color="B7C9DA"/>
              <w:right w:val="single" w:sz="6" w:space="0" w:color="B7C9DA"/>
            </w:tcBorders>
            <w:tcMar>
              <w:top w:w="140" w:type="dxa"/>
              <w:start w:w="180" w:type="dxa"/>
              <w:bottom w:w="140" w:type="dxa"/>
              <w:end w:w="180" w:type="dxa"/>
            </w:tcMar>
            <w:vAlign w:val="center"/>
          </w:tcPr>
          <w:p>
            <w:r>
              <w:rPr>
                <w:b/>
                <w:color w:val="17365D"/>
              </w:rPr>
              <w:t>Privacy design</w:t>
            </w:r>
          </w:p>
          <w:p>
            <w:r>
              <w:t>The project hashes prompt text before logging. Research evaluation uses prompt_hash and decision traces rather than storing raw prompt text in exported evaluation rows.</w:t>
            </w:r>
          </w:p>
        </w:tc>
      </w:tr>
    </w:tbl>
    <w:p/>
    <w:p>
      <w:pPr>
        <w:pStyle w:val="Heading1"/>
      </w:pPr>
      <w:r>
        <w:t>11. API and UI Guide</w:t>
      </w:r>
    </w:p>
    <w:tbl>
      <w:tblPr>
        <w:tblStyle w:val="TableGrid"/>
        <w:tblW w:type="dxa" w:w="9360"/>
        <w:jc w:val="left"/>
        <w:tblLook w:firstColumn="1" w:firstRow="1" w:lastColumn="0" w:lastRow="0" w:noHBand="0" w:noVBand="1" w:val="04A0"/>
      </w:tblPr>
      <w:tblGrid>
        <w:gridCol w:w="4896"/>
        <w:gridCol w:w="4896"/>
      </w:tblGrid>
      <w:tr>
        <w:tc>
          <w:tcPr>
            <w:tcW w:type="dxa" w:w="3"/>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Area</w:t>
            </w:r>
          </w:p>
        </w:tc>
        <w:tc>
          <w:tcPr>
            <w:tcW w:type="dxa" w:w="12"/>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Important endpoints</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Auth</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POST /api/v1/auth/signup; POST /api/v1/auth/token; GET /api/v1/auth/me; GET /api/v1/auth/me/profile</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Models</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GET /api/v1/models; POST /api/v1/models; GET /api/v1/models/{id}; DELETE /api/v1/models/{id}; GET /api/v1/models/{id}/risk</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Assessment</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POST /api/v1/assessment/scan; POST /api/v1/assessment/{model_id}/scan</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Usage</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POST /api/v1/usage/infer</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Detection</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POST /api/v1/detect; POST /api/v1/detect/infer</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Protection</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POST /api/v1/protection/{model_id}/enable; POST /api/v1/protection/{model_id}/disable; GET /api/v1/protection/{model_id}/score</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Security</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GET /api/v1/security/control-plane; controls and detection-rule CRUD; policy simulation</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Monitoring</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ZTA status/toggle, metrics, logs, trust profiles, rate profiles, health.</w:t>
            </w:r>
          </w:p>
        </w:tc>
      </w:tr>
      <w:tr>
        <w:tc>
          <w:tcPr>
            <w:tcW w:type="dxa" w:w="3"/>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Research</w:t>
            </w:r>
          </w:p>
        </w:tc>
        <w:tc>
          <w:tcPr>
            <w:tcW w:type="dxa" w:w="12"/>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Evaluation report, dataset, policy replay, control effectiveness, counterfactual analysis, risk drift.</w:t>
            </w:r>
          </w:p>
        </w:tc>
      </w:tr>
    </w:tbl>
    <w:p/>
    <w:p>
      <w:pPr>
        <w:pStyle w:val="Heading2"/>
      </w:pPr>
      <w:r>
        <w:t>Built-in UI pages</w:t>
      </w:r>
    </w:p>
    <w:p>
      <w:r>
        <w:t>The backend also serves HTML pages: /login, /signup, /dashboard, /chat, /control-plane, /models-manager, /logs, and /research. These pages make the project easier to demonstrate without needing a separate frontend framework.</w:t>
      </w:r>
    </w:p>
    <w:p>
      <w:pPr>
        <w:pStyle w:val="Heading1"/>
      </w:pPr>
      <w:r>
        <w:t>12. Research and Dissertation Evidence</w:t>
      </w:r>
    </w:p>
    <w:p>
      <w:r>
        <w:t>A strong dissertation project needs evidence, not just implementation. This codebase includes research evaluation services that use stored logs and traces to measure policy behaviour without rerunning model inference.</w:t>
      </w:r>
    </w:p>
    <w:tbl>
      <w:tblPr>
        <w:tblStyle w:val="TableGrid"/>
        <w:tblW w:type="dxa" w:w="9360"/>
        <w:jc w:val="left"/>
        <w:tblLook w:firstColumn="1" w:firstRow="1" w:lastColumn="0" w:lastRow="0" w:noHBand="0" w:noVBand="1" w:val="04A0"/>
      </w:tblPr>
      <w:tblGrid>
        <w:gridCol w:w="4896"/>
        <w:gridCol w:w="4896"/>
      </w:tblGrid>
      <w:tr>
        <w:tc>
          <w:tcPr>
            <w:tcW w:type="dxa" w:w="4"/>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Research feature</w:t>
            </w:r>
          </w:p>
        </w:tc>
        <w:tc>
          <w:tcPr>
            <w:tcW w:type="dxa" w:w="11"/>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What it proves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Policy replay</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Shows how current, stricter, and relaxed thresholds would classify historical requests.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Formal risk metrics</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Shows effective-risk distribution and whether higher-risk decisions align with challenge/block outcomes.</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Control effectiveness</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Shows which controls contributed to decisions and their percentage contribution.</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Counterfactual analysis</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Estimates how decisions would change if a selected control signal were removed.</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Risk drift</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Shows risk movement over hourly/daily buckets, including attack-sequence intensity.</w:t>
            </w:r>
          </w:p>
        </w:tc>
      </w:tr>
      <w:tr>
        <w:tc>
          <w:tcPr>
            <w:tcW w:type="dxa" w:w="4"/>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Evaluation dataset</w:t>
            </w:r>
          </w:p>
        </w:tc>
        <w:tc>
          <w:tcPr>
            <w:tcW w:type="dxa" w:w="11"/>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Exports privacy-preserving rows using prompt hashes instead of raw prompts.</w:t>
            </w:r>
          </w:p>
        </w:tc>
      </w:tr>
    </w:tbl>
    <w:p/>
    <w:p>
      <w:pPr>
        <w:pStyle w:val="Heading2"/>
      </w:pPr>
      <w:r>
        <w:t>Possible dissertation contribution statement</w:t>
      </w:r>
    </w:p>
    <w:tbl>
      <w:tblPr>
        <w:tblW w:type="dxa" w:w="9360"/>
        <w:jc w:val="left"/>
        <w:tblLook w:firstColumn="1" w:firstRow="1" w:lastColumn="0" w:lastRow="0" w:noHBand="0" w:noVBand="1" w:val="04A0"/>
      </w:tblPr>
      <w:tblGrid>
        <w:gridCol w:w="9792"/>
      </w:tblGrid>
      <w:tr>
        <w:tc>
          <w:tcPr>
            <w:tcW w:type="dxa" w:w="9792"/>
            <w:shd w:fill="F4F8FB"/>
            <w:tcBorders>
              <w:top w:val="single" w:sz="6" w:space="0" w:color="B7C9DA"/>
              <w:left w:val="single" w:sz="6" w:space="0" w:color="B7C9DA"/>
              <w:bottom w:val="single" w:sz="6" w:space="0" w:color="B7C9DA"/>
              <w:right w:val="single" w:sz="6" w:space="0" w:color="B7C9DA"/>
            </w:tcBorders>
            <w:tcMar>
              <w:top w:w="140" w:type="dxa"/>
              <w:start w:w="180" w:type="dxa"/>
              <w:bottom w:w="140" w:type="dxa"/>
              <w:end w:w="180" w:type="dxa"/>
            </w:tcMar>
            <w:vAlign w:val="center"/>
          </w:tcPr>
          <w:p>
            <w:r>
              <w:rPr>
                <w:b/>
                <w:color w:val="17365D"/>
              </w:rPr>
              <w:t>Contribution</w:t>
            </w:r>
          </w:p>
          <w:p>
            <w:r>
              <w:t>This project demonstrates an adaptive behavioural threat-intelligence layer for zero-trust AI model serving, combining model posture, user trust, prompt/output inspection, rate pressure, and explainable decision traces.</w:t>
            </w:r>
          </w:p>
        </w:tc>
      </w:tr>
    </w:tbl>
    <w:p/>
    <w:p>
      <w:pPr>
        <w:pStyle w:val="Heading1"/>
      </w:pPr>
      <w:r>
        <w:t>13. How to Run and Demonstrate the Project</w:t>
      </w:r>
    </w:p>
    <w:p>
      <w:pPr>
        <w:pStyle w:val="Heading2"/>
      </w:pPr>
      <w:r>
        <w:t>Local run</w:t>
      </w:r>
    </w:p>
    <w:tbl>
      <w:tblPr>
        <w:tblW w:type="dxa" w:w="9360"/>
        <w:jc w:val="left"/>
        <w:tblLook w:firstColumn="1" w:firstRow="1" w:lastColumn="0" w:lastRow="0" w:noHBand="0" w:noVBand="1" w:val="04A0"/>
      </w:tblPr>
      <w:tblGrid>
        <w:gridCol w:w="9792"/>
      </w:tblGrid>
      <w:tr>
        <w:tc>
          <w:tcPr>
            <w:tcW w:type="dxa" w:w="9792"/>
            <w:shd w:fill="F7F7F7"/>
            <w:tcBorders>
              <w:top w:val="single" w:sz="6" w:space="0" w:color="CCCCCC"/>
              <w:left w:val="single" w:sz="6" w:space="0" w:color="CCCCCC"/>
              <w:bottom w:val="single" w:sz="6" w:space="0" w:color="CCCCCC"/>
              <w:right w:val="single" w:sz="6" w:space="0" w:color="CCCCCC"/>
            </w:tcBorders>
            <w:tcMar>
              <w:top w:w="120" w:type="dxa"/>
              <w:start w:w="160" w:type="dxa"/>
              <w:bottom w:w="120" w:type="dxa"/>
              <w:end w:w="160" w:type="dxa"/>
            </w:tcMar>
          </w:tcPr>
          <w:p>
            <w:r>
              <w:rPr>
                <w:rFonts w:ascii="Courier New" w:hAnsi="Courier New" w:eastAsia="Courier New"/>
                <w:sz w:val="17"/>
              </w:rPr>
              <w:t>docker compose up -d db</w:t>
              <w:br/>
              <w:t>python3 -m venv .venv</w:t>
              <w:br/>
              <w:t>source .venv/bin/activate</w:t>
              <w:br/>
              <w:t>pip install -r backend/requirements.txt</w:t>
              <w:br/>
              <w:t>cd backend</w:t>
              <w:br/>
              <w:t>alembic upgrade head</w:t>
              <w:br/>
              <w:t>uvicorn app.main:app --reload --host 0.0.0.0 --port 8000</w:t>
            </w:r>
          </w:p>
        </w:tc>
      </w:tr>
    </w:tbl>
    <w:p/>
    <w:p>
      <w:pPr>
        <w:pStyle w:val="Heading2"/>
      </w:pPr>
      <w:r>
        <w:t>Docker run</w:t>
      </w:r>
    </w:p>
    <w:tbl>
      <w:tblPr>
        <w:tblW w:type="dxa" w:w="9360"/>
        <w:jc w:val="left"/>
        <w:tblLook w:firstColumn="1" w:firstRow="1" w:lastColumn="0" w:lastRow="0" w:noHBand="0" w:noVBand="1" w:val="04A0"/>
      </w:tblPr>
      <w:tblGrid>
        <w:gridCol w:w="9792"/>
      </w:tblGrid>
      <w:tr>
        <w:tc>
          <w:tcPr>
            <w:tcW w:type="dxa" w:w="9792"/>
            <w:shd w:fill="F7F7F7"/>
            <w:tcBorders>
              <w:top w:val="single" w:sz="6" w:space="0" w:color="CCCCCC"/>
              <w:left w:val="single" w:sz="6" w:space="0" w:color="CCCCCC"/>
              <w:bottom w:val="single" w:sz="6" w:space="0" w:color="CCCCCC"/>
              <w:right w:val="single" w:sz="6" w:space="0" w:color="CCCCCC"/>
            </w:tcBorders>
            <w:tcMar>
              <w:top w:w="120" w:type="dxa"/>
              <w:start w:w="160" w:type="dxa"/>
              <w:bottom w:w="120" w:type="dxa"/>
              <w:end w:w="160" w:type="dxa"/>
            </w:tcMar>
          </w:tcPr>
          <w:p>
            <w:r>
              <w:rPr>
                <w:rFonts w:ascii="Courier New" w:hAnsi="Courier New" w:eastAsia="Courier New"/>
                <w:sz w:val="17"/>
              </w:rPr>
              <w:t>docker compose up --build</w:t>
              <w:br/>
              <w:t>Open http://localhost:8000/docs or http://localhost:8000/login</w:t>
            </w:r>
          </w:p>
        </w:tc>
      </w:tr>
    </w:tbl>
    <w:p/>
    <w:p>
      <w:pPr>
        <w:pStyle w:val="Heading2"/>
      </w:pPr>
      <w:r>
        <w:t>Suggested demonstration script</w:t>
      </w:r>
    </w:p>
    <w:p>
      <w:pPr>
        <w:pStyle w:val="ListNumber"/>
        <w:spacing w:after="60"/>
      </w:pPr>
      <w:r>
        <w:t>Open /docs and show the API groups.</w:t>
      </w:r>
    </w:p>
    <w:p>
      <w:pPr>
        <w:pStyle w:val="ListNumber"/>
        <w:spacing w:after="60"/>
      </w:pPr>
      <w:r>
        <w:t>Create or log in as a user, then show /auth/me/profile.</w:t>
      </w:r>
    </w:p>
    <w:p>
      <w:pPr>
        <w:pStyle w:val="ListNumber"/>
        <w:spacing w:after="60"/>
      </w:pPr>
      <w:r>
        <w:t>As admin, scan/register a model and explain the scan output.</w:t>
      </w:r>
    </w:p>
    <w:p>
      <w:pPr>
        <w:pStyle w:val="ListNumber"/>
        <w:spacing w:after="60"/>
      </w:pPr>
      <w:r>
        <w:t>Show that unscanned/not-ready models are rejected by readiness guards.</w:t>
      </w:r>
    </w:p>
    <w:p>
      <w:pPr>
        <w:pStyle w:val="ListNumber"/>
        <w:spacing w:after="60"/>
      </w:pPr>
      <w:r>
        <w:t>Send a safe prompt and show allow decision.</w:t>
      </w:r>
    </w:p>
    <w:p>
      <w:pPr>
        <w:pStyle w:val="ListNumber"/>
        <w:spacing w:after="60"/>
      </w:pPr>
      <w:r>
        <w:t>Send a suspicious prompt such as an instruction-override attempt and show challenge/block decision.</w:t>
      </w:r>
    </w:p>
    <w:p>
      <w:pPr>
        <w:pStyle w:val="ListNumber"/>
        <w:spacing w:after="60"/>
      </w:pPr>
      <w:r>
        <w:t>Show logs containing prompt hash, scores, decision, and trace rather than raw prompt text.</w:t>
      </w:r>
    </w:p>
    <w:p>
      <w:pPr>
        <w:pStyle w:val="ListNumber"/>
        <w:spacing w:after="60"/>
      </w:pPr>
      <w:r>
        <w:t>Enable protection/secure mode and explain how thresholds become stricter.</w:t>
      </w:r>
    </w:p>
    <w:p>
      <w:pPr>
        <w:pStyle w:val="ListNumber"/>
        <w:spacing w:after="60"/>
      </w:pPr>
      <w:r>
        <w:t>Open the research page or endpoints and show replay/counterfactual/drift evidence.</w:t>
      </w:r>
    </w:p>
    <w:p>
      <w:pPr>
        <w:pStyle w:val="Heading1"/>
      </w:pPr>
      <w:r>
        <w:t>14. Strengths, Limitations, and Future Work</w:t>
      </w:r>
    </w:p>
    <w:tbl>
      <w:tblPr>
        <w:tblStyle w:val="TableGrid"/>
        <w:tblW w:type="dxa" w:w="9360"/>
        <w:jc w:val="left"/>
        <w:tblLook w:firstColumn="1" w:firstRow="1" w:lastColumn="0" w:lastRow="0" w:noHBand="0" w:noVBand="1" w:val="04A0"/>
      </w:tblPr>
      <w:tblGrid>
        <w:gridCol w:w="4896"/>
        <w:gridCol w:w="4896"/>
      </w:tblGrid>
      <w:tr>
        <w:tc>
          <w:tcPr>
            <w:tcW w:type="dxa" w:w="7"/>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Strengths</w:t>
            </w:r>
          </w:p>
        </w:tc>
        <w:tc>
          <w:tcPr>
            <w:tcW w:type="dxa" w:w="8"/>
            <w:shd w:fill="D9EAF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tcPr>
          <w:p>
            <w:r>
              <w:rPr>
                <w:b/>
                <w:color w:val="17365D"/>
                <w:sz w:val="19"/>
              </w:rPr>
              <w:t>Limitations / future work</w:t>
            </w:r>
          </w:p>
        </w:tc>
      </w:tr>
      <w:tr>
        <w:tc>
          <w:tcPr>
            <w:tcW w:type="dxa" w:w="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Clear separation between routers, services, core engines, schemas, and database models.</w:t>
            </w:r>
          </w:p>
        </w:tc>
        <w:tc>
          <w:tcPr>
            <w:tcW w:type="dxa" w:w="8"/>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Prompt guard is mostly rule-based; future work could add ML-based classifiers or external moderation APIs.</w:t>
            </w:r>
          </w:p>
        </w:tc>
      </w:tr>
      <w:tr>
        <w:tc>
          <w:tcPr>
            <w:tcW w:type="dxa" w:w="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Provider-neutral routing supports OpenAI, Hugging Face, local, and custom APIs.</w:t>
            </w:r>
          </w:p>
        </w:tc>
        <w:tc>
          <w:tcPr>
            <w:tcW w:type="dxa" w:w="8"/>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Production deployment would need stronger secrets management, HTTPS termination, monitoring dashboards, and admin-user provisioning.</w:t>
            </w:r>
          </w:p>
        </w:tc>
      </w:tr>
      <w:tr>
        <w:tc>
          <w:tcPr>
            <w:tcW w:type="dxa" w:w="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Explainable decisions with snapshots and traces support audit and research replay.</w:t>
            </w:r>
          </w:p>
        </w:tc>
        <w:tc>
          <w:tcPr>
            <w:tcW w:type="dxa" w:w="8"/>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Some runtime trust/rate structures are in-memory, so distributed deployment would need Redis or another shared store.</w:t>
            </w:r>
          </w:p>
        </w:tc>
      </w:tr>
      <w:tr>
        <w:tc>
          <w:tcPr>
            <w:tcW w:type="dxa" w:w="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Adaptive trust and attack-sequence context make policy stricter when behaviour worsens.</w:t>
            </w:r>
          </w:p>
        </w:tc>
        <w:tc>
          <w:tcPr>
            <w:tcW w:type="dxa" w:w="8"/>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Challenge handling is represented as a decision outcome; a real product could add human review, CAPTCHA, MFA, or step-up approval.</w:t>
            </w:r>
          </w:p>
        </w:tc>
      </w:tr>
      <w:tr>
        <w:tc>
          <w:tcPr>
            <w:tcW w:type="dxa" w:w="7"/>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Research evaluation endpoints provide dissertation evidence without storing raw prompts.</w:t>
            </w:r>
          </w:p>
        </w:tc>
        <w:tc>
          <w:tcPr>
            <w:tcW w:type="dxa" w:w="8"/>
            <w:tcBorders>
              <w:top w:val="single" w:sz="6" w:space="0" w:color="A6B7C8"/>
              <w:left w:val="single" w:sz="6" w:space="0" w:color="A6B7C8"/>
              <w:bottom w:val="single" w:sz="6" w:space="0" w:color="A6B7C8"/>
              <w:right w:val="single" w:sz="6" w:space="0" w:color="A6B7C8"/>
            </w:tcBorders>
            <w:tcMar>
              <w:top w:w="90" w:type="dxa"/>
              <w:start w:w="130" w:type="dxa"/>
              <w:bottom w:w="90" w:type="dxa"/>
              <w:end w:w="130" w:type="dxa"/>
            </w:tcMar>
            <w:vAlign w:val="top"/>
          </w:tcPr>
          <w:p>
            <w:r>
              <w:rPr>
                <w:sz w:val="18"/>
              </w:rPr>
              <w:t>Behavioural scans are limited by available endpoint/model access and test prompt coverage.</w:t>
            </w:r>
          </w:p>
        </w:tc>
      </w:tr>
    </w:tbl>
    <w:p/>
    <w:p>
      <w:pPr>
        <w:pStyle w:val="Heading1"/>
      </w:pPr>
      <w:r>
        <w:t>15. Viva Questions and Model Answers</w:t>
      </w:r>
    </w:p>
    <w:p>
      <w:pPr>
        <w:pStyle w:val="Heading3"/>
      </w:pPr>
      <w:r>
        <w:t>What is your project in simple terms?</w:t>
      </w:r>
    </w:p>
    <w:p>
      <w:r>
        <w:t>It is a security gateway for AI models. Users do not call models directly; their requests go through authentication, model readiness checks, prompt risk analysis, adaptive policy scoring, output inspection, logging, and trust updates.</w:t>
      </w:r>
    </w:p>
    <w:p>
      <w:pPr>
        <w:pStyle w:val="Heading3"/>
      </w:pPr>
      <w:r>
        <w:t>Why did you choose zero trust?</w:t>
      </w:r>
    </w:p>
    <w:p>
      <w:r>
        <w:t>AI model use is risky because prompts, users, providers, and outputs can all be unsafe. Zero trust is suitable because it continuously verifies each request instead of trusting a model or user just because they were previously accepted.</w:t>
      </w:r>
    </w:p>
    <w:p>
      <w:pPr>
        <w:pStyle w:val="Heading3"/>
      </w:pPr>
      <w:r>
        <w:t>What is the main novelty?</w:t>
      </w:r>
    </w:p>
    <w:p>
      <w:r>
        <w:t>The adaptive part: decisions are influenced by user trust, recent risky behaviour, attack-sequence severity, cross-model abuse, secure mode, and formal effective risk, not only by a static prompt filter.</w:t>
      </w:r>
    </w:p>
    <w:p>
      <w:pPr>
        <w:pStyle w:val="Heading3"/>
      </w:pPr>
      <w:r>
        <w:t>How is a model assessed?</w:t>
      </w:r>
    </w:p>
    <w:p>
      <w:r>
        <w:t>The scanner inspects provider/source metadata, endpoint posture, behavioural safety, and infrastructure signals. It calculates a base trust score, base risk score, secured risk score, risk reduction, explanations, findings, and scan validity dates.</w:t>
      </w:r>
    </w:p>
    <w:p>
      <w:pPr>
        <w:pStyle w:val="Heading3"/>
      </w:pPr>
      <w:r>
        <w:t>What is the difference between base trust and secured risk?</w:t>
      </w:r>
    </w:p>
    <w:p>
      <w:r>
        <w:t>Base trust says how trustworthy the model appears before extra gateway controls. Secured risk estimates the remaining risk after controls such as authentication, prompt filtering, policy enforcement, secure mode, and output guard are applied.</w:t>
      </w:r>
    </w:p>
    <w:p>
      <w:pPr>
        <w:pStyle w:val="Heading3"/>
      </w:pPr>
      <w:r>
        <w:t>What happens when a user submits a risky prompt?</w:t>
      </w:r>
    </w:p>
    <w:p>
      <w:r>
        <w:t>The prompt guard flags suspicious patterns and the policy engine combines this with model risk, sensitivity, rate pressure, trust penalty, and threat context. The final decision can be challenge or block, the event is logged, and future trust/enforcement can become stricter.</w:t>
      </w:r>
    </w:p>
    <w:p>
      <w:pPr>
        <w:pStyle w:val="Heading3"/>
      </w:pPr>
      <w:r>
        <w:t>Why do you hash prompts in logs?</w:t>
      </w:r>
    </w:p>
    <w:p>
      <w:r>
        <w:t>To preserve auditability without storing raw user prompts. The system can still correlate repeated behaviour through prompt_hash while reducing privacy risk.</w:t>
      </w:r>
    </w:p>
    <w:p>
      <w:pPr>
        <w:pStyle w:val="Heading3"/>
      </w:pPr>
      <w:r>
        <w:t>How do you prove the system works?</w:t>
      </w:r>
    </w:p>
    <w:p>
      <w:r>
        <w:t>The tests check adaptive risk and research evaluation output shapes. The application also stores decision traces that support policy replay, counterfactual analysis, control effectiveness summaries, and risk drift metrics.</w:t>
      </w:r>
    </w:p>
    <w:p>
      <w:pPr>
        <w:pStyle w:val="Heading3"/>
      </w:pPr>
      <w:r>
        <w:t>What are allow, challenge, and block?</w:t>
      </w:r>
    </w:p>
    <w:p>
      <w:r>
        <w:t>Allow means the request can proceed. Challenge means the request is risky enough to require extra caution or step-up handling. Block means the gateway refuses to send the prompt or output to the user.</w:t>
      </w:r>
    </w:p>
    <w:p>
      <w:pPr>
        <w:pStyle w:val="Heading3"/>
      </w:pPr>
      <w:r>
        <w:t>What is secure mode?</w:t>
      </w:r>
    </w:p>
    <w:p>
      <w:r>
        <w:t>Secure mode tightens thresholds and increases strictness when enabled for a model. It also contributes to the control context used to reduce secured risk and explain protection posture.</w:t>
      </w:r>
    </w:p>
    <w:p>
      <w:pPr>
        <w:pStyle w:val="Heading3"/>
      </w:pPr>
      <w:r>
        <w:t>How does rate limiting work?</w:t>
      </w:r>
    </w:p>
    <w:p>
      <w:r>
        <w:t>The rate limiter tracks recent requests per username in a time window. As the user approaches the limit, request_rate_score rises. Repeated risky outcomes create abuse strikes and can trigger cooldown blocks.</w:t>
      </w:r>
    </w:p>
    <w:p>
      <w:pPr>
        <w:pStyle w:val="Heading3"/>
      </w:pPr>
      <w:r>
        <w:t>How does threat intelligence work?</w:t>
      </w:r>
    </w:p>
    <w:p>
      <w:r>
        <w:t>It records attack sequence events, classifies them into stages, and summarises severity, repeated patterns, and cross-model abuse. These signals feed back into policy decisions.</w:t>
      </w:r>
    </w:p>
    <w:p>
      <w:pPr>
        <w:pStyle w:val="Heading3"/>
      </w:pPr>
      <w:r>
        <w:t>Why FastAPI?</w:t>
      </w:r>
    </w:p>
    <w:p>
      <w:r>
        <w:t>FastAPI gives typed request/response schemas, dependency injection for auth/database sessions, automatic OpenAPI docs, and asynchronous support for calling model providers and databases.</w:t>
      </w:r>
    </w:p>
    <w:p>
      <w:pPr>
        <w:pStyle w:val="Heading3"/>
      </w:pPr>
      <w:r>
        <w:t>What would you improve next?</w:t>
      </w:r>
    </w:p>
    <w:p>
      <w:r>
        <w:t>I would move in-memory trust/rate state to Redis for distributed deployment, add stronger admin provisioning and secrets management, improve challenge workflows, expand behavioural test suites, and add ML-based prompt/output classifiers.</w:t>
      </w:r>
    </w:p>
    <w:p>
      <w:pPr>
        <w:pStyle w:val="Heading3"/>
      </w:pPr>
      <w:r>
        <w:t>What should examiners remember?</w:t>
      </w:r>
    </w:p>
    <w:p>
      <w:r>
        <w:t>The project is not just a CRUD app. It is an explainable, adaptive zero-trust control layer for AI model serving, with runtime enforcement and research evidence built from logged decision traces.</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space="1" w:color="A6B7C8"/>
      </w:pBdr>
    </w:pPr>
    <w:r>
      <w:rPr>
        <w:color w:val="5A5A5A"/>
        <w:sz w:val="18"/>
      </w:rPr>
      <w:t>Zero Trust AI Gateway - Project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