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맑은 고딕" w:hAnsi="맑은 고딕"/>
                <w:b/>
                <w:color w:val="1A2A6C"/>
                <w:sz w:val="40"/>
                <w:rFonts w:eastAsia="맑은 고딕"/>
              </w:rPr>
              <w:t>AEGIS AI AGENT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rFonts w:ascii="맑은 고딕" w:hAnsi="맑은 고딕"/>
                <w:b w:val="0"/>
                <w:color w:val="1A2A6C"/>
                <w:sz w:val="28"/>
                <w:rFonts w:eastAsia="맑은 고딕"/>
              </w:rPr>
              <w:t>CCTV 이상 상황 대응 보고서</w:t>
            </w:r>
          </w:p>
        </w:tc>
      </w:tr>
    </w:tbl>
    <w:p>
      <w:r>
        <w:rPr>
          <w:color w:val="1A2A6C"/>
        </w:rPr>
        <w:t>_____________________________________________________________________________________</w:t>
      </w:r>
    </w:p>
    <w:p>
      <w:r>
        <w:rPr>
          <w:rFonts w:ascii="맑은 고딕" w:hAnsi="맑은 고딕"/>
          <w:b/>
          <w:color w:val="1A2A6C"/>
          <w:sz w:val="26"/>
          <w:rFonts w:eastAsia="맑은 고딕"/>
        </w:rPr>
        <w:t>■ 1. 사건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맑은 고딕" w:hAnsi="맑은 고딕"/>
                <w:b/>
                <w:rFonts w:eastAsia="맑은 고딕"/>
              </w:rPr>
              <w:t>발생 일시</w:t>
            </w:r>
          </w:p>
        </w:tc>
        <w:tc>
          <w:tcPr>
            <w:tcW w:type="dxa" w:w="5112"/>
          </w:tcPr>
          <w:p>
            <w:r>
              <w:rPr>
                <w:rFonts w:ascii="맑은 고딕" w:hAnsi="맑은 고딕"/>
                <w:b w:val="0"/>
                <w:rFonts w:eastAsia="맑은 고딕"/>
              </w:rPr>
              <w:t>{{occurred_at}}</w:t>
            </w:r>
          </w:p>
        </w:tc>
      </w:tr>
      <w:tr>
        <w:tc>
          <w:tcPr>
            <w:tcW w:type="dxa" w:w="5112"/>
          </w:tcPr>
          <w:p>
            <w:r>
              <w:rPr>
                <w:rFonts w:ascii="맑은 고딕" w:hAnsi="맑은 고딕"/>
                <w:b/>
                <w:rFonts w:eastAsia="맑은 고딕"/>
              </w:rPr>
              <w:t>카메라</w:t>
            </w:r>
          </w:p>
        </w:tc>
        <w:tc>
          <w:tcPr>
            <w:tcW w:type="dxa" w:w="5112"/>
          </w:tcPr>
          <w:p>
            <w:r>
              <w:rPr>
                <w:rFonts w:ascii="맑은 고딕" w:hAnsi="맑은 고딕"/>
                <w:b w:val="0"/>
                <w:rFonts w:eastAsia="맑은 고딕"/>
              </w:rPr>
              <w:t>{{camera_name}} ({{camera_location}})</w:t>
            </w:r>
          </w:p>
        </w:tc>
      </w:tr>
      <w:tr>
        <w:tc>
          <w:tcPr>
            <w:tcW w:type="dxa" w:w="5112"/>
          </w:tcPr>
          <w:p>
            <w:r>
              <w:rPr>
                <w:rFonts w:ascii="맑은 고딕" w:hAnsi="맑은 고딕"/>
                <w:b/>
                <w:rFonts w:eastAsia="맑은 고딕"/>
              </w:rPr>
              <w:t>이벤트 유형</w:t>
            </w:r>
          </w:p>
        </w:tc>
        <w:tc>
          <w:tcPr>
            <w:tcW w:type="dxa" w:w="5112"/>
          </w:tcPr>
          <w:p>
            <w:r>
              <w:rPr>
                <w:rFonts w:ascii="맑은 고딕" w:hAnsi="맑은 고딕"/>
                <w:b w:val="0"/>
                <w:rFonts w:eastAsia="맑은 고딕"/>
              </w:rPr>
              <w:t>{{event_type}}</w:t>
            </w:r>
          </w:p>
        </w:tc>
      </w:tr>
      <w:tr>
        <w:tc>
          <w:tcPr>
            <w:tcW w:type="dxa" w:w="5112"/>
          </w:tcPr>
          <w:p>
            <w:r>
              <w:rPr>
                <w:rFonts w:ascii="맑은 고딕" w:hAnsi="맑은 고딕"/>
                <w:b/>
                <w:rFonts w:eastAsia="맑은 고딕"/>
              </w:rPr>
              <w:t>위험도</w:t>
            </w:r>
          </w:p>
        </w:tc>
        <w:tc>
          <w:tcPr>
            <w:tcW w:type="dxa" w:w="5112"/>
          </w:tcPr>
          <w:p>
            <w:r>
              <w:rPr>
                <w:rFonts w:ascii="맑은 고딕" w:hAnsi="맑은 고딕"/>
                <w:b w:val="0"/>
                <w:rFonts w:eastAsia="맑은 고딕"/>
              </w:rPr>
              <w:t>{{risk_level}} ({{risk_score}}점)</w:t>
            </w:r>
          </w:p>
        </w:tc>
      </w:tr>
    </w:tbl>
    <w:p/>
    <w:p>
      <w:r>
        <w:rPr>
          <w:rFonts w:ascii="맑은 고딕" w:hAnsi="맑은 고딕"/>
          <w:b/>
          <w:color w:val="1A2A6C"/>
          <w:sz w:val="26"/>
          <w:rFonts w:eastAsia="맑은 고딕"/>
        </w:rPr>
        <w:t>■ 2. 상황 요약</w:t>
      </w:r>
    </w:p>
    <w:p>
      <w:r>
        <w:rPr>
          <w:rFonts w:ascii="맑은 고딕" w:hAnsi="맑은 고딕"/>
          <w:b w:val="0"/>
          <w:rFonts w:eastAsia="맑은 고딕"/>
        </w:rPr>
        <w:t>{{summary}}</w:t>
      </w:r>
    </w:p>
    <w:p/>
    <w:p>
      <w:r>
        <w:rPr>
          <w:rFonts w:ascii="맑은 고딕" w:hAnsi="맑은 고딕"/>
          <w:b/>
          <w:color w:val="1A2A6C"/>
          <w:sz w:val="26"/>
          <w:rFonts w:eastAsia="맑은 고딕"/>
        </w:rPr>
        <w:t>■ 3. 캡처 프레임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t>Frame 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Frame 2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Frame 3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Frame 4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t>Frame 5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Frame 6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Frame 7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t>Frame 8</w:t>
            </w:r>
          </w:p>
        </w:tc>
      </w:tr>
    </w:tbl>
    <w:p/>
    <w:p>
      <w:r>
        <w:rPr>
          <w:rFonts w:ascii="맑은 고딕" w:hAnsi="맑은 고딕"/>
          <w:b/>
          <w:color w:val="1A2A6C"/>
          <w:sz w:val="26"/>
          <w:rFonts w:eastAsia="맑은 고딕"/>
        </w:rPr>
        <w:t>■ 4. 대응 조치</w:t>
      </w:r>
    </w:p>
    <w:p>
      <w:r>
        <w:rPr>
          <w:rFonts w:ascii="맑은 고딕" w:hAnsi="맑은 고딕"/>
          <w:b w:val="0"/>
          <w:rFonts w:eastAsia="맑은 고딕"/>
        </w:rPr>
        <w:t>{{actions}}</w:t>
      </w:r>
    </w:p>
    <w:p/>
    <w:sectPr w:rsidR="00FC693F" w:rsidRPr="0006063C" w:rsidSect="00034616">
      <w:foot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b w:val="0"/>
        <w:color w:val="808080"/>
        <w:sz w:val="18"/>
        <w:rFonts w:eastAsia="맑은 고딕"/>
      </w:rPr>
      <w:t>보고서 생성 시각: {{generated_at}}</w:t>
      <w:br/>
      <w:t>AEGIS AI Agent 자동 생성 보고서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