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 w:line="240" w:lineRule="auto"/>
        <w:jc w:val="center"/>
      </w:pPr>
      <w:r>
        <w:rPr>
          <w:rFonts w:ascii="Microsoft YaHei" w:hAnsi="Microsoft YaHei" w:eastAsia="Microsoft YaHei"/>
          <w:b/>
          <w:color w:val="444444"/>
          <w:sz w:val="21"/>
        </w:rPr>
        <w:t>ROBOMASTER SEASON 2027</w:t>
      </w:r>
    </w:p>
    <w:p>
      <w:pPr>
        <w:pStyle w:val="Title"/>
      </w:pPr>
      <w:r>
        <w:rPr>
          <w:rFonts w:ascii="Microsoft YaHei" w:hAnsi="Microsoft YaHei" w:eastAsia="Microsoft YaHei"/>
          <w:b/>
          <w:color w:val="000000"/>
          <w:sz w:val="48"/>
        </w:rPr>
        <w:t>校内赛麦轮抓取小车</w:t>
        <w:br/>
        <w:t>中期结构报告</w:t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color w:val="444444"/>
          <w:sz w:val="22"/>
        </w:rPr>
        <w:t>阶段进展  关键校核  风险与下一阶段计划</w:t>
      </w:r>
    </w:p>
    <w:p>
      <w:pPr>
        <w:spacing w:before="0" w:after="40" w:line="252" w:lineRule="auto"/>
        <w:jc w:val="center"/>
      </w:pPr>
      <w:r>
        <w:rPr>
          <w:rFonts w:ascii="Microsoft YaHei" w:hAnsi="Microsoft YaHei" w:eastAsia="Microsoft YaHei"/>
          <w:b/>
          <w:sz w:val="20"/>
        </w:rPr>
        <w:t xml:space="preserve">报告阶段  </w:t>
      </w:r>
      <w:r>
        <w:rPr>
          <w:rFonts w:ascii="Microsoft YaHei" w:hAnsi="Microsoft YaHei" w:eastAsia="Microsoft YaHei"/>
          <w:sz w:val="20"/>
        </w:rPr>
        <w:t>中期结构方案评审</w:t>
      </w:r>
    </w:p>
    <w:p>
      <w:pPr>
        <w:spacing w:before="0" w:after="40" w:line="252" w:lineRule="auto"/>
        <w:jc w:val="center"/>
      </w:pPr>
      <w:r>
        <w:rPr>
          <w:rFonts w:ascii="Microsoft YaHei" w:hAnsi="Microsoft YaHei" w:eastAsia="Microsoft YaHei"/>
          <w:b/>
          <w:sz w:val="20"/>
        </w:rPr>
        <w:t xml:space="preserve">版本日期  </w:t>
      </w:r>
      <w:r>
        <w:rPr>
          <w:rFonts w:ascii="Microsoft YaHei" w:hAnsi="Microsoft YaHei" w:eastAsia="Microsoft YaHei"/>
          <w:sz w:val="20"/>
        </w:rPr>
        <w:t>v1.0  2026-10-10</w:t>
      </w:r>
    </w:p>
    <w:p>
      <w:pPr>
        <w:spacing w:before="0" w:after="40" w:line="252" w:lineRule="auto"/>
        <w:jc w:val="center"/>
      </w:pPr>
      <w:r>
        <w:rPr>
          <w:rFonts w:ascii="Microsoft YaHei" w:hAnsi="Microsoft YaHei" w:eastAsia="Microsoft YaHei"/>
          <w:b/>
          <w:sz w:val="20"/>
        </w:rPr>
        <w:t xml:space="preserve">当前结论  </w:t>
      </w:r>
      <w:r>
        <w:rPr>
          <w:rFonts w:ascii="Microsoft YaHei" w:hAnsi="Microsoft YaHei" w:eastAsia="Microsoft YaHei"/>
          <w:sz w:val="20"/>
        </w:rPr>
        <w:t>总体路线成立，进入关键样件与姿态验证阶段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134466"/>
            <wp:docPr id="1" name="Picture 1" descr="麦轮抓取小车当前概念装配体等轴测视图" title="图 1  当前概念装配体等轴测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d63369b-b6d2-4b2f-9fc1-bfa0323b4f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color w:val="444444"/>
          <w:sz w:val="17"/>
        </w:rPr>
        <w:t>图 1  当前概念装配体等轴测视图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1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1  项目概况</w:t>
      </w:r>
    </w:p>
    <w:p>
      <w:pPr>
        <w:keepNext w:val="0"/>
        <w:spacing w:before="0" w:after="100" w:line="298" w:lineRule="auto"/>
        <w:jc w:val="left"/>
      </w:pPr>
      <w:r>
        <w:rPr>
          <w:rFonts w:ascii="Microsoft YaHei" w:hAnsi="Microsoft YaHei" w:eastAsia="Microsoft YaHei"/>
          <w:sz w:val="21"/>
        </w:rPr>
        <w:t>项目目标是完成一台自制四麦轮抓取小车，实现矿石抓取、复合地形通过、矿石携带和兑换。中期阶段重点不是继续扩展功能，而是确认结构方案能够满足尺寸、重量、通过性和任务精度，并把尚未验证的关键风险收敛到可测试项。</w:t>
      </w:r>
    </w:p>
    <w:p>
      <w:pPr>
        <w:pStyle w:val="Heading2"/>
        <w:keepNext/>
        <w:spacing w:before="120" w:after="80" w:line="259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1.1  当前总体方案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四轮 60 mm 麦轮，ABBA 布置，底盘以碳纤维板为主要承载面。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机械臂采用五舵机方案，底盘回转代替底座回转，机械臂包含肩、肘、腕和夹爪。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电池低位纵向布置，控制板布置在可拆装电控层，矿石收纳布置在机械臂两侧。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优先走 75 mm 隧道路线，不把 60 mm 麦轮直接跨越 95 mm 台阶作为主策略。</w:t>
      </w:r>
    </w:p>
    <w:p>
      <w:pPr>
        <w:pStyle w:val="Heading2"/>
        <w:keepNext/>
        <w:spacing w:before="120" w:after="80" w:line="259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1.2  阶段进展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6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中期说明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底盘布局</w:t>
            </w:r>
          </w:p>
        </w:tc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E2F0D9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已确定</w:t>
            </w:r>
          </w:p>
        </w:tc>
        <w:tc>
          <w:tcPr>
            <w:tcW w:type="dxa" w:w="6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四麦轮、中心装臂、电池和电控层的位置关系已经建立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机械臂方案</w:t>
            </w:r>
          </w:p>
        </w:tc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概念完成</w:t>
            </w:r>
          </w:p>
        </w:tc>
        <w:tc>
          <w:tcPr>
            <w:tcW w:type="dxa" w:w="6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肩、肘、腕、夹爪和五舵机布置已经明确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电控与电池</w:t>
            </w:r>
          </w:p>
        </w:tc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空间预留</w:t>
            </w:r>
          </w:p>
        </w:tc>
        <w:tc>
          <w:tcPr>
            <w:tcW w:type="dxa" w:w="6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控制板孔位和电池位置已预留，仍需按实物复核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矿石运输</w:t>
            </w:r>
          </w:p>
        </w:tc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2CC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待验证</w:t>
            </w:r>
          </w:p>
        </w:tc>
        <w:tc>
          <w:tcPr>
            <w:tcW w:type="dxa" w:w="6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优先单矿运输，两矿同时过洞不作为当前方案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制造交付</w:t>
            </w:r>
          </w:p>
        </w:tc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未冻结</w:t>
            </w:r>
          </w:p>
        </w:tc>
        <w:tc>
          <w:tcPr>
            <w:tcW w:type="dxa" w:w="65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尚缺正式包络图、BOM、接口尺寸和关键样件测试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98" w:lineRule="auto"/>
        <w:jc w:val="left"/>
      </w:pPr>
      <w:r>
        <w:rPr>
          <w:rFonts w:ascii="Microsoft YaHei" w:hAnsi="Microsoft YaHei" w:eastAsia="Microsoft YaHei"/>
          <w:sz w:val="21"/>
        </w:rPr>
        <w:t>当前模型已经可以说明总体布置和设计意图，但仍属于概念结构。下一阶段应优先完成肩肘承力、过洞姿态和兑换精度的验证，再冻结全部加工件。</w:t>
      </w:r>
    </w:p>
    <w:p>
      <w:pPr>
        <w:pStyle w:val="Heading1"/>
        <w:keepNext/>
        <w:spacing w:before="1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2  结构方案</w:t>
      </w:r>
    </w:p>
    <w:p>
      <w:pPr>
        <w:keepNext w:val="0"/>
        <w:spacing w:before="0" w:after="100" w:line="298" w:lineRule="auto"/>
        <w:jc w:val="left"/>
      </w:pPr>
      <w:r>
        <w:rPr>
          <w:rFonts w:ascii="Microsoft YaHei" w:hAnsi="Microsoft YaHei" w:eastAsia="Microsoft YaHei"/>
          <w:sz w:val="21"/>
        </w:rPr>
        <w:t>底盘主体约 376 × 330 mm，位于 400 × 400 mm 正投影范围内。机械臂采用中心安装，大臂和小臂约 170 mm，末端约 240 mm。当前截图不是初始状态，实际检录姿态需要单独冻结并出尺寸图。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96000" cy="3153923"/>
            <wp:docPr id="2" name="Picture 2" descr="麦轮抓取小车俯视布置和四百毫米参考范围" title="图 2  俯视布置与 400 × 400 mm 参考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449e05b-bf71-40fa-b5b8-cc51ac87cb4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15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color w:val="444444"/>
          <w:sz w:val="17"/>
        </w:rPr>
        <w:t>图 2  俯视布置与 400 × 400 mm 参考范围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1534312"/>
            <wp:docPr id="3" name="Picture 3" descr="麦轮抓取小车侧视结构，机械臂尚未完全收纳" title="图 3  侧视结构，当前姿态未完全收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96fcd7d-74f6-4b06-8083-7c658e614b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53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color w:val="444444"/>
          <w:sz w:val="17"/>
        </w:rPr>
        <w:t>图 3  侧视结构，当前姿态未完全收纳</w:t>
      </w:r>
    </w:p>
    <w:p>
      <w:pPr>
        <w:pStyle w:val="Heading2"/>
        <w:keepNext/>
        <w:spacing w:before="120" w:after="80" w:line="259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2.1  方案重点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肩部和肘部采用双轴承支撑，舵机输出轴只传递扭矩，不承担悬臂弯矩。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3D 打印件负责轻量和外形，肩肘高应力区优先增加 6061 或碳纤维连续侧板。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矿石单次携带一个，矿石在夹爪中竖立收纳，过洞姿态目标控制在 65~68 mm。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收纳后高度目标低于 70 mm，但必须包含螺钉、线束、轮跳和装配公差。</w:t>
      </w:r>
    </w:p>
    <w:p>
      <w:pPr>
        <w:pStyle w:val="Heading1"/>
        <w:keepNext/>
        <w:spacing w:before="1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3  关键工程校核</w:t>
      </w:r>
    </w:p>
    <w:p>
      <w:pPr>
        <w:keepNext w:val="0"/>
        <w:spacing w:before="0" w:after="100" w:line="298" w:lineRule="auto"/>
        <w:jc w:val="left"/>
      </w:pPr>
      <w:r>
        <w:rPr>
          <w:rFonts w:ascii="Microsoft YaHei" w:hAnsi="Microsoft YaHei" w:eastAsia="Microsoft YaHei"/>
          <w:sz w:val="21"/>
        </w:rPr>
        <w:t>按当前杆长和约 0.45 kg 末端质量估算，肩部是机械臂的主要能力边界。25 kg·cm 肘部舵机仅适合慢速轻载，腕部和夹爪的扭矩余量相对充足。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校核项</w:t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当前判断</w:t>
            </w:r>
          </w:p>
        </w:tc>
        <w:tc>
          <w:tcPr>
            <w:tcW w:type="dxa" w:w="6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中期结论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肩部 30 kg·cm</w:t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CE4E4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</w:t>
            </w:r>
          </w:p>
        </w:tc>
        <w:tc>
          <w:tcPr>
            <w:tcW w:type="dxa" w:w="6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可用扭矩约 15~18 kg·cm，低于常见部分折叠需求，不建议单独承担当前完整力臂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肩部 35 kg·cm</w:t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CE4E4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</w:t>
            </w:r>
          </w:p>
        </w:tc>
        <w:tc>
          <w:tcPr>
            <w:tcW w:type="dxa" w:w="6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可用扭矩约 17.5~21 kg·cm，仅在低速短时动作下接近边界，需要减重和助力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肘部 25 kg·cm</w:t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2CC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6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适合慢速、轻载，应缩短等效力臂并使用连续承力侧板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肩肘打印件</w:t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CE4E4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</w:t>
            </w:r>
          </w:p>
        </w:tc>
        <w:tc>
          <w:tcPr>
            <w:tcW w:type="dxa" w:w="6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仅靠打印孔和铜柱承弯容易扩孔，应采用金属衬套或连续侧板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 × 400 × 400 mm</w:t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E2F0D9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满足</w:t>
            </w:r>
          </w:p>
        </w:tc>
        <w:tc>
          <w:tcPr>
            <w:tcW w:type="dxa" w:w="6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按设计意图和收纳方案判断满足，仍需冻结检录姿态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 mm 隧道</w:t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2CC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中风险</w:t>
            </w:r>
          </w:p>
        </w:tc>
        <w:tc>
          <w:tcPr>
            <w:tcW w:type="dxa" w:w="6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单矿竖立存在通过可能，需用 65~68 mm 门架实测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整车 ≤6 kg</w:t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E2F0D9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可能满足</w:t>
            </w:r>
          </w:p>
        </w:tc>
        <w:tc>
          <w:tcPr>
            <w:tcW w:type="dxa" w:w="6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估算 3.3~5.0 kg，交付前必须实物称重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兑换 ±1°</w:t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CE4E4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未验证</w:t>
            </w:r>
          </w:p>
        </w:tc>
        <w:tc>
          <w:tcPr>
            <w:tcW w:type="dxa" w:w="6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需要机械限位、零位标定、柔顺导入和重复性测试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98" w:lineRule="auto"/>
        <w:jc w:val="left"/>
      </w:pPr>
      <w:r>
        <w:rPr>
          <w:rFonts w:ascii="Microsoft YaHei" w:hAnsi="Microsoft YaHei" w:eastAsia="Microsoft YaHei"/>
          <w:sz w:val="21"/>
        </w:rPr>
        <w:t>中期判断是结构路线可以保留，但肩部直驱能力和末端力臂仍是最高风险项。建议在详细设计前完成肩肘样件静载、循环和温升测试，避免把未验证方案直接固化到全部零件。</w:t>
      </w:r>
    </w:p>
    <w:p>
      <w:pPr>
        <w:pStyle w:val="Heading1"/>
        <w:keepNext/>
        <w:spacing w:before="1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4  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7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当前应对</w:t>
            </w:r>
          </w:p>
        </w:tc>
        <w:tc>
          <w:tcPr>
            <w:tcW w:type="dxa" w:w="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肩部扭矩不足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机械臂无法覆盖常用伸展姿态</w:t>
            </w:r>
          </w:p>
        </w:tc>
        <w:tc>
          <w:tcPr>
            <w:tcW w:type="dxa" w:w="47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 30/35 kg·cm，降低末端质量，增加弹簧助力并限制加速度</w:t>
            </w:r>
          </w:p>
        </w:tc>
        <w:tc>
          <w:tcPr>
            <w:tcW w:type="dxa" w:w="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肩肘打印件断裂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扩孔、回差和碰撞后失效</w:t>
            </w:r>
          </w:p>
        </w:tc>
        <w:tc>
          <w:tcPr>
            <w:tcW w:type="dxa" w:w="47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6061 或碳板连续侧板、贯通轴、双轴承和金属衬套</w:t>
            </w:r>
          </w:p>
        </w:tc>
        <w:tc>
          <w:tcPr>
            <w:tcW w:type="dxa" w:w="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单矿过洞余量小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矿石或机构剐蹭隧道</w:t>
            </w:r>
          </w:p>
        </w:tc>
        <w:tc>
          <w:tcPr>
            <w:tcW w:type="dxa" w:w="47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65~68 mm 设计，验证竖立姿态并准备水平或倾斜姿态对照</w:t>
            </w:r>
          </w:p>
        </w:tc>
        <w:tc>
          <w:tcPr>
            <w:tcW w:type="dxa" w:w="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兑换精度不足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三级姿态无法满足 ±1°</w:t>
            </w:r>
          </w:p>
        </w:tc>
        <w:tc>
          <w:tcPr>
            <w:tcW w:type="dxa" w:w="47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加入机械限位、零位开关、V 形导入和至少 20 次重复测试</w:t>
            </w:r>
          </w:p>
        </w:tc>
        <w:tc>
          <w:tcPr>
            <w:tcW w:type="dxa" w:w="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资源区可达域不足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无法抓取 600 × 600 mm 区域全部矿石</w:t>
            </w:r>
          </w:p>
        </w:tc>
        <w:tc>
          <w:tcPr>
            <w:tcW w:type="dxa" w:w="47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绘制可达域，评估前置装臂或利用己方 L 区靠近</w:t>
            </w:r>
          </w:p>
        </w:tc>
        <w:tc>
          <w:tcPr>
            <w:tcW w:type="dxa" w:w="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98" w:lineRule="auto"/>
        <w:jc w:val="left"/>
      </w:pPr>
      <w:r>
        <w:rPr>
          <w:rFonts w:ascii="Microsoft YaHei" w:hAnsi="Microsoft YaHei" w:eastAsia="Microsoft YaHei"/>
          <w:sz w:val="21"/>
        </w:rPr>
        <w:t>现阶段建议暂缓冻结全部制造件，并不表示方案不可行。更稳妥的推进方式是先验证肩肘样件、过洞门架和兑换重复性；三项结果满足后，再进入完整结构冻结。</w:t>
      </w:r>
    </w:p>
    <w:p>
      <w:pPr>
        <w:pStyle w:val="Heading1"/>
        <w:keepNext/>
        <w:spacing w:before="1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5  下一阶段计划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3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243B53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  <w:tc>
          <w:tcPr>
            <w:tcW w:type="dxa" w:w="4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冻结检录、收纳、抓取和兑换四类姿态，替换电池和控制板占位</w:t>
            </w:r>
          </w:p>
        </w:tc>
        <w:tc>
          <w:tcPr>
            <w:tcW w:type="dxa" w:w="3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形成最大包络图、接口尺寸和关键线束长度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</w:t>
            </w:r>
          </w:p>
        </w:tc>
        <w:tc>
          <w:tcPr>
            <w:tcW w:type="dxa" w:w="4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制作肩肘打印强化件和 6061 或碳板侧板样件</w:t>
            </w:r>
          </w:p>
        </w:tc>
        <w:tc>
          <w:tcPr>
            <w:tcW w:type="dxa" w:w="3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150% 静载不裂、不扩孔，循环后回差满足要求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第三阶段</w:t>
            </w:r>
          </w:p>
        </w:tc>
        <w:tc>
          <w:tcPr>
            <w:tcW w:type="dxa" w:w="4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制作 65~68 mm 过洞门架，测试单矿竖立、水平和倾斜姿态</w:t>
            </w:r>
          </w:p>
        </w:tc>
        <w:tc>
          <w:tcPr>
            <w:tcW w:type="dxa" w:w="3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实物带矿通过，留有不少于 5 mm 有效净空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第四阶段</w:t>
            </w:r>
          </w:p>
        </w:tc>
        <w:tc>
          <w:tcPr>
            <w:tcW w:type="dxa" w:w="4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完成抓取、携带和三级兑换联调</w:t>
            </w:r>
          </w:p>
        </w:tc>
        <w:tc>
          <w:tcPr>
            <w:tcW w:type="dxa" w:w="3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7FA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随机抓取稳定，三级兑换连续 20 次满足位置和角度要求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2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6  中期结论</w:t>
      </w:r>
    </w:p>
    <w:p>
      <w:pPr>
        <w:keepNext w:val="0"/>
        <w:spacing w:before="0" w:after="100" w:line="298" w:lineRule="auto"/>
        <w:jc w:val="left"/>
      </w:pPr>
      <w:r>
        <w:rPr>
          <w:rFonts w:ascii="Microsoft YaHei" w:hAnsi="Microsoft YaHei" w:eastAsia="Microsoft YaHei"/>
          <w:sz w:val="21"/>
        </w:rPr>
        <w:t>总体方案具备继续推进的基础：底盘尺寸有压缩空间，六公斤重量上限压力不大，单矿抓取和通行策略也已经形成。当前主要不确定项集中在肩部扭矩、肩肘打印件承力、单矿过洞姿态和三级兑换精度。建议先完成这四项验证，再冻结制造文件，避免在关键风险未闭环时扩大加工投入。</w:t>
      </w:r>
    </w:p>
    <w:p>
      <w:pPr>
        <w:pStyle w:val="Heading2"/>
        <w:keepNext/>
        <w:spacing w:before="120" w:after="80" w:line="259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6.1  下一次评审的交付物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冻结后的 STEP 装配模型、最大包络图、主要接口尺寸和更新后的 BOM。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肩肘样件的静载、循环和温升测试记录。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单矿通过 65~68 mm 门架的姿态照片或视频，以及有效净空数据。</w:t>
      </w:r>
    </w:p>
    <w:p>
      <w:pPr>
        <w:pStyle w:val="ListBullet"/>
        <w:spacing w:before="0" w:after="40" w:line="288" w:lineRule="auto"/>
        <w:ind w:left="397" w:hanging="215"/>
      </w:pPr>
      <w:r>
        <w:rPr>
          <w:rFonts w:ascii="Microsoft YaHei" w:hAnsi="Microsoft YaHei" w:eastAsia="Microsoft YaHei"/>
          <w:sz w:val="21"/>
        </w:rPr>
        <w:t>抓取和三级兑换重复性测试结果，包含失败记录和误差来源说明。</w:t>
      </w:r>
    </w:p>
    <w:sectPr w:rsidR="00FC693F" w:rsidRPr="0006063C" w:rsidSect="00034616">
      <w:footerReference w:type="default" r:id="rId9"/>
      <w:pgSz w:w="12240" w:h="15840"/>
      <w:pgMar w:top="992" w:right="1134" w:bottom="964" w:left="1134" w:header="454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666666"/>
        <w:sz w:val="17"/>
      </w:rPr>
      <w:t xml:space="preserve">RoboMaster Season2027 校内赛麦轮抓取小车中期结构报告    </w:t>
    </w: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0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RoboMaster Season2027 校内赛麦轮抓取小车中期结构报告</dc:title>
  <dc:subject>阶段进展、关键校核、风险与下一阶段计划</dc:subject>
  <dc:creator>RoboMaster Season2027 校内赛结构组</dc:creator>
  <cp:keywords>RoboMaster, Season2027, 麦轮小车, 中期报告, 结构方案</cp:keywords>
  <dc:description>面向项目中期评审的简洁结构方案报告。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