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C962" w14:textId="77777777" w:rsidR="00144BED" w:rsidRDefault="00CC53EB">
      <w:pPr>
        <w:spacing w:line="360" w:lineRule="auto"/>
        <w:rPr>
          <w:rFonts w:ascii="宋体" w:eastAsia="宋体" w:hAnsi="宋体" w:cs="宋体"/>
          <w:sz w:val="24"/>
        </w:rPr>
      </w:pPr>
      <w:r>
        <w:rPr>
          <w:rFonts w:ascii="宋体" w:eastAsia="宋体" w:hAnsi="宋体" w:cs="宋体" w:hint="eastAsia"/>
          <w:b/>
          <w:bCs/>
          <w:sz w:val="44"/>
          <w:szCs w:val="44"/>
        </w:rPr>
        <w:t>定高功能</w:t>
      </w:r>
    </w:p>
    <w:p w14:paraId="55EC69CD" w14:textId="77777777" w:rsidR="00144BED" w:rsidRDefault="00CC53EB">
      <w:pPr>
        <w:spacing w:line="360" w:lineRule="auto"/>
        <w:rPr>
          <w:rFonts w:ascii="宋体" w:eastAsia="宋体" w:hAnsi="宋体" w:cs="宋体"/>
          <w:sz w:val="24"/>
        </w:rPr>
      </w:pPr>
      <w:r>
        <w:rPr>
          <w:rFonts w:ascii="宋体" w:eastAsia="宋体" w:hAnsi="宋体" w:cs="宋体" w:hint="eastAsia"/>
          <w:b/>
          <w:bCs/>
          <w:sz w:val="24"/>
        </w:rPr>
        <w:t>激光测距仪：</w:t>
      </w:r>
    </w:p>
    <w:p w14:paraId="69A3B5F6" w14:textId="77777777" w:rsidR="00144BED" w:rsidRDefault="00CC53EB">
      <w:pPr>
        <w:pStyle w:val="a3"/>
        <w:widowControl/>
        <w:spacing w:beforeAutospacing="0" w:line="360" w:lineRule="auto"/>
        <w:rPr>
          <w:rFonts w:ascii="宋体" w:eastAsia="宋体" w:hAnsi="宋体" w:cs="宋体"/>
        </w:rPr>
      </w:pPr>
      <w:r>
        <w:rPr>
          <w:rFonts w:ascii="宋体" w:eastAsia="宋体" w:hAnsi="宋体" w:cs="宋体" w:hint="eastAsia"/>
        </w:rPr>
        <w:t>原理：</w:t>
      </w:r>
      <w:r>
        <w:rPr>
          <w:rFonts w:ascii="宋体" w:eastAsia="宋体" w:hAnsi="宋体" w:cs="宋体" w:hint="eastAsia"/>
        </w:rPr>
        <w:t>激光测距仪的工作原理主要分为两种：脉冲法和相位法，具体如下：</w:t>
      </w:r>
      <w:r>
        <w:rPr>
          <w:rStyle w:val="a4"/>
          <w:rFonts w:ascii="宋体" w:eastAsia="宋体" w:hAnsi="宋体" w:cs="宋体" w:hint="eastAsia"/>
          <w:b w:val="0"/>
        </w:rPr>
        <w:t>脉冲法</w:t>
      </w:r>
      <w:r>
        <w:rPr>
          <w:rFonts w:ascii="宋体" w:eastAsia="宋体" w:hAnsi="宋体" w:cs="宋体" w:hint="eastAsia"/>
        </w:rPr>
        <w:t>：测距仪发射一束很细的激光脉冲，射向目标物体后被反射回来，接收器通过测量激光脉冲从发射到接收的时间间隔，再结合激光在空气中的传播速度来计算测距仪与目标物体之间的距离。这种方法适用于远距离测量，精度一般在米级到厘米级，且不受目标表面特性影响较大。</w:t>
      </w:r>
      <w:r>
        <w:rPr>
          <w:rStyle w:val="a4"/>
          <w:rFonts w:ascii="宋体" w:eastAsia="宋体" w:hAnsi="宋体" w:cs="宋体" w:hint="eastAsia"/>
          <w:b w:val="0"/>
        </w:rPr>
        <w:t>相位法</w:t>
      </w:r>
      <w:r>
        <w:rPr>
          <w:rFonts w:ascii="宋体" w:eastAsia="宋体" w:hAnsi="宋体" w:cs="宋体" w:hint="eastAsia"/>
        </w:rPr>
        <w:t>：测距仪发射连续的调制激光，通过测量发射光和反射光之间的相位差来计算距离。相位法测量精度较高，通常能达到毫米级，但测量范围相对较小</w:t>
      </w:r>
    </w:p>
    <w:p w14:paraId="48888C10" w14:textId="77777777" w:rsidR="00144BED" w:rsidRDefault="00CC53EB">
      <w:pPr>
        <w:pStyle w:val="a3"/>
        <w:widowControl/>
        <w:spacing w:beforeAutospacing="0" w:line="360" w:lineRule="auto"/>
        <w:rPr>
          <w:rFonts w:ascii="宋体" w:eastAsia="宋体" w:hAnsi="宋体" w:cs="宋体"/>
        </w:rPr>
      </w:pPr>
      <w:r>
        <w:rPr>
          <w:rFonts w:ascii="宋体" w:eastAsia="宋体" w:hAnsi="宋体" w:cs="宋体" w:hint="eastAsia"/>
        </w:rPr>
        <w:t>VL53L 1X</w:t>
      </w:r>
      <w:r>
        <w:rPr>
          <w:rFonts w:ascii="宋体" w:eastAsia="宋体" w:hAnsi="宋体" w:cs="宋体" w:hint="eastAsia"/>
        </w:rPr>
        <w:t>：</w:t>
      </w:r>
      <w:r>
        <w:rPr>
          <w:rFonts w:ascii="宋体" w:eastAsia="宋体" w:hAnsi="宋体" w:cs="宋体" w:hint="eastAsia"/>
        </w:rPr>
        <w:t>400cm</w:t>
      </w:r>
      <w:r>
        <w:rPr>
          <w:rFonts w:ascii="宋体" w:eastAsia="宋体" w:hAnsi="宋体" w:cs="宋体" w:hint="eastAsia"/>
        </w:rPr>
        <w:t>以内、精度较好</w:t>
      </w:r>
    </w:p>
    <w:p w14:paraId="397218A8" w14:textId="77777777" w:rsidR="00144BED" w:rsidRDefault="00CC53EB">
      <w:pPr>
        <w:spacing w:line="360" w:lineRule="auto"/>
        <w:rPr>
          <w:rFonts w:ascii="宋体" w:eastAsia="宋体" w:hAnsi="宋体" w:cs="宋体"/>
          <w:sz w:val="24"/>
        </w:rPr>
      </w:pPr>
      <w:r>
        <w:rPr>
          <w:rFonts w:ascii="宋体" w:eastAsia="宋体" w:hAnsi="宋体" w:cs="宋体" w:hint="eastAsia"/>
          <w:sz w:val="24"/>
        </w:rPr>
        <w:t>推荐接线：</w:t>
      </w:r>
    </w:p>
    <w:p w14:paraId="6928AC83" w14:textId="77777777" w:rsidR="00144BED" w:rsidRDefault="00CC53EB">
      <w:pPr>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5D9FD3B8" wp14:editId="578A2A76">
            <wp:extent cx="5266055" cy="2641600"/>
            <wp:effectExtent l="0" t="0" r="4445" b="0"/>
            <wp:docPr id="1" name="图片 1" descr="屏幕截图 2026-08-28 21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8-28 212813"/>
                    <pic:cNvPicPr>
                      <a:picLocks noChangeAspect="1"/>
                    </pic:cNvPicPr>
                  </pic:nvPicPr>
                  <pic:blipFill>
                    <a:blip r:embed="rId4"/>
                    <a:stretch>
                      <a:fillRect/>
                    </a:stretch>
                  </pic:blipFill>
                  <pic:spPr>
                    <a:xfrm>
                      <a:off x="0" y="0"/>
                      <a:ext cx="5266055" cy="2641600"/>
                    </a:xfrm>
                    <a:prstGeom prst="rect">
                      <a:avLst/>
                    </a:prstGeom>
                  </pic:spPr>
                </pic:pic>
              </a:graphicData>
            </a:graphic>
          </wp:inline>
        </w:drawing>
      </w:r>
    </w:p>
    <w:p w14:paraId="586F025E" w14:textId="77777777" w:rsidR="00144BED" w:rsidRDefault="00CC53EB">
      <w:pPr>
        <w:spacing w:line="360" w:lineRule="auto"/>
        <w:rPr>
          <w:rFonts w:ascii="宋体" w:eastAsia="宋体" w:hAnsi="宋体" w:cs="宋体"/>
          <w:sz w:val="24"/>
        </w:rPr>
      </w:pPr>
      <w:r>
        <w:rPr>
          <w:rFonts w:ascii="宋体" w:eastAsia="宋体" w:hAnsi="宋体" w:cs="宋体" w:hint="eastAsia"/>
          <w:sz w:val="24"/>
        </w:rPr>
        <w:t>右侧都是电源相关的引脚，左侧</w:t>
      </w:r>
      <w:r>
        <w:rPr>
          <w:rFonts w:ascii="宋体" w:eastAsia="宋体" w:hAnsi="宋体" w:cs="宋体" w:hint="eastAsia"/>
          <w:sz w:val="24"/>
        </w:rPr>
        <w:t>GPIO1</w:t>
      </w:r>
      <w:r>
        <w:rPr>
          <w:rFonts w:ascii="宋体" w:eastAsia="宋体" w:hAnsi="宋体" w:cs="宋体" w:hint="eastAsia"/>
          <w:sz w:val="24"/>
        </w:rPr>
        <w:t>为中断引脚，</w:t>
      </w:r>
      <w:r>
        <w:rPr>
          <w:rFonts w:ascii="宋体" w:eastAsia="宋体" w:hAnsi="宋体" w:cs="宋体" w:hint="eastAsia"/>
          <w:sz w:val="24"/>
        </w:rPr>
        <w:t>XSHUT</w:t>
      </w:r>
      <w:r>
        <w:rPr>
          <w:rFonts w:ascii="宋体" w:eastAsia="宋体" w:hAnsi="宋体" w:cs="宋体" w:hint="eastAsia"/>
          <w:sz w:val="24"/>
        </w:rPr>
        <w:t>必须保持接通以避免漏电，</w:t>
      </w:r>
      <w:r>
        <w:rPr>
          <w:rFonts w:ascii="宋体" w:eastAsia="宋体" w:hAnsi="宋体" w:cs="宋体" w:hint="eastAsia"/>
          <w:sz w:val="24"/>
        </w:rPr>
        <w:t>SDA/SCL</w:t>
      </w:r>
      <w:r>
        <w:rPr>
          <w:rFonts w:ascii="宋体" w:eastAsia="宋体" w:hAnsi="宋体" w:cs="宋体" w:hint="eastAsia"/>
          <w:sz w:val="24"/>
        </w:rPr>
        <w:t>为</w:t>
      </w:r>
      <w:r>
        <w:rPr>
          <w:rFonts w:ascii="宋体" w:eastAsia="宋体" w:hAnsi="宋体" w:cs="宋体" w:hint="eastAsia"/>
          <w:sz w:val="24"/>
        </w:rPr>
        <w:t>I2C</w:t>
      </w:r>
      <w:r>
        <w:rPr>
          <w:rFonts w:ascii="宋体" w:eastAsia="宋体" w:hAnsi="宋体" w:cs="宋体" w:hint="eastAsia"/>
          <w:sz w:val="24"/>
        </w:rPr>
        <w:t>通信接口。</w:t>
      </w:r>
    </w:p>
    <w:p w14:paraId="35BAB5C1" w14:textId="77777777" w:rsidR="00144BED" w:rsidRDefault="00CC53EB">
      <w:pPr>
        <w:spacing w:line="360" w:lineRule="auto"/>
        <w:rPr>
          <w:rFonts w:ascii="宋体" w:eastAsia="宋体" w:hAnsi="宋体" w:cs="宋体"/>
          <w:sz w:val="24"/>
        </w:rPr>
      </w:pPr>
      <w:r>
        <w:rPr>
          <w:rFonts w:ascii="宋体" w:eastAsia="宋体" w:hAnsi="宋体" w:cs="宋体" w:hint="eastAsia"/>
          <w:sz w:val="24"/>
        </w:rPr>
        <w:t>我们直接使用</w:t>
      </w:r>
      <w:r>
        <w:rPr>
          <w:rFonts w:ascii="宋体" w:eastAsia="宋体" w:hAnsi="宋体" w:cs="宋体" w:hint="eastAsia"/>
          <w:sz w:val="24"/>
        </w:rPr>
        <w:t>ST</w:t>
      </w:r>
      <w:r>
        <w:rPr>
          <w:rFonts w:ascii="宋体" w:eastAsia="宋体" w:hAnsi="宋体" w:cs="宋体" w:hint="eastAsia"/>
          <w:sz w:val="24"/>
        </w:rPr>
        <w:t>公司的驱动代码，其中配置寄存器设置长</w:t>
      </w:r>
      <w:r>
        <w:rPr>
          <w:rFonts w:ascii="宋体" w:eastAsia="宋体" w:hAnsi="宋体" w:cs="宋体" w:hint="eastAsia"/>
          <w:sz w:val="24"/>
        </w:rPr>
        <w:t>/</w:t>
      </w:r>
      <w:r>
        <w:rPr>
          <w:rFonts w:ascii="宋体" w:eastAsia="宋体" w:hAnsi="宋体" w:cs="宋体" w:hint="eastAsia"/>
          <w:sz w:val="24"/>
        </w:rPr>
        <w:t>短距离模式、采样和间隔周期。</w:t>
      </w:r>
    </w:p>
    <w:p w14:paraId="56DB6C47" w14:textId="77777777" w:rsidR="00144BED" w:rsidRDefault="00CC53EB">
      <w:pPr>
        <w:spacing w:line="360" w:lineRule="auto"/>
        <w:rPr>
          <w:rFonts w:ascii="宋体" w:eastAsia="宋体" w:hAnsi="宋体" w:cs="宋体"/>
          <w:sz w:val="24"/>
        </w:rPr>
      </w:pPr>
      <w:r>
        <w:rPr>
          <w:rFonts w:ascii="宋体" w:eastAsia="宋体" w:hAnsi="宋体" w:cs="宋体" w:hint="eastAsia"/>
          <w:sz w:val="24"/>
        </w:rPr>
        <w:t>移植代码时移</w:t>
      </w:r>
      <w:r>
        <w:rPr>
          <w:rFonts w:ascii="宋体" w:eastAsia="宋体" w:hAnsi="宋体" w:cs="宋体" w:hint="eastAsia"/>
          <w:sz w:val="24"/>
        </w:rPr>
        <w:t>core</w:t>
      </w:r>
      <w:r>
        <w:rPr>
          <w:rFonts w:ascii="宋体" w:eastAsia="宋体" w:hAnsi="宋体" w:cs="宋体" w:hint="eastAsia"/>
          <w:sz w:val="24"/>
        </w:rPr>
        <w:t>和</w:t>
      </w:r>
      <w:r>
        <w:rPr>
          <w:rFonts w:ascii="宋体" w:eastAsia="宋体" w:hAnsi="宋体" w:cs="宋体" w:hint="eastAsia"/>
          <w:sz w:val="24"/>
        </w:rPr>
        <w:t>platform</w:t>
      </w:r>
      <w:r>
        <w:rPr>
          <w:rFonts w:ascii="宋体" w:eastAsia="宋体" w:hAnsi="宋体" w:cs="宋体" w:hint="eastAsia"/>
          <w:sz w:val="24"/>
        </w:rPr>
        <w:t>部分，需要配置</w:t>
      </w:r>
      <w:r>
        <w:rPr>
          <w:rFonts w:ascii="宋体" w:eastAsia="宋体" w:hAnsi="宋体" w:cs="宋体" w:hint="eastAsia"/>
          <w:sz w:val="24"/>
        </w:rPr>
        <w:t>platform</w:t>
      </w:r>
      <w:r>
        <w:rPr>
          <w:rFonts w:ascii="宋体" w:eastAsia="宋体" w:hAnsi="宋体" w:cs="宋体" w:hint="eastAsia"/>
          <w:sz w:val="24"/>
        </w:rPr>
        <w:t>中的</w:t>
      </w:r>
      <w:r>
        <w:rPr>
          <w:rFonts w:ascii="宋体" w:eastAsia="宋体" w:hAnsi="宋体" w:cs="宋体" w:hint="eastAsia"/>
          <w:sz w:val="24"/>
        </w:rPr>
        <w:t>I2C</w:t>
      </w:r>
      <w:r>
        <w:rPr>
          <w:rFonts w:ascii="宋体" w:eastAsia="宋体" w:hAnsi="宋体" w:cs="宋体" w:hint="eastAsia"/>
          <w:sz w:val="24"/>
        </w:rPr>
        <w:t>（</w:t>
      </w:r>
      <w:r>
        <w:rPr>
          <w:rFonts w:ascii="宋体" w:eastAsia="宋体" w:hAnsi="宋体" w:cs="宋体" w:hint="eastAsia"/>
          <w:sz w:val="24"/>
        </w:rPr>
        <w:t>I2C2</w:t>
      </w:r>
      <w:r>
        <w:rPr>
          <w:rFonts w:ascii="宋体" w:eastAsia="宋体" w:hAnsi="宋体" w:cs="宋体" w:hint="eastAsia"/>
          <w:sz w:val="24"/>
        </w:rPr>
        <w:t>、快速模式）。</w:t>
      </w:r>
    </w:p>
    <w:p w14:paraId="3AD5BE5A" w14:textId="77777777" w:rsidR="00144BED" w:rsidRDefault="00CC53EB">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r>
        <w:rPr>
          <w:rFonts w:ascii="宋体" w:eastAsia="宋体" w:hAnsi="宋体" w:cs="宋体" w:hint="eastAsia"/>
        </w:rPr>
        <w:t>api</w:t>
      </w:r>
      <w:r>
        <w:rPr>
          <w:rFonts w:ascii="宋体" w:eastAsia="宋体" w:hAnsi="宋体" w:cs="宋体" w:hint="eastAsia"/>
        </w:rPr>
        <w:t>文件：</w:t>
      </w:r>
      <w:r>
        <w:rPr>
          <w:rFonts w:ascii="宋体" w:eastAsia="宋体" w:hAnsi="宋体" w:cs="宋体" w:hint="eastAsia"/>
          <w:color w:val="000000"/>
          <w:shd w:val="clear" w:color="auto" w:fill="FFFFFF"/>
        </w:rPr>
        <w:t>在嵌入式领域中，</w:t>
      </w:r>
      <w:r>
        <w:rPr>
          <w:rStyle w:val="a4"/>
          <w:rFonts w:ascii="宋体" w:eastAsia="宋体" w:hAnsi="宋体" w:cs="宋体" w:hint="eastAsia"/>
          <w:b w:val="0"/>
          <w:color w:val="000000"/>
          <w:shd w:val="clear" w:color="auto" w:fill="FFFFFF"/>
        </w:rPr>
        <w:t>API</w:t>
      </w:r>
      <w:r>
        <w:rPr>
          <w:rFonts w:ascii="宋体" w:eastAsia="宋体" w:hAnsi="宋体" w:cs="宋体" w:hint="eastAsia"/>
          <w:color w:val="000000"/>
          <w:shd w:val="clear" w:color="auto" w:fill="FFFFFF"/>
        </w:rPr>
        <w:t>（应用程序编程接口）指的是为开发人员提供的一组函数和接口，用于实现常用的算法、硬件操作和其他功能。这些函数可以</w:t>
      </w:r>
      <w:r>
        <w:rPr>
          <w:rFonts w:ascii="宋体" w:eastAsia="宋体" w:hAnsi="宋体" w:cs="宋体" w:hint="eastAsia"/>
          <w:color w:val="000000"/>
          <w:shd w:val="clear" w:color="auto" w:fill="FFFFFF"/>
        </w:rPr>
        <w:lastRenderedPageBreak/>
        <w:t>被嵌入式系统中的应用程序直接调用，从而简化开发过程，提高编程效率和系统可靠性。</w:t>
      </w:r>
      <w:r>
        <w:rPr>
          <w:rFonts w:ascii="宋体" w:eastAsia="宋体" w:hAnsi="宋体" w:cs="宋体" w:hint="eastAsia"/>
          <w:color w:val="000000"/>
          <w:shd w:val="clear" w:color="auto" w:fill="FFFFFF"/>
        </w:rPr>
        <w:t>API</w:t>
      </w:r>
      <w:r>
        <w:rPr>
          <w:rFonts w:ascii="宋体" w:eastAsia="宋体" w:hAnsi="宋体" w:cs="宋体" w:hint="eastAsia"/>
          <w:color w:val="000000"/>
          <w:shd w:val="clear" w:color="auto" w:fill="FFFFFF"/>
        </w:rPr>
        <w:t>在嵌入式系统中的主要作用是封装底层硬件操作和通用算法，使其更易于使用和维护。此外，</w:t>
      </w:r>
      <w:r>
        <w:rPr>
          <w:rFonts w:ascii="宋体" w:eastAsia="宋体" w:hAnsi="宋体" w:cs="宋体" w:hint="eastAsia"/>
          <w:color w:val="000000"/>
          <w:shd w:val="clear" w:color="auto" w:fill="FFFFFF"/>
        </w:rPr>
        <w:t>API</w:t>
      </w:r>
      <w:r>
        <w:rPr>
          <w:rFonts w:ascii="宋体" w:eastAsia="宋体" w:hAnsi="宋体" w:cs="宋体" w:hint="eastAsia"/>
          <w:color w:val="000000"/>
          <w:shd w:val="clear" w:color="auto" w:fill="FFFFFF"/>
        </w:rPr>
        <w:t>在嵌入式系统中还起到桥梁的作用，使开发人员能够专注于控制算法的设计，而不必深入理解底层硬件的复杂性。例如，像</w:t>
      </w:r>
      <w:r>
        <w:rPr>
          <w:rFonts w:ascii="宋体" w:eastAsia="宋体" w:hAnsi="宋体" w:cs="宋体" w:hint="eastAsia"/>
          <w:color w:val="000000"/>
          <w:shd w:val="clear" w:color="auto" w:fill="FFFFFF"/>
        </w:rPr>
        <w:t>PID</w:t>
      </w:r>
      <w:r>
        <w:rPr>
          <w:rFonts w:ascii="宋体" w:eastAsia="宋体" w:hAnsi="宋体" w:cs="宋体" w:hint="eastAsia"/>
          <w:color w:val="000000"/>
          <w:shd w:val="clear" w:color="auto" w:fill="FFFFFF"/>
        </w:rPr>
        <w:t>控制器、线性插值算法、平滑滤波处理等常用的控制算法和信号处理函数都可以通过</w:t>
      </w:r>
      <w:r>
        <w:rPr>
          <w:rFonts w:ascii="宋体" w:eastAsia="宋体" w:hAnsi="宋体" w:cs="宋体" w:hint="eastAsia"/>
          <w:color w:val="000000"/>
          <w:shd w:val="clear" w:color="auto" w:fill="FFFFFF"/>
        </w:rPr>
        <w:t>API</w:t>
      </w:r>
      <w:r>
        <w:rPr>
          <w:rFonts w:ascii="宋体" w:eastAsia="宋体" w:hAnsi="宋体" w:cs="宋体" w:hint="eastAsia"/>
          <w:color w:val="000000"/>
          <w:shd w:val="clear" w:color="auto" w:fill="FFFFFF"/>
        </w:rPr>
        <w:t>调用实现</w:t>
      </w:r>
      <w:r>
        <w:rPr>
          <w:rFonts w:ascii="宋体" w:eastAsia="宋体" w:hAnsi="宋体" w:cs="宋体" w:hint="eastAsia"/>
          <w:color w:val="000000"/>
          <w:shd w:val="clear" w:color="auto" w:fill="FFFFFF"/>
        </w:rPr>
        <w:t>。</w:t>
      </w:r>
    </w:p>
    <w:p w14:paraId="34F46560" w14:textId="77777777" w:rsidR="00144BED" w:rsidRDefault="00CC53EB">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r>
        <w:rPr>
          <w:rFonts w:ascii="宋体" w:eastAsia="宋体" w:hAnsi="宋体" w:cs="宋体" w:hint="eastAsia"/>
          <w:color w:val="000000"/>
          <w:shd w:val="clear" w:color="auto" w:fill="FFFFFF"/>
        </w:rPr>
        <w:t>读写</w:t>
      </w:r>
      <w:r>
        <w:rPr>
          <w:rFonts w:ascii="宋体" w:eastAsia="宋体" w:hAnsi="宋体" w:cs="宋体" w:hint="eastAsia"/>
          <w:color w:val="000000"/>
          <w:shd w:val="clear" w:color="auto" w:fill="FFFFFF"/>
        </w:rPr>
        <w:t>16</w:t>
      </w:r>
      <w:r>
        <w:rPr>
          <w:rFonts w:ascii="宋体" w:eastAsia="宋体" w:hAnsi="宋体" w:cs="宋体" w:hint="eastAsia"/>
          <w:color w:val="000000"/>
          <w:shd w:val="clear" w:color="auto" w:fill="FFFFFF"/>
        </w:rPr>
        <w:t>位数据时需要转换大</w:t>
      </w:r>
      <w:r>
        <w:rPr>
          <w:rFonts w:ascii="宋体" w:eastAsia="宋体" w:hAnsi="宋体" w:cs="宋体" w:hint="eastAsia"/>
          <w:color w:val="000000"/>
          <w:shd w:val="clear" w:color="auto" w:fill="FFFFFF"/>
        </w:rPr>
        <w:t>/</w:t>
      </w:r>
      <w:r>
        <w:rPr>
          <w:rFonts w:ascii="宋体" w:eastAsia="宋体" w:hAnsi="宋体" w:cs="宋体" w:hint="eastAsia"/>
          <w:color w:val="000000"/>
          <w:shd w:val="clear" w:color="auto" w:fill="FFFFFF"/>
        </w:rPr>
        <w:t>小端序：分两个</w:t>
      </w:r>
      <w:r>
        <w:rPr>
          <w:rFonts w:ascii="宋体" w:eastAsia="宋体" w:hAnsi="宋体" w:cs="宋体" w:hint="eastAsia"/>
          <w:color w:val="000000"/>
          <w:shd w:val="clear" w:color="auto" w:fill="FFFFFF"/>
        </w:rPr>
        <w:t>8</w:t>
      </w:r>
      <w:r>
        <w:rPr>
          <w:rFonts w:ascii="宋体" w:eastAsia="宋体" w:hAnsi="宋体" w:cs="宋体" w:hint="eastAsia"/>
          <w:color w:val="000000"/>
          <w:shd w:val="clear" w:color="auto" w:fill="FFFFFF"/>
        </w:rPr>
        <w:t>位数组按小</w:t>
      </w:r>
      <w:r>
        <w:rPr>
          <w:rFonts w:ascii="宋体" w:eastAsia="宋体" w:hAnsi="宋体" w:cs="宋体" w:hint="eastAsia"/>
          <w:color w:val="000000"/>
          <w:shd w:val="clear" w:color="auto" w:fill="FFFFFF"/>
        </w:rPr>
        <w:t>/</w:t>
      </w:r>
      <w:r>
        <w:rPr>
          <w:rFonts w:ascii="宋体" w:eastAsia="宋体" w:hAnsi="宋体" w:cs="宋体" w:hint="eastAsia"/>
          <w:color w:val="000000"/>
          <w:shd w:val="clear" w:color="auto" w:fill="FFFFFF"/>
        </w:rPr>
        <w:t>大端序读取。</w:t>
      </w:r>
    </w:p>
    <w:p w14:paraId="1EE1F62F" w14:textId="77777777" w:rsidR="00144BED" w:rsidRDefault="00CC53EB">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r>
        <w:rPr>
          <w:rFonts w:ascii="宋体" w:eastAsia="宋体" w:hAnsi="宋体" w:cs="宋体" w:hint="eastAsia"/>
          <w:color w:val="000000"/>
          <w:shd w:val="clear" w:color="auto" w:fill="FFFFFF"/>
        </w:rPr>
        <w:t>在</w:t>
      </w:r>
      <w:r>
        <w:rPr>
          <w:rFonts w:ascii="宋体" w:eastAsia="宋体" w:hAnsi="宋体" w:cs="宋体" w:hint="eastAsia"/>
          <w:color w:val="000000"/>
          <w:shd w:val="clear" w:color="auto" w:fill="FFFFFF"/>
        </w:rPr>
        <w:t>freeRTOS</w:t>
      </w:r>
      <w:r>
        <w:rPr>
          <w:rFonts w:ascii="宋体" w:eastAsia="宋体" w:hAnsi="宋体" w:cs="宋体" w:hint="eastAsia"/>
          <w:color w:val="000000"/>
          <w:shd w:val="clear" w:color="auto" w:fill="FFFFFF"/>
        </w:rPr>
        <w:t>中编写数据打印，用</w:t>
      </w:r>
      <w:r>
        <w:rPr>
          <w:rFonts w:ascii="宋体" w:eastAsia="宋体" w:hAnsi="宋体" w:cs="宋体" w:hint="eastAsia"/>
          <w:color w:val="000000"/>
          <w:shd w:val="clear" w:color="auto" w:fill="FFFFFF"/>
        </w:rPr>
        <w:t>vofa</w:t>
      </w:r>
      <w:r>
        <w:rPr>
          <w:rFonts w:ascii="宋体" w:eastAsia="宋体" w:hAnsi="宋体" w:cs="宋体" w:hint="eastAsia"/>
          <w:color w:val="000000"/>
          <w:shd w:val="clear" w:color="auto" w:fill="FFFFFF"/>
        </w:rPr>
        <w:t>查看测距情况。</w:t>
      </w:r>
    </w:p>
    <w:p w14:paraId="5DAE2889" w14:textId="77777777" w:rsidR="00144BED" w:rsidRDefault="00CC53EB">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r>
        <w:rPr>
          <w:rFonts w:ascii="宋体" w:eastAsia="宋体" w:hAnsi="宋体" w:cs="宋体" w:hint="eastAsia"/>
          <w:b/>
          <w:bCs/>
          <w:color w:val="000000"/>
          <w:shd w:val="clear" w:color="auto" w:fill="FFFFFF"/>
        </w:rPr>
        <w:t>PID</w:t>
      </w:r>
      <w:r>
        <w:rPr>
          <w:rFonts w:ascii="宋体" w:eastAsia="宋体" w:hAnsi="宋体" w:cs="宋体" w:hint="eastAsia"/>
          <w:b/>
          <w:bCs/>
          <w:color w:val="000000"/>
          <w:shd w:val="clear" w:color="auto" w:fill="FFFFFF"/>
        </w:rPr>
        <w:t>定高</w:t>
      </w:r>
      <w:r>
        <w:rPr>
          <w:rFonts w:ascii="宋体" w:eastAsia="宋体" w:hAnsi="宋体" w:cs="宋体" w:hint="eastAsia"/>
          <w:color w:val="000000"/>
          <w:shd w:val="clear" w:color="auto" w:fill="FFFFFF"/>
        </w:rPr>
        <w:t>：</w:t>
      </w:r>
    </w:p>
    <w:p w14:paraId="7D560A33" w14:textId="77777777" w:rsidR="00144BED" w:rsidRDefault="00CC53EB">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r>
        <w:rPr>
          <w:rFonts w:ascii="宋体" w:eastAsia="宋体" w:hAnsi="宋体" w:cs="宋体" w:hint="eastAsia"/>
          <w:color w:val="000000"/>
          <w:shd w:val="clear" w:color="auto" w:fill="FFFFFF"/>
        </w:rPr>
        <w:t>不使用串级</w:t>
      </w:r>
      <w:r>
        <w:rPr>
          <w:rFonts w:ascii="宋体" w:eastAsia="宋体" w:hAnsi="宋体" w:cs="宋体" w:hint="eastAsia"/>
          <w:color w:val="000000"/>
          <w:shd w:val="clear" w:color="auto" w:fill="FFFFFF"/>
        </w:rPr>
        <w:t>PID</w:t>
      </w:r>
      <w:r>
        <w:rPr>
          <w:rFonts w:ascii="宋体" w:eastAsia="宋体" w:hAnsi="宋体" w:cs="宋体" w:hint="eastAsia"/>
          <w:color w:val="000000"/>
          <w:shd w:val="clear" w:color="auto" w:fill="FFFFFF"/>
        </w:rPr>
        <w:t>：串级</w:t>
      </w:r>
      <w:r>
        <w:rPr>
          <w:rFonts w:ascii="宋体" w:eastAsia="宋体" w:hAnsi="宋体" w:cs="宋体" w:hint="eastAsia"/>
          <w:color w:val="000000"/>
          <w:shd w:val="clear" w:color="auto" w:fill="FFFFFF"/>
        </w:rPr>
        <w:t>PID</w:t>
      </w:r>
      <w:r>
        <w:rPr>
          <w:rFonts w:ascii="宋体" w:eastAsia="宋体" w:hAnsi="宋体" w:cs="宋体" w:hint="eastAsia"/>
          <w:color w:val="000000"/>
          <w:shd w:val="clear" w:color="auto" w:fill="FFFFFF"/>
        </w:rPr>
        <w:t>需要高度和速度两个数据，激光测高仪只有高度数据，若以微分的方法得到速度会让精度下降（</w:t>
      </w:r>
      <w:r>
        <w:rPr>
          <w:rFonts w:ascii="宋体" w:eastAsia="宋体" w:hAnsi="宋体" w:cs="宋体" w:hint="eastAsia"/>
          <w:color w:val="000000"/>
          <w:shd w:val="clear" w:color="auto" w:fill="FFFFFF"/>
        </w:rPr>
        <w:t>20ms</w:t>
      </w:r>
      <w:r>
        <w:rPr>
          <w:rFonts w:ascii="宋体" w:eastAsia="宋体" w:hAnsi="宋体" w:cs="宋体" w:hint="eastAsia"/>
          <w:color w:val="000000"/>
          <w:shd w:val="clear" w:color="auto" w:fill="FFFFFF"/>
        </w:rPr>
        <w:t>才测一次），且调参复杂。</w:t>
      </w:r>
    </w:p>
    <w:p w14:paraId="68D23F16" w14:textId="77777777" w:rsidR="00144BED" w:rsidRDefault="00CC53EB">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r>
        <w:rPr>
          <w:rFonts w:ascii="宋体" w:eastAsia="宋体" w:hAnsi="宋体" w:cs="宋体" w:hint="eastAsia"/>
          <w:color w:val="000000"/>
          <w:shd w:val="clear" w:color="auto" w:fill="FFFFFF"/>
        </w:rPr>
        <w:t>单环</w:t>
      </w:r>
      <w:r>
        <w:rPr>
          <w:rFonts w:ascii="宋体" w:eastAsia="宋体" w:hAnsi="宋体" w:cs="宋体" w:hint="eastAsia"/>
          <w:color w:val="000000"/>
          <w:shd w:val="clear" w:color="auto" w:fill="FFFFFF"/>
        </w:rPr>
        <w:t>PID</w:t>
      </w:r>
      <w:r>
        <w:rPr>
          <w:rFonts w:ascii="宋体" w:eastAsia="宋体" w:hAnsi="宋体" w:cs="宋体" w:hint="eastAsia"/>
          <w:color w:val="000000"/>
          <w:shd w:val="clear" w:color="auto" w:fill="FFFFFF"/>
        </w:rPr>
        <w:t>：响应速度较慢，但相对更优。</w:t>
      </w:r>
    </w:p>
    <w:p w14:paraId="10E1AB75" w14:textId="77777777" w:rsidR="00A72381" w:rsidRPr="00A72381" w:rsidRDefault="00A72381" w:rsidP="00A72381">
      <w:pPr>
        <w:pStyle w:val="a3"/>
        <w:widowControl/>
        <w:shd w:val="clear" w:color="auto" w:fill="FFFFFF"/>
        <w:spacing w:after="273" w:line="360" w:lineRule="auto"/>
        <w:rPr>
          <w:rFonts w:ascii="宋体" w:eastAsia="宋体" w:hAnsi="宋体" w:cs="宋体"/>
          <w:color w:val="000000"/>
          <w:shd w:val="clear" w:color="auto" w:fill="FFFFFF"/>
        </w:rPr>
      </w:pPr>
      <w:r w:rsidRPr="00A72381">
        <w:rPr>
          <w:rFonts w:ascii="宋体" w:eastAsia="宋体" w:hAnsi="宋体" w:cs="宋体"/>
          <w:color w:val="000000"/>
          <w:shd w:val="clear" w:color="auto" w:fill="FFFFFF"/>
        </w:rPr>
        <w:t>杨施杰</w:t>
      </w:r>
    </w:p>
    <w:p w14:paraId="3C7B5210" w14:textId="77777777" w:rsidR="00A72381" w:rsidRPr="00A72381" w:rsidRDefault="00A72381" w:rsidP="00A72381">
      <w:pPr>
        <w:pStyle w:val="a3"/>
        <w:widowControl/>
        <w:shd w:val="clear" w:color="auto" w:fill="FFFFFF"/>
        <w:spacing w:after="273" w:line="360" w:lineRule="auto"/>
        <w:rPr>
          <w:rFonts w:ascii="宋体" w:eastAsia="宋体" w:hAnsi="宋体" w:cs="宋体"/>
          <w:color w:val="000000"/>
          <w:shd w:val="clear" w:color="auto" w:fill="FFFFFF"/>
        </w:rPr>
      </w:pPr>
      <w:r w:rsidRPr="00A72381">
        <w:rPr>
          <w:rFonts w:ascii="宋体" w:eastAsia="宋体" w:hAnsi="宋体" w:cs="宋体"/>
          <w:color w:val="000000"/>
          <w:shd w:val="clear" w:color="auto" w:fill="FFFFFF"/>
        </w:rPr>
        <w:t>2026/8/28</w:t>
      </w:r>
    </w:p>
    <w:p w14:paraId="64CB12DF" w14:textId="77777777" w:rsidR="00144BED" w:rsidRDefault="00144BED">
      <w:pPr>
        <w:pStyle w:val="a3"/>
        <w:widowControl/>
        <w:shd w:val="clear" w:color="auto" w:fill="FFFFFF"/>
        <w:spacing w:beforeAutospacing="0" w:after="273" w:afterAutospacing="0" w:line="360" w:lineRule="auto"/>
        <w:rPr>
          <w:rFonts w:ascii="宋体" w:eastAsia="宋体" w:hAnsi="宋体" w:cs="宋体"/>
          <w:color w:val="000000"/>
          <w:shd w:val="clear" w:color="auto" w:fill="FFFFFF"/>
        </w:rPr>
      </w:pPr>
    </w:p>
    <w:sectPr w:rsidR="00144B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BED"/>
    <w:rsid w:val="00144BED"/>
    <w:rsid w:val="008761C9"/>
    <w:rsid w:val="00A72381"/>
    <w:rsid w:val="00CC53EB"/>
    <w:rsid w:val="3B43343F"/>
    <w:rsid w:val="545834CB"/>
    <w:rsid w:val="6CF82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742463"/>
  <w15:docId w15:val="{35228DB5-2AF0-4621-BBF5-2A2A62FD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453</Characters>
  <Application>Microsoft Office Word</Application>
  <DocSecurity>4</DocSecurity>
  <Lines>18</Lines>
  <Paragraphs>14</Paragraphs>
  <ScaleCrop>false</ScaleCrop>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adbc</dc:creator>
  <cp:lastModifiedBy>青樾 吴</cp:lastModifiedBy>
  <cp:revision>2</cp:revision>
  <dcterms:created xsi:type="dcterms:W3CDTF">2026-08-28T15:24:00Z</dcterms:created>
  <dcterms:modified xsi:type="dcterms:W3CDTF">2026-08-28T15:24:00Z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eyJoZGlkIjoiYzY0YjQ0MTdjZTMzZmVmNzQ3YWI3NGI1NGU3YjQyOWQiLCJ1c2VySWQiOiIxNDkxMzI2NTQ3In0=</vt:lpwstr>
  </property>
  <property fmtid="{D5CDD505-2E9C-101B-9397-08002B2CF9AE}" pid="4" name="ICV">
    <vt:lpwstr>B67580A8A70F48CCACAC6985A355B8EC_12</vt:lpwstr>
  </property>
</Properties>
</file>