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허율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David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Calendar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18.0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52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70.0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28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50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78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