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윤지형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Nick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SuperJunior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8.0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31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39.0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22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40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62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