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rFonts w:ascii="宋体" w:hAnsi="宋体" w:eastAsia="宋体"/>
          <w:b/>
          <w:i w:val="0"/>
          <w:color w:val="0C5C8F"/>
          <w:sz w:val="26"/>
        </w:rPr>
        <w:t>百泉聚兴（北京）科技有限公司</w:t>
      </w:r>
    </w:p>
    <w:p>
      <w:pPr>
        <w:spacing w:after="600"/>
        <w:jc w:val="center"/>
      </w:pPr>
      <w:r>
        <w:rPr>
          <w:rFonts w:ascii="宋体" w:hAnsi="宋体" w:eastAsia="宋体"/>
          <w:b w:val="0"/>
          <w:i w:val="0"/>
          <w:color w:val="6B7C93"/>
          <w:sz w:val="22"/>
        </w:rPr>
        <w:t>SmartLabOS 智慧实验室自动化系统</w:t>
      </w:r>
    </w:p>
    <w:p>
      <w:pPr>
        <w:spacing w:after="120"/>
        <w:jc w:val="center"/>
      </w:pPr>
      <w:r>
        <w:rPr>
          <w:rFonts w:ascii="宋体" w:hAnsi="宋体" w:eastAsia="宋体"/>
          <w:b/>
          <w:i w:val="0"/>
          <w:sz w:val="30"/>
        </w:rPr>
        <w:t>成都市食品检验研究院</w:t>
      </w:r>
    </w:p>
    <w:p>
      <w:pPr>
        <w:spacing w:after="120"/>
        <w:jc w:val="center"/>
      </w:pPr>
      <w:r>
        <w:rPr>
          <w:rFonts w:ascii="黑体" w:hAnsi="黑体" w:eastAsia="黑体"/>
          <w:b/>
          <w:i w:val="0"/>
          <w:color w:val="0F1B2D"/>
          <w:sz w:val="40"/>
        </w:rPr>
        <w:t>兽药残留专项自动化前处理检测系统</w:t>
      </w:r>
    </w:p>
    <w:p>
      <w:pPr>
        <w:spacing w:after="160"/>
        <w:jc w:val="center"/>
      </w:pPr>
      <w:r>
        <w:rPr>
          <w:rFonts w:ascii="黑体" w:hAnsi="黑体" w:eastAsia="黑体"/>
          <w:b/>
          <w:i w:val="0"/>
          <w:color w:val="0C5C8F"/>
          <w:sz w:val="52"/>
        </w:rPr>
        <w:t>详细设计方案</w:t>
      </w:r>
    </w:p>
    <w:p>
      <w:pPr>
        <w:spacing w:after="600"/>
        <w:jc w:val="center"/>
      </w:pPr>
      <w:r>
        <w:rPr>
          <w:rFonts w:ascii="宋体" w:hAnsi="宋体" w:eastAsia="宋体"/>
          <w:b w:val="0"/>
          <w:i w:val="0"/>
          <w:color w:val="6B7C93"/>
          <w:sz w:val="22"/>
        </w:rPr>
        <w:t>（售前技术提案 · Pre-sales Technical Proposal）</w:t>
      </w:r>
    </w:p>
    <w:tbl>
      <w:tblPr>
        <w:tblW w:type="auto" w:w="0"/>
        <w:jc w:val="center"/>
        <w:tblLook w:firstColumn="1" w:firstRow="1" w:lastColumn="0" w:lastRow="0" w:noHBand="0" w:noVBand="1" w:val="04A0"/>
      </w:tblPr>
      <w:tblGrid>
        <w:gridCol w:w="4706"/>
        <w:gridCol w:w="4706"/>
      </w:tblGrid>
      <w:tr>
        <w:tc>
          <w:tcPr>
            <w:tcW w:type="dxa" w:w="2824"/>
          </w:tcPr>
          <w:p>
            <w:pPr>
              <w:jc w:val="right"/>
            </w:pPr>
            <w:r>
              <w:rPr>
                <w:rFonts w:ascii="宋体" w:hAnsi="宋体" w:eastAsia="宋体"/>
                <w:b/>
                <w:color w:val="0C5C8F"/>
                <w:sz w:val="21"/>
              </w:rPr>
              <w:t>项目名称</w:t>
            </w:r>
          </w:p>
        </w:tc>
        <w:tc>
          <w:tcPr>
            <w:tcW w:type="dxa" w:w="5177"/>
          </w:tcPr>
          <w:p>
            <w:r>
              <w:rPr>
                <w:rFonts w:ascii="宋体" w:hAnsi="宋体" w:eastAsia="宋体"/>
                <w:b w:val="0"/>
                <w:sz w:val="21"/>
              </w:rPr>
              <w:t>测试项目 · 兽残专项自动化检测方案</w:t>
            </w:r>
          </w:p>
        </w:tc>
      </w:tr>
      <w:tr>
        <w:tc>
          <w:tcPr>
            <w:tcW w:type="dxa" w:w="2824"/>
          </w:tcPr>
          <w:p>
            <w:pPr>
              <w:jc w:val="right"/>
            </w:pPr>
            <w:r>
              <w:rPr>
                <w:rFonts w:ascii="宋体" w:hAnsi="宋体" w:eastAsia="宋体"/>
                <w:b/>
                <w:color w:val="0C5C8F"/>
                <w:sz w:val="21"/>
              </w:rPr>
              <w:t>客户单位</w:t>
            </w:r>
          </w:p>
        </w:tc>
        <w:tc>
          <w:tcPr>
            <w:tcW w:type="dxa" w:w="5177"/>
          </w:tcPr>
          <w:p>
            <w:r>
              <w:rPr>
                <w:rFonts w:ascii="宋体" w:hAnsi="宋体" w:eastAsia="宋体"/>
                <w:b w:val="0"/>
                <w:sz w:val="21"/>
              </w:rPr>
              <w:t>成都市食品检验研究院</w:t>
            </w:r>
          </w:p>
        </w:tc>
      </w:tr>
      <w:tr>
        <w:tc>
          <w:tcPr>
            <w:tcW w:type="dxa" w:w="2824"/>
          </w:tcPr>
          <w:p>
            <w:pPr>
              <w:jc w:val="right"/>
            </w:pPr>
            <w:r>
              <w:rPr>
                <w:rFonts w:ascii="宋体" w:hAnsi="宋体" w:eastAsia="宋体"/>
                <w:b/>
                <w:color w:val="0C5C8F"/>
                <w:sz w:val="21"/>
              </w:rPr>
              <w:t>文档类型</w:t>
            </w:r>
          </w:p>
        </w:tc>
        <w:tc>
          <w:tcPr>
            <w:tcW w:type="dxa" w:w="5177"/>
          </w:tcPr>
          <w:p>
            <w:r>
              <w:rPr>
                <w:rFonts w:ascii="宋体" w:hAnsi="宋体" w:eastAsia="宋体"/>
                <w:b w:val="0"/>
                <w:sz w:val="21"/>
              </w:rPr>
              <w:t>详细设计方案（详细设计 / 技术评审阶段）</w:t>
            </w:r>
          </w:p>
        </w:tc>
      </w:tr>
      <w:tr>
        <w:tc>
          <w:tcPr>
            <w:tcW w:type="dxa" w:w="2824"/>
          </w:tcPr>
          <w:p>
            <w:pPr>
              <w:jc w:val="right"/>
            </w:pPr>
            <w:r>
              <w:rPr>
                <w:rFonts w:ascii="宋体" w:hAnsi="宋体" w:eastAsia="宋体"/>
                <w:b/>
                <w:color w:val="0C5C8F"/>
                <w:sz w:val="21"/>
              </w:rPr>
              <w:t>覆盖标准</w:t>
            </w:r>
          </w:p>
        </w:tc>
        <w:tc>
          <w:tcPr>
            <w:tcW w:type="dxa" w:w="5177"/>
          </w:tcPr>
          <w:p>
            <w:r>
              <w:rPr>
                <w:rFonts w:ascii="宋体" w:hAnsi="宋体" w:eastAsia="宋体"/>
                <w:b w:val="0"/>
                <w:sz w:val="21"/>
              </w:rPr>
              <w:t>GB 31658.17—2021、GB/T 21316—2007</w:t>
            </w:r>
          </w:p>
        </w:tc>
      </w:tr>
      <w:tr>
        <w:tc>
          <w:tcPr>
            <w:tcW w:type="dxa" w:w="2824"/>
          </w:tcPr>
          <w:p>
            <w:pPr>
              <w:jc w:val="right"/>
            </w:pPr>
            <w:r>
              <w:rPr>
                <w:rFonts w:ascii="宋体" w:hAnsi="宋体" w:eastAsia="宋体"/>
                <w:b/>
                <w:color w:val="0C5C8F"/>
                <w:sz w:val="21"/>
              </w:rPr>
              <w:t>版本号 / 状态</w:t>
            </w:r>
          </w:p>
        </w:tc>
        <w:tc>
          <w:tcPr>
            <w:tcW w:type="dxa" w:w="5177"/>
          </w:tcPr>
          <w:p>
            <w:r>
              <w:rPr>
                <w:rFonts w:ascii="宋体" w:hAnsi="宋体" w:eastAsia="宋体"/>
                <w:b w:val="0"/>
                <w:sz w:val="21"/>
              </w:rPr>
              <w:t>V1.0 / 售前提案（待客户技术确认）</w:t>
            </w:r>
          </w:p>
        </w:tc>
      </w:tr>
      <w:tr>
        <w:tc>
          <w:tcPr>
            <w:tcW w:type="dxa" w:w="2824"/>
          </w:tcPr>
          <w:p>
            <w:pPr>
              <w:jc w:val="right"/>
            </w:pPr>
            <w:r>
              <w:rPr>
                <w:rFonts w:ascii="宋体" w:hAnsi="宋体" w:eastAsia="宋体"/>
                <w:b/>
                <w:color w:val="0C5C8F"/>
                <w:sz w:val="21"/>
              </w:rPr>
              <w:t>编制单位</w:t>
            </w:r>
          </w:p>
        </w:tc>
        <w:tc>
          <w:tcPr>
            <w:tcW w:type="dxa" w:w="5177"/>
          </w:tcPr>
          <w:p>
            <w:r>
              <w:rPr>
                <w:rFonts w:ascii="宋体" w:hAnsi="宋体" w:eastAsia="宋体"/>
                <w:b w:val="0"/>
                <w:sz w:val="21"/>
              </w:rPr>
              <w:t>百泉聚兴（北京）科技有限公司</w:t>
            </w:r>
          </w:p>
        </w:tc>
      </w:tr>
      <w:tr>
        <w:tc>
          <w:tcPr>
            <w:tcW w:type="dxa" w:w="2824"/>
          </w:tcPr>
          <w:p>
            <w:pPr>
              <w:jc w:val="right"/>
            </w:pPr>
            <w:r>
              <w:rPr>
                <w:rFonts w:ascii="宋体" w:hAnsi="宋体" w:eastAsia="宋体"/>
                <w:b/>
                <w:color w:val="0C5C8F"/>
                <w:sz w:val="21"/>
              </w:rPr>
              <w:t>编制日期</w:t>
            </w:r>
          </w:p>
        </w:tc>
        <w:tc>
          <w:tcPr>
            <w:tcW w:type="dxa" w:w="5177"/>
          </w:tcPr>
          <w:p>
            <w:r>
              <w:rPr>
                <w:rFonts w:ascii="宋体" w:hAnsi="宋体" w:eastAsia="宋体"/>
                <w:b w:val="0"/>
                <w:sz w:val="21"/>
              </w:rPr>
              <w:t>2026 年 6 月 30 日</w:t>
            </w:r>
          </w:p>
        </w:tc>
      </w:tr>
      <w:tr>
        <w:tc>
          <w:tcPr>
            <w:tcW w:type="dxa" w:w="2824"/>
          </w:tcPr>
          <w:p>
            <w:pPr>
              <w:jc w:val="right"/>
            </w:pPr>
            <w:r>
              <w:rPr>
                <w:rFonts w:ascii="宋体" w:hAnsi="宋体" w:eastAsia="宋体"/>
                <w:b/>
                <w:color w:val="0C5C8F"/>
                <w:sz w:val="21"/>
              </w:rPr>
              <w:t>联系人</w:t>
            </w:r>
          </w:p>
        </w:tc>
        <w:tc>
          <w:tcPr>
            <w:tcW w:type="dxa" w:w="5177"/>
          </w:tcPr>
          <w:p>
            <w:r>
              <w:rPr>
                <w:rFonts w:ascii="宋体" w:hAnsi="宋体" w:eastAsia="宋体"/>
                <w:b w:val="0"/>
                <w:sz w:val="21"/>
              </w:rPr>
              <w:t>请联系销售团队（报价及商务事宜）</w:t>
            </w:r>
          </w:p>
        </w:tc>
      </w:tr>
    </w:tbl>
    <w:p>
      <w:r>
        <w:br w:type="page"/>
      </w:r>
    </w:p>
    <w:p>
      <w:pPr>
        <w:pStyle w:val="Heading1"/>
      </w:pPr>
      <w:r>
        <w:rPr>
          <w:rFonts w:ascii="黑体" w:hAnsi="黑体" w:eastAsia="黑体"/>
        </w:rPr>
        <w:t>配套内部文档索引</w:t>
      </w:r>
    </w:p>
    <w:p>
      <w:pPr>
        <w:spacing w:after="40"/>
      </w:pPr>
      <w:r>
        <w:rPr>
          <w:rFonts w:ascii="宋体" w:hAnsi="宋体" w:eastAsia="宋体"/>
          <w:b w:val="0"/>
          <w:i w:val="0"/>
          <w:sz w:val="20"/>
        </w:rPr>
        <w:t>本详细设计方案基于以下已生成的售前技术文档整合编制，全部技术参数可溯源至下列来源文件与 SmartLabOS 知识库。</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28"/>
            <w:shd w:val="clear" w:color="auto" w:fill="EEF4FA"/>
            <w:vAlign w:val="center"/>
          </w:tcPr>
          <w:p>
            <w:pPr>
              <w:spacing w:after="0" w:line="276" w:lineRule="auto"/>
              <w:jc w:val="center"/>
            </w:pPr>
            <w:r>
              <w:rPr>
                <w:rFonts w:ascii="宋体" w:hAnsi="宋体" w:eastAsia="宋体"/>
                <w:b/>
                <w:color w:val="0F1B2D"/>
                <w:sz w:val="17"/>
              </w:rPr>
              <w:t>#</w:t>
            </w:r>
          </w:p>
        </w:tc>
        <w:tc>
          <w:tcPr>
            <w:tcW w:type="dxa" w:w="2738"/>
            <w:shd w:val="clear" w:color="auto" w:fill="EEF4FA"/>
            <w:vAlign w:val="center"/>
          </w:tcPr>
          <w:p>
            <w:pPr>
              <w:spacing w:after="0" w:line="276" w:lineRule="auto"/>
              <w:jc w:val="center"/>
            </w:pPr>
            <w:r>
              <w:rPr>
                <w:rFonts w:ascii="宋体" w:hAnsi="宋体" w:eastAsia="宋体"/>
                <w:b/>
                <w:color w:val="0F1B2D"/>
                <w:sz w:val="17"/>
              </w:rPr>
              <w:t>文件 / 来源</w:t>
            </w:r>
          </w:p>
        </w:tc>
        <w:tc>
          <w:tcPr>
            <w:tcW w:type="dxa" w:w="3080"/>
            <w:shd w:val="clear" w:color="auto" w:fill="EEF4FA"/>
            <w:vAlign w:val="center"/>
          </w:tcPr>
          <w:p>
            <w:pPr>
              <w:spacing w:after="0" w:line="276" w:lineRule="auto"/>
              <w:jc w:val="center"/>
            </w:pPr>
            <w:r>
              <w:rPr>
                <w:rFonts w:ascii="宋体" w:hAnsi="宋体" w:eastAsia="宋体"/>
                <w:b/>
                <w:color w:val="0F1B2D"/>
                <w:sz w:val="17"/>
              </w:rPr>
              <w:t>内容</w:t>
            </w:r>
          </w:p>
        </w:tc>
        <w:tc>
          <w:tcPr>
            <w:tcW w:type="dxa" w:w="3166"/>
            <w:shd w:val="clear" w:color="auto" w:fill="EEF4FA"/>
            <w:vAlign w:val="center"/>
          </w:tcPr>
          <w:p>
            <w:pPr>
              <w:spacing w:after="0" w:line="276" w:lineRule="auto"/>
              <w:jc w:val="center"/>
            </w:pPr>
            <w:r>
              <w:rPr>
                <w:rFonts w:ascii="宋体" w:hAnsi="宋体" w:eastAsia="宋体"/>
                <w:b/>
                <w:color w:val="0F1B2D"/>
                <w:sz w:val="17"/>
              </w:rPr>
              <w:t>对应标准 / 说明</w:t>
            </w:r>
          </w:p>
        </w:tc>
      </w:tr>
      <w:tr>
        <w:tc>
          <w:tcPr>
            <w:tcW w:type="dxa" w:w="428"/>
            <w:vAlign w:val="center"/>
          </w:tcPr>
          <w:p>
            <w:pPr>
              <w:spacing w:after="0" w:line="276" w:lineRule="auto"/>
            </w:pPr>
            <w:r>
              <w:rPr>
                <w:rFonts w:ascii="宋体" w:hAnsi="宋体" w:eastAsia="宋体"/>
                <w:b w:val="0"/>
                <w:sz w:val="17"/>
              </w:rPr>
              <w:t>1</w:t>
            </w:r>
          </w:p>
        </w:tc>
        <w:tc>
          <w:tcPr>
            <w:tcW w:type="dxa" w:w="2738"/>
            <w:vAlign w:val="center"/>
          </w:tcPr>
          <w:p>
            <w:pPr>
              <w:spacing w:after="0" w:line="276" w:lineRule="auto"/>
            </w:pPr>
            <w:r>
              <w:rPr>
                <w:rFonts w:ascii="宋体" w:hAnsi="宋体" w:eastAsia="宋体"/>
                <w:b w:val="0"/>
                <w:sz w:val="17"/>
              </w:rPr>
              <w:t>projects/测试项目/1.html</w:t>
            </w:r>
          </w:p>
        </w:tc>
        <w:tc>
          <w:tcPr>
            <w:tcW w:type="dxa" w:w="3080"/>
            <w:vAlign w:val="center"/>
          </w:tcPr>
          <w:p>
            <w:pPr>
              <w:spacing w:after="0" w:line="276" w:lineRule="auto"/>
            </w:pPr>
            <w:r>
              <w:rPr>
                <w:rFonts w:ascii="宋体" w:hAnsi="宋体" w:eastAsia="宋体"/>
                <w:b w:val="0"/>
                <w:sz w:val="17"/>
              </w:rPr>
              <w:t>方案一 · 自动化前处理解决方案（HTML 提案）</w:t>
            </w:r>
          </w:p>
        </w:tc>
        <w:tc>
          <w:tcPr>
            <w:tcW w:type="dxa" w:w="3166"/>
            <w:vAlign w:val="center"/>
          </w:tcPr>
          <w:p>
            <w:pPr>
              <w:spacing w:after="0" w:line="276" w:lineRule="auto"/>
            </w:pPr>
            <w:r>
              <w:rPr>
                <w:rFonts w:ascii="宋体" w:hAnsi="宋体" w:eastAsia="宋体"/>
                <w:b w:val="0"/>
                <w:sz w:val="17"/>
              </w:rPr>
              <w:t>GB 31658.17—2021（四环素/磺胺/喹诺酮，41 种）</w:t>
            </w:r>
          </w:p>
        </w:tc>
      </w:tr>
      <w:tr>
        <w:tc>
          <w:tcPr>
            <w:tcW w:type="dxa" w:w="428"/>
            <w:vAlign w:val="center"/>
          </w:tcPr>
          <w:p>
            <w:pPr>
              <w:spacing w:after="0" w:line="276" w:lineRule="auto"/>
            </w:pPr>
            <w:r>
              <w:rPr>
                <w:rFonts w:ascii="宋体" w:hAnsi="宋体" w:eastAsia="宋体"/>
                <w:b w:val="0"/>
                <w:sz w:val="17"/>
              </w:rPr>
              <w:t>2</w:t>
            </w:r>
          </w:p>
        </w:tc>
        <w:tc>
          <w:tcPr>
            <w:tcW w:type="dxa" w:w="2738"/>
            <w:vAlign w:val="center"/>
          </w:tcPr>
          <w:p>
            <w:pPr>
              <w:spacing w:after="0" w:line="276" w:lineRule="auto"/>
            </w:pPr>
            <w:r>
              <w:rPr>
                <w:rFonts w:ascii="宋体" w:hAnsi="宋体" w:eastAsia="宋体"/>
                <w:b w:val="0"/>
                <w:sz w:val="17"/>
              </w:rPr>
              <w:t>projects/测试项目/2.html</w:t>
            </w:r>
          </w:p>
        </w:tc>
        <w:tc>
          <w:tcPr>
            <w:tcW w:type="dxa" w:w="3080"/>
            <w:vAlign w:val="center"/>
          </w:tcPr>
          <w:p>
            <w:pPr>
              <w:spacing w:after="0" w:line="276" w:lineRule="auto"/>
            </w:pPr>
            <w:r>
              <w:rPr>
                <w:rFonts w:ascii="宋体" w:hAnsi="宋体" w:eastAsia="宋体"/>
                <w:b w:val="0"/>
                <w:sz w:val="17"/>
              </w:rPr>
              <w:t>方案二 · 自动化前处理解决方案（HTML 提案）</w:t>
            </w:r>
          </w:p>
        </w:tc>
        <w:tc>
          <w:tcPr>
            <w:tcW w:type="dxa" w:w="3166"/>
            <w:vAlign w:val="center"/>
          </w:tcPr>
          <w:p>
            <w:pPr>
              <w:spacing w:after="0" w:line="276" w:lineRule="auto"/>
            </w:pPr>
            <w:r>
              <w:rPr>
                <w:rFonts w:ascii="宋体" w:hAnsi="宋体" w:eastAsia="宋体"/>
                <w:b w:val="0"/>
                <w:sz w:val="17"/>
              </w:rPr>
              <w:t>GB/T 21316—2007（磺胺类，23 种）</w:t>
            </w:r>
          </w:p>
        </w:tc>
      </w:tr>
      <w:tr>
        <w:tc>
          <w:tcPr>
            <w:tcW w:type="dxa" w:w="428"/>
            <w:vAlign w:val="center"/>
          </w:tcPr>
          <w:p>
            <w:pPr>
              <w:spacing w:after="0" w:line="276" w:lineRule="auto"/>
            </w:pPr>
            <w:r>
              <w:rPr>
                <w:rFonts w:ascii="宋体" w:hAnsi="宋体" w:eastAsia="宋体"/>
                <w:b w:val="0"/>
                <w:sz w:val="17"/>
              </w:rPr>
              <w:t>3</w:t>
            </w:r>
          </w:p>
        </w:tc>
        <w:tc>
          <w:tcPr>
            <w:tcW w:type="dxa" w:w="2738"/>
            <w:vAlign w:val="center"/>
          </w:tcPr>
          <w:p>
            <w:pPr>
              <w:spacing w:after="0" w:line="276" w:lineRule="auto"/>
            </w:pPr>
            <w:r>
              <w:rPr>
                <w:rFonts w:ascii="宋体" w:hAnsi="宋体" w:eastAsia="宋体"/>
                <w:b w:val="0"/>
                <w:sz w:val="17"/>
              </w:rPr>
              <w:t>projects/测试项目/微波辅助萃取-模块-URS.html</w:t>
            </w:r>
          </w:p>
        </w:tc>
        <w:tc>
          <w:tcPr>
            <w:tcW w:type="dxa" w:w="3080"/>
            <w:vAlign w:val="center"/>
          </w:tcPr>
          <w:p>
            <w:pPr>
              <w:spacing w:after="0" w:line="276" w:lineRule="auto"/>
            </w:pPr>
            <w:r>
              <w:rPr>
                <w:rFonts w:ascii="宋体" w:hAnsi="宋体" w:eastAsia="宋体"/>
                <w:b w:val="0"/>
                <w:sz w:val="17"/>
              </w:rPr>
              <w:t>新建模块需求规格（URS）</w:t>
            </w:r>
          </w:p>
        </w:tc>
        <w:tc>
          <w:tcPr>
            <w:tcW w:type="dxa" w:w="3166"/>
            <w:vAlign w:val="center"/>
          </w:tcPr>
          <w:p>
            <w:pPr>
              <w:spacing w:after="0" w:line="276" w:lineRule="auto"/>
            </w:pPr>
            <w:r>
              <w:rPr>
                <w:rFonts w:ascii="宋体" w:hAnsi="宋体" w:eastAsia="宋体"/>
                <w:b w:val="0"/>
                <w:sz w:val="17"/>
              </w:rPr>
              <w:t>GB/T 21316 §7.1 微波辐照缺口（MOD-WB-001 拟建）</w:t>
            </w:r>
          </w:p>
        </w:tc>
      </w:tr>
      <w:tr>
        <w:tc>
          <w:tcPr>
            <w:tcW w:type="dxa" w:w="428"/>
            <w:vAlign w:val="center"/>
          </w:tcPr>
          <w:p>
            <w:pPr>
              <w:spacing w:after="0" w:line="276" w:lineRule="auto"/>
            </w:pPr>
            <w:r>
              <w:rPr>
                <w:rFonts w:ascii="宋体" w:hAnsi="宋体" w:eastAsia="宋体"/>
                <w:b w:val="0"/>
                <w:sz w:val="17"/>
              </w:rPr>
              <w:t>4</w:t>
            </w:r>
          </w:p>
        </w:tc>
        <w:tc>
          <w:tcPr>
            <w:tcW w:type="dxa" w:w="2738"/>
            <w:vAlign w:val="center"/>
          </w:tcPr>
          <w:p>
            <w:pPr>
              <w:spacing w:after="0" w:line="276" w:lineRule="auto"/>
            </w:pPr>
            <w:r>
              <w:rPr>
                <w:rFonts w:ascii="宋体" w:hAnsi="宋体" w:eastAsia="宋体"/>
                <w:b w:val="0"/>
                <w:sz w:val="17"/>
              </w:rPr>
              <w:t>projects/测试项目/模块选定-推荐.json</w:t>
            </w:r>
          </w:p>
        </w:tc>
        <w:tc>
          <w:tcPr>
            <w:tcW w:type="dxa" w:w="3080"/>
            <w:vAlign w:val="center"/>
          </w:tcPr>
          <w:p>
            <w:pPr>
              <w:spacing w:after="0" w:line="276" w:lineRule="auto"/>
            </w:pPr>
            <w:r>
              <w:rPr>
                <w:rFonts w:ascii="宋体" w:hAnsi="宋体" w:eastAsia="宋体"/>
                <w:b w:val="0"/>
                <w:sz w:val="17"/>
              </w:rPr>
              <w:t>客户已确认 11 模块选型清单</w:t>
            </w:r>
          </w:p>
        </w:tc>
        <w:tc>
          <w:tcPr>
            <w:tcW w:type="dxa" w:w="3166"/>
            <w:vAlign w:val="center"/>
          </w:tcPr>
          <w:p>
            <w:pPr>
              <w:spacing w:after="0" w:line="276" w:lineRule="auto"/>
            </w:pPr>
            <w:r>
              <w:rPr>
                <w:rFonts w:ascii="宋体" w:hAnsi="宋体" w:eastAsia="宋体"/>
                <w:b w:val="0"/>
                <w:sz w:val="17"/>
              </w:rPr>
              <w:t>模块选定 → 模块确认 结果</w:t>
            </w:r>
          </w:p>
        </w:tc>
      </w:tr>
      <w:tr>
        <w:tc>
          <w:tcPr>
            <w:tcW w:type="dxa" w:w="428"/>
            <w:vAlign w:val="center"/>
          </w:tcPr>
          <w:p>
            <w:pPr>
              <w:spacing w:after="0" w:line="276" w:lineRule="auto"/>
            </w:pPr>
            <w:r>
              <w:rPr>
                <w:rFonts w:ascii="宋体" w:hAnsi="宋体" w:eastAsia="宋体"/>
                <w:b w:val="0"/>
                <w:sz w:val="17"/>
              </w:rPr>
              <w:t>5</w:t>
            </w:r>
          </w:p>
        </w:tc>
        <w:tc>
          <w:tcPr>
            <w:tcW w:type="dxa" w:w="2738"/>
            <w:vAlign w:val="center"/>
          </w:tcPr>
          <w:p>
            <w:pPr>
              <w:spacing w:after="0" w:line="276" w:lineRule="auto"/>
            </w:pPr>
            <w:r>
              <w:rPr>
                <w:rFonts w:ascii="宋体" w:hAnsi="宋体" w:eastAsia="宋体"/>
                <w:b w:val="0"/>
                <w:sz w:val="17"/>
              </w:rPr>
              <w:t>projects/测试项目/Summary-输出总结.md</w:t>
            </w:r>
          </w:p>
        </w:tc>
        <w:tc>
          <w:tcPr>
            <w:tcW w:type="dxa" w:w="3080"/>
            <w:vAlign w:val="center"/>
          </w:tcPr>
          <w:p>
            <w:pPr>
              <w:spacing w:after="0" w:line="276" w:lineRule="auto"/>
            </w:pPr>
            <w:r>
              <w:rPr>
                <w:rFonts w:ascii="宋体" w:hAnsi="宋体" w:eastAsia="宋体"/>
                <w:b w:val="0"/>
                <w:sz w:val="17"/>
              </w:rPr>
              <w:t>前一阶段输出总结</w:t>
            </w:r>
          </w:p>
        </w:tc>
        <w:tc>
          <w:tcPr>
            <w:tcW w:type="dxa" w:w="3166"/>
            <w:vAlign w:val="center"/>
          </w:tcPr>
          <w:p>
            <w:pPr>
              <w:spacing w:after="0" w:line="276" w:lineRule="auto"/>
            </w:pPr>
            <w:r>
              <w:rPr>
                <w:rFonts w:ascii="宋体" w:hAnsi="宋体" w:eastAsia="宋体"/>
                <w:b w:val="0"/>
                <w:sz w:val="17"/>
              </w:rPr>
              <w:t>节拍 / 选型 / 偏差汇总</w:t>
            </w:r>
          </w:p>
        </w:tc>
      </w:tr>
      <w:tr>
        <w:tc>
          <w:tcPr>
            <w:tcW w:type="dxa" w:w="428"/>
            <w:vAlign w:val="center"/>
          </w:tcPr>
          <w:p>
            <w:pPr>
              <w:spacing w:after="0" w:line="276" w:lineRule="auto"/>
            </w:pPr>
            <w:r>
              <w:rPr>
                <w:rFonts w:ascii="宋体" w:hAnsi="宋体" w:eastAsia="宋体"/>
                <w:b w:val="0"/>
                <w:sz w:val="17"/>
              </w:rPr>
              <w:t>6</w:t>
            </w:r>
          </w:p>
        </w:tc>
        <w:tc>
          <w:tcPr>
            <w:tcW w:type="dxa" w:w="2738"/>
            <w:vAlign w:val="center"/>
          </w:tcPr>
          <w:p>
            <w:pPr>
              <w:spacing w:after="0" w:line="276" w:lineRule="auto"/>
            </w:pPr>
            <w:r>
              <w:rPr>
                <w:rFonts w:ascii="宋体" w:hAnsi="宋体" w:eastAsia="宋体"/>
                <w:b w:val="0"/>
                <w:sz w:val="17"/>
              </w:rPr>
              <w:t>references/01-modules、02-platforms、04-solutions</w:t>
            </w:r>
          </w:p>
        </w:tc>
        <w:tc>
          <w:tcPr>
            <w:tcW w:type="dxa" w:w="3080"/>
            <w:vAlign w:val="center"/>
          </w:tcPr>
          <w:p>
            <w:pPr>
              <w:spacing w:after="0" w:line="276" w:lineRule="auto"/>
            </w:pPr>
            <w:r>
              <w:rPr>
                <w:rFonts w:ascii="宋体" w:hAnsi="宋体" w:eastAsia="宋体"/>
                <w:b w:val="0"/>
                <w:sz w:val="17"/>
              </w:rPr>
              <w:t>模块卡 / 平台规格 / 解决方案范式知识库</w:t>
            </w:r>
          </w:p>
        </w:tc>
        <w:tc>
          <w:tcPr>
            <w:tcW w:type="dxa" w:w="3166"/>
            <w:vAlign w:val="center"/>
          </w:tcPr>
          <w:p>
            <w:pPr>
              <w:spacing w:after="0" w:line="276" w:lineRule="auto"/>
            </w:pPr>
            <w:r>
              <w:rPr>
                <w:rFonts w:ascii="宋体" w:hAnsi="宋体" w:eastAsia="宋体"/>
                <w:b w:val="0"/>
                <w:sz w:val="17"/>
              </w:rPr>
              <w:t>全部硬件技术参数唯一来源</w:t>
            </w:r>
          </w:p>
        </w:tc>
      </w:tr>
      <w:tr>
        <w:tc>
          <w:tcPr>
            <w:tcW w:type="dxa" w:w="428"/>
            <w:vAlign w:val="center"/>
          </w:tcPr>
          <w:p>
            <w:pPr>
              <w:spacing w:after="0" w:line="276" w:lineRule="auto"/>
            </w:pPr>
            <w:r>
              <w:rPr>
                <w:rFonts w:ascii="宋体" w:hAnsi="宋体" w:eastAsia="宋体"/>
                <w:b w:val="0"/>
                <w:sz w:val="17"/>
              </w:rPr>
              <w:t>7</w:t>
            </w:r>
          </w:p>
        </w:tc>
        <w:tc>
          <w:tcPr>
            <w:tcW w:type="dxa" w:w="2738"/>
            <w:vAlign w:val="center"/>
          </w:tcPr>
          <w:p>
            <w:pPr>
              <w:spacing w:after="0" w:line="276" w:lineRule="auto"/>
            </w:pPr>
            <w:r>
              <w:rPr>
                <w:rFonts w:ascii="宋体" w:hAnsi="宋体" w:eastAsia="宋体"/>
                <w:b w:val="0"/>
                <w:sz w:val="17"/>
              </w:rPr>
              <w:t>references/_templates/02-…详细设计方案版.md</w:t>
            </w:r>
          </w:p>
        </w:tc>
        <w:tc>
          <w:tcPr>
            <w:tcW w:type="dxa" w:w="3080"/>
            <w:vAlign w:val="center"/>
          </w:tcPr>
          <w:p>
            <w:pPr>
              <w:spacing w:after="0" w:line="276" w:lineRule="auto"/>
            </w:pPr>
            <w:r>
              <w:rPr>
                <w:rFonts w:ascii="宋体" w:hAnsi="宋体" w:eastAsia="宋体"/>
                <w:b w:val="0"/>
                <w:sz w:val="17"/>
              </w:rPr>
              <w:t>本文档内容范围标准（提纲与勾选项）</w:t>
            </w:r>
          </w:p>
        </w:tc>
        <w:tc>
          <w:tcPr>
            <w:tcW w:type="dxa" w:w="3166"/>
            <w:vAlign w:val="center"/>
          </w:tcPr>
          <w:p>
            <w:pPr>
              <w:spacing w:after="0" w:line="276" w:lineRule="auto"/>
            </w:pPr>
            <w:r>
              <w:rPr>
                <w:rFonts w:ascii="宋体" w:hAnsi="宋体" w:eastAsia="宋体"/>
                <w:b w:val="0"/>
                <w:sz w:val="17"/>
              </w:rPr>
              <w:t>编制依据</w:t>
            </w:r>
          </w:p>
        </w:tc>
      </w:tr>
    </w:tbl>
    <w:p>
      <w:pPr>
        <w:spacing w:after="40"/>
      </w:pPr>
    </w:p>
    <w:p>
      <w:pPr>
        <w:pStyle w:val="Heading1"/>
      </w:pPr>
      <w:r>
        <w:rPr>
          <w:rFonts w:ascii="黑体" w:hAnsi="黑体" w:eastAsia="黑体"/>
        </w:rPr>
        <w:t>目录</w:t>
      </w:r>
    </w:p>
    <w:p>
      <w:pPr>
        <w:spacing w:after="40"/>
      </w:pPr>
      <w:r>
        <w:rPr>
          <w:rFonts w:ascii="宋体" w:hAnsi="宋体" w:eastAsia="宋体"/>
          <w:b w:val="0"/>
          <w:i w:val="0"/>
          <w:color w:val="6B7C93"/>
          <w:sz w:val="18"/>
        </w:rPr>
        <w:t>（在 Microsoft Word 中打开后，按 Ctrl+A 全选再按 F9，或右键『更新域』即可生成带页码的目录。）</w:t>
      </w:r>
    </w:p>
    <w:p>
      <w:r>
        <w:fldChar w:fldCharType="begin"/>
        <w:instrText xml:space="preserve">TOC \o "1-3" \h \z \u</w:instrText>
        <w:fldChar w:fldCharType="separate"/>
        <w:fldChar w:fldCharType="end"/>
      </w:r>
    </w:p>
    <w:p>
      <w:r>
        <w:br w:type="page"/>
      </w:r>
    </w:p>
    <w:p>
      <w:pPr>
        <w:pStyle w:val="Heading1"/>
      </w:pPr>
      <w:r>
        <w:rPr>
          <w:rFonts w:ascii="黑体" w:hAnsi="黑体" w:eastAsia="黑体"/>
        </w:rPr>
        <w:t>1  项目概述</w:t>
      </w:r>
    </w:p>
    <w:p>
      <w:pPr>
        <w:pStyle w:val="Heading2"/>
      </w:pPr>
      <w:r>
        <w:rPr>
          <w:rFonts w:ascii="黑体" w:hAnsi="黑体" w:eastAsia="黑体"/>
        </w:rPr>
        <w:t>1.1  客户与业务背景</w:t>
      </w:r>
    </w:p>
    <w:p>
      <w:pPr>
        <w:spacing w:after="80"/>
        <w:ind w:firstLine="420"/>
      </w:pPr>
      <w:r>
        <w:rPr>
          <w:rFonts w:ascii="宋体" w:hAnsi="宋体" w:eastAsia="宋体"/>
          <w:b w:val="0"/>
          <w:i w:val="0"/>
          <w:sz w:val="21"/>
        </w:rPr>
        <w:t>成都市食品检验研究院隶属成都市市场监督管理局，为正处级公益二类事业单位，承担食品、食用农产品等的监督检验、风险监测与技术研究，是国家食品复检机构，牵头食用农产品抽检监测，并开展多兽药残留检测技术攻关。</w:t>
      </w:r>
    </w:p>
    <w:p>
      <w:pPr>
        <w:spacing w:after="80"/>
        <w:ind w:firstLine="420"/>
      </w:pPr>
      <w:r>
        <w:rPr>
          <w:rFonts w:ascii="宋体" w:hAnsi="宋体" w:eastAsia="宋体"/>
          <w:b w:val="0"/>
          <w:i w:val="0"/>
          <w:sz w:val="21"/>
        </w:rPr>
        <w:t>该院开展食品中硝基呋喃、氯霉素、磺胺类、沙星类（喹诺酮类）四大重点兽残检测。四类兽残均属痕量残留、基质干扰极强，前处理是核心控险环节，对回收率、精密度与结果有效性具有决定性影响。本项目以多品类兽残高通量大筛查为基础，深度整合自动化前处理与上机检测全流程，覆盖样品自动均质、萃取、净化、浓缩、定容、进样等关键环节，全程替代人工繁琐操作。</w:t>
      </w:r>
    </w:p>
    <w:p>
      <w:pPr>
        <w:pStyle w:val="Heading2"/>
      </w:pPr>
      <w:r>
        <w:rPr>
          <w:rFonts w:ascii="黑体" w:hAnsi="黑体" w:eastAsia="黑体"/>
        </w:rPr>
        <w:t>1.2  检测对象与目标物</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882"/>
            <w:shd w:val="clear" w:color="auto" w:fill="EEF4FA"/>
            <w:vAlign w:val="center"/>
          </w:tcPr>
          <w:p>
            <w:pPr>
              <w:spacing w:after="0" w:line="276" w:lineRule="auto"/>
              <w:jc w:val="center"/>
            </w:pPr>
            <w:r>
              <w:rPr>
                <w:rFonts w:ascii="宋体" w:hAnsi="宋体" w:eastAsia="宋体"/>
                <w:b/>
                <w:color w:val="0F1B2D"/>
                <w:sz w:val="18"/>
              </w:rPr>
              <w:t>检测标准</w:t>
            </w:r>
          </w:p>
        </w:tc>
        <w:tc>
          <w:tcPr>
            <w:tcW w:type="dxa" w:w="3936"/>
            <w:shd w:val="clear" w:color="auto" w:fill="EEF4FA"/>
            <w:vAlign w:val="center"/>
          </w:tcPr>
          <w:p>
            <w:pPr>
              <w:spacing w:after="0" w:line="276" w:lineRule="auto"/>
              <w:jc w:val="center"/>
            </w:pPr>
            <w:r>
              <w:rPr>
                <w:rFonts w:ascii="宋体" w:hAnsi="宋体" w:eastAsia="宋体"/>
                <w:b/>
                <w:color w:val="0F1B2D"/>
                <w:sz w:val="18"/>
              </w:rPr>
              <w:t>检测项目 / 目标物</w:t>
            </w:r>
          </w:p>
        </w:tc>
        <w:tc>
          <w:tcPr>
            <w:tcW w:type="dxa" w:w="1112"/>
            <w:shd w:val="clear" w:color="auto" w:fill="EEF4FA"/>
            <w:vAlign w:val="center"/>
          </w:tcPr>
          <w:p>
            <w:pPr>
              <w:spacing w:after="0" w:line="276" w:lineRule="auto"/>
              <w:jc w:val="center"/>
            </w:pPr>
            <w:r>
              <w:rPr>
                <w:rFonts w:ascii="宋体" w:hAnsi="宋体" w:eastAsia="宋体"/>
                <w:b/>
                <w:color w:val="0F1B2D"/>
                <w:sz w:val="18"/>
              </w:rPr>
              <w:t>目标物数量</w:t>
            </w:r>
          </w:p>
        </w:tc>
        <w:tc>
          <w:tcPr>
            <w:tcW w:type="dxa" w:w="2481"/>
            <w:shd w:val="clear" w:color="auto" w:fill="EEF4FA"/>
            <w:vAlign w:val="center"/>
          </w:tcPr>
          <w:p>
            <w:pPr>
              <w:spacing w:after="0" w:line="276" w:lineRule="auto"/>
              <w:jc w:val="center"/>
            </w:pPr>
            <w:r>
              <w:rPr>
                <w:rFonts w:ascii="宋体" w:hAnsi="宋体" w:eastAsia="宋体"/>
                <w:b/>
                <w:color w:val="0F1B2D"/>
                <w:sz w:val="18"/>
              </w:rPr>
              <w:t>适用基质</w:t>
            </w:r>
          </w:p>
        </w:tc>
      </w:tr>
      <w:tr>
        <w:tc>
          <w:tcPr>
            <w:tcW w:type="dxa" w:w="1882"/>
            <w:vAlign w:val="center"/>
          </w:tcPr>
          <w:p>
            <w:pPr>
              <w:spacing w:after="0" w:line="276" w:lineRule="auto"/>
            </w:pPr>
            <w:r>
              <w:rPr>
                <w:rFonts w:ascii="宋体" w:hAnsi="宋体" w:eastAsia="宋体"/>
                <w:b w:val="0"/>
                <w:sz w:val="18"/>
              </w:rPr>
              <w:t>GB 31658.17—2021</w:t>
            </w:r>
          </w:p>
        </w:tc>
        <w:tc>
          <w:tcPr>
            <w:tcW w:type="dxa" w:w="3936"/>
            <w:vAlign w:val="center"/>
          </w:tcPr>
          <w:p>
            <w:pPr>
              <w:spacing w:after="0" w:line="276" w:lineRule="auto"/>
            </w:pPr>
            <w:r>
              <w:rPr>
                <w:rFonts w:ascii="宋体" w:hAnsi="宋体" w:eastAsia="宋体"/>
                <w:b w:val="0"/>
                <w:sz w:val="18"/>
              </w:rPr>
              <w:t>四环素类（4）+ 磺胺类（21）+ 喹诺酮（沙星）类（16）</w:t>
            </w:r>
          </w:p>
        </w:tc>
        <w:tc>
          <w:tcPr>
            <w:tcW w:type="dxa" w:w="1112"/>
            <w:vAlign w:val="center"/>
          </w:tcPr>
          <w:p>
            <w:pPr>
              <w:spacing w:after="0" w:line="276" w:lineRule="auto"/>
            </w:pPr>
            <w:r>
              <w:rPr>
                <w:rFonts w:ascii="宋体" w:hAnsi="宋体" w:eastAsia="宋体"/>
                <w:b w:val="0"/>
                <w:sz w:val="18"/>
              </w:rPr>
              <w:t>41 种</w:t>
            </w:r>
          </w:p>
        </w:tc>
        <w:tc>
          <w:tcPr>
            <w:tcW w:type="dxa" w:w="2481"/>
            <w:vAlign w:val="center"/>
          </w:tcPr>
          <w:p>
            <w:pPr>
              <w:spacing w:after="0" w:line="276" w:lineRule="auto"/>
            </w:pPr>
            <w:r>
              <w:rPr>
                <w:rFonts w:ascii="宋体" w:hAnsi="宋体" w:eastAsia="宋体"/>
                <w:b w:val="0"/>
                <w:sz w:val="18"/>
              </w:rPr>
              <w:t>牛、羊、猪、鸡的肌肉 / 肝脏 / 肾脏</w:t>
            </w:r>
          </w:p>
        </w:tc>
      </w:tr>
      <w:tr>
        <w:tc>
          <w:tcPr>
            <w:tcW w:type="dxa" w:w="1882"/>
            <w:vAlign w:val="center"/>
          </w:tcPr>
          <w:p>
            <w:pPr>
              <w:spacing w:after="0" w:line="276" w:lineRule="auto"/>
            </w:pPr>
            <w:r>
              <w:rPr>
                <w:rFonts w:ascii="宋体" w:hAnsi="宋体" w:eastAsia="宋体"/>
                <w:b w:val="0"/>
                <w:sz w:val="18"/>
              </w:rPr>
              <w:t>GB/T 21316—2007</w:t>
            </w:r>
          </w:p>
        </w:tc>
        <w:tc>
          <w:tcPr>
            <w:tcW w:type="dxa" w:w="3936"/>
            <w:vAlign w:val="center"/>
          </w:tcPr>
          <w:p>
            <w:pPr>
              <w:spacing w:after="0" w:line="276" w:lineRule="auto"/>
            </w:pPr>
            <w:r>
              <w:rPr>
                <w:rFonts w:ascii="宋体" w:hAnsi="宋体" w:eastAsia="宋体"/>
                <w:b w:val="0"/>
                <w:sz w:val="18"/>
              </w:rPr>
              <w:t>磺胺脒、甲氧苄啶、磺胺嘧啶等磺胺类</w:t>
            </w:r>
          </w:p>
        </w:tc>
        <w:tc>
          <w:tcPr>
            <w:tcW w:type="dxa" w:w="1112"/>
            <w:vAlign w:val="center"/>
          </w:tcPr>
          <w:p>
            <w:pPr>
              <w:spacing w:after="0" w:line="276" w:lineRule="auto"/>
            </w:pPr>
            <w:r>
              <w:rPr>
                <w:rFonts w:ascii="宋体" w:hAnsi="宋体" w:eastAsia="宋体"/>
                <w:b w:val="0"/>
                <w:sz w:val="18"/>
              </w:rPr>
              <w:t>23 种</w:t>
            </w:r>
          </w:p>
        </w:tc>
        <w:tc>
          <w:tcPr>
            <w:tcW w:type="dxa" w:w="2481"/>
            <w:vAlign w:val="center"/>
          </w:tcPr>
          <w:p>
            <w:pPr>
              <w:spacing w:after="0" w:line="276" w:lineRule="auto"/>
            </w:pPr>
            <w:r>
              <w:rPr>
                <w:rFonts w:ascii="宋体" w:hAnsi="宋体" w:eastAsia="宋体"/>
                <w:b w:val="0"/>
                <w:sz w:val="18"/>
              </w:rPr>
              <w:t>肝、肾、肌肉、水产品（鱼、虾）、牛奶等</w:t>
            </w:r>
          </w:p>
        </w:tc>
      </w:tr>
      <w:tr>
        <w:tc>
          <w:tcPr>
            <w:tcW w:type="dxa" w:w="1882"/>
            <w:vAlign w:val="center"/>
          </w:tcPr>
          <w:p>
            <w:pPr>
              <w:spacing w:after="0" w:line="276" w:lineRule="auto"/>
            </w:pPr>
            <w:r>
              <w:rPr>
                <w:rFonts w:ascii="宋体" w:hAnsi="宋体" w:eastAsia="宋体"/>
                <w:b w:val="0"/>
                <w:sz w:val="18"/>
              </w:rPr>
              <w:t>（专项总览）</w:t>
            </w:r>
          </w:p>
        </w:tc>
        <w:tc>
          <w:tcPr>
            <w:tcW w:type="dxa" w:w="3936"/>
            <w:vAlign w:val="center"/>
          </w:tcPr>
          <w:p>
            <w:pPr>
              <w:spacing w:after="0" w:line="276" w:lineRule="auto"/>
            </w:pPr>
            <w:r>
              <w:rPr>
                <w:rFonts w:ascii="宋体" w:hAnsi="宋体" w:eastAsia="宋体"/>
                <w:b w:val="0"/>
                <w:sz w:val="18"/>
              </w:rPr>
              <w:t>硝基呋喃、氯霉素、磺胺类、沙星类四大重点兽残</w:t>
            </w:r>
          </w:p>
        </w:tc>
        <w:tc>
          <w:tcPr>
            <w:tcW w:type="dxa" w:w="1112"/>
            <w:vAlign w:val="center"/>
          </w:tcPr>
          <w:p>
            <w:pPr>
              <w:spacing w:after="0" w:line="276" w:lineRule="auto"/>
            </w:pPr>
            <w:r>
              <w:rPr>
                <w:rFonts w:ascii="宋体" w:hAnsi="宋体" w:eastAsia="宋体"/>
                <w:b w:val="0"/>
                <w:sz w:val="18"/>
              </w:rPr>
              <w:t>—</w:t>
            </w:r>
          </w:p>
        </w:tc>
        <w:tc>
          <w:tcPr>
            <w:tcW w:type="dxa" w:w="2481"/>
            <w:vAlign w:val="center"/>
          </w:tcPr>
          <w:p>
            <w:pPr>
              <w:spacing w:after="0" w:line="276" w:lineRule="auto"/>
            </w:pPr>
            <w:r>
              <w:rPr>
                <w:rFonts w:ascii="宋体" w:hAnsi="宋体" w:eastAsia="宋体"/>
                <w:b w:val="0"/>
                <w:sz w:val="18"/>
              </w:rPr>
              <w:t>各类动物源性食品基质</w:t>
            </w:r>
          </w:p>
        </w:tc>
      </w:tr>
    </w:tbl>
    <w:p>
      <w:pPr>
        <w:spacing w:after="40"/>
      </w:pPr>
    </w:p>
    <w:p>
      <w:pPr>
        <w:spacing w:after="40"/>
      </w:pPr>
      <w:r>
        <w:rPr>
          <w:rFonts w:ascii="宋体" w:hAnsi="宋体" w:eastAsia="宋体"/>
          <w:b w:val="0"/>
          <w:i w:val="0"/>
          <w:color w:val="6B7C93"/>
          <w:sz w:val="19"/>
        </w:rPr>
        <w:t>目标物理化特性：四类兽残均为痕量残留（检出限低至 µg/kg 级），基质干扰极强（高脂、高蛋白），部分目标物热敏感、易挥发 / 降解，对均质均一性、净化除杂、控温浓缩、定容精度要求高。</w:t>
      </w:r>
    </w:p>
    <w:p>
      <w:pPr>
        <w:pStyle w:val="Heading2"/>
      </w:pPr>
      <w:r>
        <w:rPr>
          <w:rFonts w:ascii="黑体" w:hAnsi="黑体" w:eastAsia="黑体"/>
        </w:rPr>
        <w:t>1.3  现状痛点深度分析</w:t>
      </w:r>
    </w:p>
    <w:p>
      <w:pPr>
        <w:spacing w:after="40"/>
      </w:pPr>
      <w:r>
        <w:rPr>
          <w:rFonts w:ascii="宋体" w:hAnsi="宋体" w:eastAsia="宋体"/>
          <w:b w:val="0"/>
          <w:i w:val="0"/>
          <w:sz w:val="20"/>
        </w:rPr>
        <w:t>人工前处理各环节难点逐项剖析（对应客户提出的 6 项挑战）：</w:t>
      </w:r>
    </w:p>
    <w:p>
      <w:pPr>
        <w:pStyle w:val="ListBullet"/>
        <w:spacing w:after="20" w:line="336" w:lineRule="auto"/>
      </w:pPr>
      <w:r>
        <w:rPr>
          <w:rFonts w:ascii="宋体" w:hAnsi="宋体" w:eastAsia="宋体"/>
          <w:sz w:val="19"/>
        </w:rPr>
        <w:t>挑战-1 全程手工容错率极低 —— 依赖人员熟练度，操作步骤繁琐，个体差异大，难以保证批间一致性。</w:t>
      </w:r>
    </w:p>
    <w:p>
      <w:pPr>
        <w:pStyle w:val="ListBullet"/>
        <w:spacing w:after="20" w:line="336" w:lineRule="auto"/>
      </w:pPr>
      <w:r>
        <w:rPr>
          <w:rFonts w:ascii="宋体" w:hAnsi="宋体" w:eastAsia="宋体"/>
          <w:sz w:val="19"/>
        </w:rPr>
        <w:t>挑战-2 均质不均 / 基质分层 —— 高脂高蛋白基质易分层，痕量兽残取样偏差大，重复性差，直接影响取样代表性。</w:t>
      </w:r>
    </w:p>
    <w:p>
      <w:pPr>
        <w:pStyle w:val="ListBullet"/>
        <w:spacing w:after="20" w:line="336" w:lineRule="auto"/>
      </w:pPr>
      <w:r>
        <w:rPr>
          <w:rFonts w:ascii="宋体" w:hAnsi="宋体" w:eastAsia="宋体"/>
          <w:sz w:val="19"/>
        </w:rPr>
        <w:t>挑战-3 萃取乳化 —— 萃取极易乳化，分层困难，目标物在乳化层中损失，回收率下降。</w:t>
      </w:r>
    </w:p>
    <w:p>
      <w:pPr>
        <w:pStyle w:val="ListBullet"/>
        <w:spacing w:after="20" w:line="336" w:lineRule="auto"/>
      </w:pPr>
      <w:r>
        <w:rPr>
          <w:rFonts w:ascii="宋体" w:hAnsi="宋体" w:eastAsia="宋体"/>
          <w:sz w:val="19"/>
        </w:rPr>
        <w:t>挑战-4 SPE 操作失控 —— 固相萃取柱活化、平衡、流速人工难把控，易柱干、堵塞、填料吸附，回收率波动大。</w:t>
      </w:r>
    </w:p>
    <w:p>
      <w:pPr>
        <w:pStyle w:val="ListBullet"/>
        <w:spacing w:after="20" w:line="336" w:lineRule="auto"/>
      </w:pPr>
      <w:r>
        <w:rPr>
          <w:rFonts w:ascii="宋体" w:hAnsi="宋体" w:eastAsia="宋体"/>
          <w:sz w:val="19"/>
        </w:rPr>
        <w:t>挑战-5 氮吹 / 浓缩 / 定容 —— 控温控速难，热敏感物易分解、目标物易挥发，蒸干终点难判断，定容精度不足。</w:t>
      </w:r>
    </w:p>
    <w:p>
      <w:pPr>
        <w:pStyle w:val="ListBullet"/>
        <w:spacing w:after="20" w:line="336" w:lineRule="auto"/>
      </w:pPr>
      <w:r>
        <w:rPr>
          <w:rFonts w:ascii="宋体" w:hAnsi="宋体" w:eastAsia="宋体"/>
          <w:sz w:val="19"/>
        </w:rPr>
        <w:t>挑战-6 基质杂质与离子抑制 —— 基质杂质难除引发严重离子抑制，人工操作个体差异大，直接影响检测回收率、精准度与结果有效性。</w:t>
      </w:r>
    </w:p>
    <w:p>
      <w:pPr>
        <w:spacing w:after="40"/>
      </w:pPr>
      <w:r>
        <w:rPr>
          <w:rFonts w:ascii="宋体" w:hAnsi="宋体" w:eastAsia="宋体"/>
          <w:b w:val="0"/>
          <w:i w:val="0"/>
          <w:color w:val="6B7C93"/>
          <w:sz w:val="19"/>
        </w:rPr>
        <w:t>上述痛点的共性机理：人工操作的不可控变量（手法、流速、温度、时间）直接转化为回收率波动与基质效应，最终影响痕量定量结果的准确性与有效性。本方案以参数固化、流程闭环、模块化自动执行从根因消除人为差异。</w:t>
      </w:r>
    </w:p>
    <w:p>
      <w:pPr>
        <w:pStyle w:val="Heading2"/>
      </w:pPr>
      <w:r>
        <w:rPr>
          <w:rFonts w:ascii="黑体" w:hAnsi="黑体" w:eastAsia="黑体"/>
        </w:rPr>
        <w:t>1.4  项目场地概述</w:t>
      </w: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说明（信息待补充）  </w:t>
            </w:r>
            <w:r>
              <w:rPr>
                <w:rFonts w:ascii="宋体" w:hAnsi="宋体" w:eastAsia="宋体"/>
                <w:sz w:val="19"/>
              </w:rPr>
              <w:t>客户需求资料中暂未提供改造前用途、楼层 / 房间、场地长×宽 / 面积 / 层高及隔断打通范围等场地信息。依据数据可溯源原则，本节不作场地尺寸编造，列出待客户补充清单，并先行给出由设备规格反推的硬性场地前提条件，供现场勘测与隔断设计依据。</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41"/>
            <w:shd w:val="clear" w:color="auto" w:fill="EEF4FA"/>
            <w:vAlign w:val="center"/>
          </w:tcPr>
          <w:p>
            <w:pPr>
              <w:spacing w:after="0" w:line="276" w:lineRule="auto"/>
              <w:jc w:val="center"/>
            </w:pPr>
            <w:r>
              <w:rPr>
                <w:rFonts w:ascii="宋体" w:hAnsi="宋体" w:eastAsia="宋体"/>
                <w:b/>
                <w:color w:val="0F1B2D"/>
                <w:sz w:val="18"/>
              </w:rPr>
              <w:t>场地要素</w:t>
            </w:r>
          </w:p>
        </w:tc>
        <w:tc>
          <w:tcPr>
            <w:tcW w:type="dxa" w:w="4706"/>
            <w:shd w:val="clear" w:color="auto" w:fill="EEF4FA"/>
            <w:vAlign w:val="center"/>
          </w:tcPr>
          <w:p>
            <w:pPr>
              <w:spacing w:after="0" w:line="276" w:lineRule="auto"/>
              <w:jc w:val="center"/>
            </w:pPr>
            <w:r>
              <w:rPr>
                <w:rFonts w:ascii="宋体" w:hAnsi="宋体" w:eastAsia="宋体"/>
                <w:b/>
                <w:color w:val="0F1B2D"/>
                <w:sz w:val="18"/>
              </w:rPr>
              <w:t>状态 / 设计前提</w:t>
            </w:r>
          </w:p>
        </w:tc>
        <w:tc>
          <w:tcPr>
            <w:tcW w:type="dxa" w:w="2165"/>
            <w:shd w:val="clear" w:color="auto" w:fill="EEF4FA"/>
            <w:vAlign w:val="center"/>
          </w:tcPr>
          <w:p>
            <w:pPr>
              <w:spacing w:after="0" w:line="276" w:lineRule="auto"/>
              <w:jc w:val="center"/>
            </w:pPr>
            <w:r>
              <w:rPr>
                <w:rFonts w:ascii="宋体" w:hAnsi="宋体" w:eastAsia="宋体"/>
                <w:b/>
                <w:color w:val="0F1B2D"/>
                <w:sz w:val="18"/>
              </w:rPr>
              <w:t>依据</w:t>
            </w:r>
          </w:p>
        </w:tc>
      </w:tr>
      <w:tr>
        <w:tc>
          <w:tcPr>
            <w:tcW w:type="dxa" w:w="2541"/>
            <w:vAlign w:val="center"/>
          </w:tcPr>
          <w:p>
            <w:pPr>
              <w:spacing w:after="0" w:line="276" w:lineRule="auto"/>
            </w:pPr>
            <w:r>
              <w:rPr>
                <w:rFonts w:ascii="宋体" w:hAnsi="宋体" w:eastAsia="宋体"/>
                <w:b w:val="0"/>
                <w:sz w:val="18"/>
              </w:rPr>
              <w:t>改造前用途 / 楼层 / 房间</w:t>
            </w:r>
          </w:p>
        </w:tc>
        <w:tc>
          <w:tcPr>
            <w:tcW w:type="dxa" w:w="4706"/>
            <w:vAlign w:val="center"/>
          </w:tcPr>
          <w:p>
            <w:pPr>
              <w:spacing w:after="0" w:line="276" w:lineRule="auto"/>
            </w:pPr>
            <w:r>
              <w:rPr>
                <w:rFonts w:ascii="宋体" w:hAnsi="宋体" w:eastAsia="宋体"/>
                <w:b w:val="0"/>
                <w:sz w:val="18"/>
              </w:rPr>
              <w:t>待客户提供</w:t>
            </w:r>
          </w:p>
        </w:tc>
        <w:tc>
          <w:tcPr>
            <w:tcW w:type="dxa" w:w="2165"/>
            <w:vAlign w:val="center"/>
          </w:tcPr>
          <w:p>
            <w:pPr>
              <w:spacing w:after="0" w:line="276" w:lineRule="auto"/>
            </w:pPr>
            <w:r>
              <w:rPr>
                <w:rFonts w:ascii="宋体" w:hAnsi="宋体" w:eastAsia="宋体"/>
                <w:b w:val="0"/>
                <w:sz w:val="18"/>
              </w:rPr>
              <w:t>现场勘测确认</w:t>
            </w:r>
          </w:p>
        </w:tc>
      </w:tr>
      <w:tr>
        <w:tc>
          <w:tcPr>
            <w:tcW w:type="dxa" w:w="2541"/>
            <w:vAlign w:val="center"/>
          </w:tcPr>
          <w:p>
            <w:pPr>
              <w:spacing w:after="0" w:line="276" w:lineRule="auto"/>
            </w:pPr>
            <w:r>
              <w:rPr>
                <w:rFonts w:ascii="宋体" w:hAnsi="宋体" w:eastAsia="宋体"/>
                <w:b w:val="0"/>
                <w:sz w:val="18"/>
              </w:rPr>
              <w:t>场地长×宽 / 面积 / 层高</w:t>
            </w:r>
          </w:p>
        </w:tc>
        <w:tc>
          <w:tcPr>
            <w:tcW w:type="dxa" w:w="4706"/>
            <w:vAlign w:val="center"/>
          </w:tcPr>
          <w:p>
            <w:pPr>
              <w:spacing w:after="0" w:line="276" w:lineRule="auto"/>
            </w:pPr>
            <w:r>
              <w:rPr>
                <w:rFonts w:ascii="宋体" w:hAnsi="宋体" w:eastAsia="宋体"/>
                <w:b w:val="0"/>
                <w:sz w:val="18"/>
              </w:rPr>
              <w:t>待客户提供；设备高 2055 mm，要求层高 ≥ 3 m</w:t>
            </w:r>
          </w:p>
        </w:tc>
        <w:tc>
          <w:tcPr>
            <w:tcW w:type="dxa" w:w="2165"/>
            <w:vAlign w:val="center"/>
          </w:tcPr>
          <w:p>
            <w:pPr>
              <w:spacing w:after="0" w:line="276" w:lineRule="auto"/>
            </w:pPr>
            <w:r>
              <w:rPr>
                <w:rFonts w:ascii="宋体" w:hAnsi="宋体" w:eastAsia="宋体"/>
                <w:b w:val="0"/>
                <w:sz w:val="18"/>
              </w:rPr>
              <w:t>PLT-800/1200/1400 高 2055 mm（02-platforms）</w:t>
            </w:r>
          </w:p>
        </w:tc>
      </w:tr>
      <w:tr>
        <w:tc>
          <w:tcPr>
            <w:tcW w:type="dxa" w:w="2541"/>
            <w:vAlign w:val="center"/>
          </w:tcPr>
          <w:p>
            <w:pPr>
              <w:spacing w:after="0" w:line="276" w:lineRule="auto"/>
            </w:pPr>
            <w:r>
              <w:rPr>
                <w:rFonts w:ascii="宋体" w:hAnsi="宋体" w:eastAsia="宋体"/>
                <w:b w:val="0"/>
                <w:sz w:val="18"/>
              </w:rPr>
              <w:t>地面承重</w:t>
            </w:r>
          </w:p>
        </w:tc>
        <w:tc>
          <w:tcPr>
            <w:tcW w:type="dxa" w:w="4706"/>
            <w:vAlign w:val="center"/>
          </w:tcPr>
          <w:p>
            <w:pPr>
              <w:spacing w:after="0" w:line="276" w:lineRule="auto"/>
            </w:pPr>
            <w:r>
              <w:rPr>
                <w:rFonts w:ascii="宋体" w:hAnsi="宋体" w:eastAsia="宋体"/>
                <w:b w:val="0"/>
                <w:sz w:val="18"/>
              </w:rPr>
              <w:t>要求 ≥ 500 kg/㎡</w:t>
            </w:r>
          </w:p>
        </w:tc>
        <w:tc>
          <w:tcPr>
            <w:tcW w:type="dxa" w:w="2165"/>
            <w:vAlign w:val="center"/>
          </w:tcPr>
          <w:p>
            <w:pPr>
              <w:spacing w:after="0" w:line="276" w:lineRule="auto"/>
            </w:pPr>
            <w:r>
              <w:rPr>
                <w:rFonts w:ascii="宋体" w:hAnsi="宋体" w:eastAsia="宋体"/>
                <w:b w:val="0"/>
                <w:sz w:val="18"/>
              </w:rPr>
              <w:t>离心模块 MOD-LX-001 自重 201 kg、浓缩 50 kg 等</w:t>
            </w:r>
          </w:p>
        </w:tc>
      </w:tr>
      <w:tr>
        <w:tc>
          <w:tcPr>
            <w:tcW w:type="dxa" w:w="2541"/>
            <w:vAlign w:val="center"/>
          </w:tcPr>
          <w:p>
            <w:pPr>
              <w:spacing w:after="0" w:line="276" w:lineRule="auto"/>
            </w:pPr>
            <w:r>
              <w:rPr>
                <w:rFonts w:ascii="宋体" w:hAnsi="宋体" w:eastAsia="宋体"/>
                <w:b w:val="0"/>
                <w:sz w:val="18"/>
              </w:rPr>
              <w:t>设备占地（净）</w:t>
            </w:r>
          </w:p>
        </w:tc>
        <w:tc>
          <w:tcPr>
            <w:tcW w:type="dxa" w:w="4706"/>
            <w:vAlign w:val="center"/>
          </w:tcPr>
          <w:p>
            <w:pPr>
              <w:spacing w:after="0" w:line="276" w:lineRule="auto"/>
            </w:pPr>
            <w:r>
              <w:rPr>
                <w:rFonts w:ascii="宋体" w:hAnsi="宋体" w:eastAsia="宋体"/>
                <w:b w:val="0"/>
                <w:sz w:val="18"/>
              </w:rPr>
              <w:t>方案一 6×PLT-800 ≈ 4.08 ㎡；含通道按 2.5~3× 预留 ≈ 10–12 ㎡</w:t>
            </w:r>
          </w:p>
        </w:tc>
        <w:tc>
          <w:tcPr>
            <w:tcW w:type="dxa" w:w="2165"/>
            <w:vAlign w:val="center"/>
          </w:tcPr>
          <w:p>
            <w:pPr>
              <w:spacing w:after="0" w:line="276" w:lineRule="auto"/>
            </w:pPr>
            <w:r>
              <w:rPr>
                <w:rFonts w:ascii="宋体" w:hAnsi="宋体" w:eastAsia="宋体"/>
                <w:b w:val="0"/>
                <w:sz w:val="18"/>
              </w:rPr>
              <w:t>1.html §10 公用工程</w:t>
            </w:r>
          </w:p>
        </w:tc>
      </w:tr>
      <w:tr>
        <w:tc>
          <w:tcPr>
            <w:tcW w:type="dxa" w:w="2541"/>
            <w:vAlign w:val="center"/>
          </w:tcPr>
          <w:p>
            <w:pPr>
              <w:spacing w:after="0" w:line="276" w:lineRule="auto"/>
            </w:pPr>
            <w:r>
              <w:rPr>
                <w:rFonts w:ascii="宋体" w:hAnsi="宋体" w:eastAsia="宋体"/>
                <w:b w:val="0"/>
                <w:sz w:val="18"/>
              </w:rPr>
              <w:t>隔断打通 / 改造范围</w:t>
            </w:r>
          </w:p>
        </w:tc>
        <w:tc>
          <w:tcPr>
            <w:tcW w:type="dxa" w:w="4706"/>
            <w:vAlign w:val="center"/>
          </w:tcPr>
          <w:p>
            <w:pPr>
              <w:spacing w:after="0" w:line="276" w:lineRule="auto"/>
            </w:pPr>
            <w:r>
              <w:rPr>
                <w:rFonts w:ascii="宋体" w:hAnsi="宋体" w:eastAsia="宋体"/>
                <w:b w:val="0"/>
                <w:sz w:val="18"/>
              </w:rPr>
              <w:t>待现场勘测后于阶段一细化</w:t>
            </w:r>
          </w:p>
        </w:tc>
        <w:tc>
          <w:tcPr>
            <w:tcW w:type="dxa" w:w="2165"/>
            <w:vAlign w:val="center"/>
          </w:tcPr>
          <w:p>
            <w:pPr>
              <w:spacing w:after="0" w:line="276" w:lineRule="auto"/>
            </w:pPr>
            <w:r>
              <w:rPr>
                <w:rFonts w:ascii="宋体" w:hAnsi="宋体" w:eastAsia="宋体"/>
                <w:b w:val="0"/>
                <w:sz w:val="18"/>
              </w:rPr>
              <w:t>—</w:t>
            </w:r>
          </w:p>
        </w:tc>
      </w:tr>
    </w:tbl>
    <w:p>
      <w:pPr>
        <w:spacing w:after="40"/>
      </w:pPr>
    </w:p>
    <w:p>
      <w:pPr>
        <w:pStyle w:val="Heading1"/>
      </w:pPr>
      <w:r>
        <w:rPr>
          <w:rFonts w:ascii="黑体" w:hAnsi="黑体" w:eastAsia="黑体"/>
        </w:rPr>
        <w:t>2  自动化需求与标准适配</w:t>
      </w:r>
    </w:p>
    <w:p>
      <w:pPr>
        <w:pStyle w:val="Heading2"/>
      </w:pPr>
      <w:r>
        <w:rPr>
          <w:rFonts w:ascii="黑体" w:hAnsi="黑体" w:eastAsia="黑体"/>
        </w:rPr>
        <w:t>2.1  设计依据国标清单（现行有效）</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68"/>
            <w:shd w:val="clear" w:color="auto" w:fill="EEF4FA"/>
            <w:vAlign w:val="center"/>
          </w:tcPr>
          <w:p>
            <w:pPr>
              <w:spacing w:after="0" w:line="276" w:lineRule="auto"/>
              <w:jc w:val="center"/>
            </w:pPr>
            <w:r>
              <w:rPr>
                <w:rFonts w:ascii="宋体" w:hAnsi="宋体" w:eastAsia="宋体"/>
                <w:b/>
                <w:color w:val="0F1B2D"/>
                <w:sz w:val="18"/>
              </w:rPr>
              <w:t>标准号</w:t>
            </w:r>
          </w:p>
        </w:tc>
        <w:tc>
          <w:tcPr>
            <w:tcW w:type="dxa" w:w="5733"/>
            <w:shd w:val="clear" w:color="auto" w:fill="EEF4FA"/>
            <w:vAlign w:val="center"/>
          </w:tcPr>
          <w:p>
            <w:pPr>
              <w:spacing w:after="0" w:line="276" w:lineRule="auto"/>
              <w:jc w:val="center"/>
            </w:pPr>
            <w:r>
              <w:rPr>
                <w:rFonts w:ascii="宋体" w:hAnsi="宋体" w:eastAsia="宋体"/>
                <w:b/>
                <w:color w:val="0F1B2D"/>
                <w:sz w:val="18"/>
              </w:rPr>
              <w:t>标准全称</w:t>
            </w:r>
          </w:p>
        </w:tc>
        <w:tc>
          <w:tcPr>
            <w:tcW w:type="dxa" w:w="1711"/>
            <w:shd w:val="clear" w:color="auto" w:fill="EEF4FA"/>
            <w:vAlign w:val="center"/>
          </w:tcPr>
          <w:p>
            <w:pPr>
              <w:spacing w:after="0" w:line="276" w:lineRule="auto"/>
              <w:jc w:val="center"/>
            </w:pPr>
            <w:r>
              <w:rPr>
                <w:rFonts w:ascii="宋体" w:hAnsi="宋体" w:eastAsia="宋体"/>
                <w:b/>
                <w:color w:val="0F1B2D"/>
                <w:sz w:val="18"/>
              </w:rPr>
              <w:t>状态 / 实施</w:t>
            </w:r>
          </w:p>
        </w:tc>
      </w:tr>
      <w:tr>
        <w:tc>
          <w:tcPr>
            <w:tcW w:type="dxa" w:w="1968"/>
            <w:vAlign w:val="center"/>
          </w:tcPr>
          <w:p>
            <w:pPr>
              <w:spacing w:after="0" w:line="276" w:lineRule="auto"/>
            </w:pPr>
            <w:r>
              <w:rPr>
                <w:rFonts w:ascii="宋体" w:hAnsi="宋体" w:eastAsia="宋体"/>
                <w:b w:val="0"/>
                <w:sz w:val="18"/>
              </w:rPr>
              <w:t>GB 31658.17—2021</w:t>
            </w:r>
          </w:p>
        </w:tc>
        <w:tc>
          <w:tcPr>
            <w:tcW w:type="dxa" w:w="5733"/>
            <w:vAlign w:val="center"/>
          </w:tcPr>
          <w:p>
            <w:pPr>
              <w:spacing w:after="0" w:line="276" w:lineRule="auto"/>
            </w:pPr>
            <w:r>
              <w:rPr>
                <w:rFonts w:ascii="宋体" w:hAnsi="宋体" w:eastAsia="宋体"/>
                <w:b w:val="0"/>
                <w:sz w:val="18"/>
              </w:rPr>
              <w:t>《食品安全国家标准 动物性食品中四环素类、磺胺类和喹诺酮类药物残留量的测定 液相色谱-串联质谱法》</w:t>
            </w:r>
          </w:p>
        </w:tc>
        <w:tc>
          <w:tcPr>
            <w:tcW w:type="dxa" w:w="1711"/>
            <w:vAlign w:val="center"/>
          </w:tcPr>
          <w:p>
            <w:pPr>
              <w:spacing w:after="0" w:line="276" w:lineRule="auto"/>
            </w:pPr>
            <w:r>
              <w:rPr>
                <w:rFonts w:ascii="宋体" w:hAnsi="宋体" w:eastAsia="宋体"/>
                <w:b w:val="0"/>
                <w:sz w:val="18"/>
              </w:rPr>
              <w:t>强制性国标，2022-02-01 实施</w:t>
            </w:r>
          </w:p>
        </w:tc>
      </w:tr>
      <w:tr>
        <w:tc>
          <w:tcPr>
            <w:tcW w:type="dxa" w:w="1968"/>
            <w:vAlign w:val="center"/>
          </w:tcPr>
          <w:p>
            <w:pPr>
              <w:spacing w:after="0" w:line="276" w:lineRule="auto"/>
            </w:pPr>
            <w:r>
              <w:rPr>
                <w:rFonts w:ascii="宋体" w:hAnsi="宋体" w:eastAsia="宋体"/>
                <w:b w:val="0"/>
                <w:sz w:val="18"/>
              </w:rPr>
              <w:t>GB/T 21316—2007</w:t>
            </w:r>
          </w:p>
        </w:tc>
        <w:tc>
          <w:tcPr>
            <w:tcW w:type="dxa" w:w="5733"/>
            <w:vAlign w:val="center"/>
          </w:tcPr>
          <w:p>
            <w:pPr>
              <w:spacing w:after="0" w:line="276" w:lineRule="auto"/>
            </w:pPr>
            <w:r>
              <w:rPr>
                <w:rFonts w:ascii="宋体" w:hAnsi="宋体" w:eastAsia="宋体"/>
                <w:b w:val="0"/>
                <w:sz w:val="18"/>
              </w:rPr>
              <w:t>《动物源性食品中磺胺类药物残留量的测定 液相色谱-质谱/质谱法》</w:t>
            </w:r>
          </w:p>
        </w:tc>
        <w:tc>
          <w:tcPr>
            <w:tcW w:type="dxa" w:w="1711"/>
            <w:vAlign w:val="center"/>
          </w:tcPr>
          <w:p>
            <w:pPr>
              <w:spacing w:after="0" w:line="276" w:lineRule="auto"/>
            </w:pPr>
            <w:r>
              <w:rPr>
                <w:rFonts w:ascii="宋体" w:hAnsi="宋体" w:eastAsia="宋体"/>
                <w:b w:val="0"/>
                <w:sz w:val="18"/>
              </w:rPr>
              <w:t>推荐性国标，2008-04-01 实施</w:t>
            </w:r>
          </w:p>
        </w:tc>
      </w:tr>
      <w:tr>
        <w:tc>
          <w:tcPr>
            <w:tcW w:type="dxa" w:w="1968"/>
            <w:vAlign w:val="center"/>
          </w:tcPr>
          <w:p>
            <w:pPr>
              <w:spacing w:after="0" w:line="276" w:lineRule="auto"/>
            </w:pPr>
            <w:r>
              <w:rPr>
                <w:rFonts w:ascii="宋体" w:hAnsi="宋体" w:eastAsia="宋体"/>
                <w:b w:val="0"/>
                <w:sz w:val="18"/>
              </w:rPr>
              <w:t>GB/T 6682—2008</w:t>
            </w:r>
          </w:p>
        </w:tc>
        <w:tc>
          <w:tcPr>
            <w:tcW w:type="dxa" w:w="5733"/>
            <w:vAlign w:val="center"/>
          </w:tcPr>
          <w:p>
            <w:pPr>
              <w:spacing w:after="0" w:line="276" w:lineRule="auto"/>
            </w:pPr>
            <w:r>
              <w:rPr>
                <w:rFonts w:ascii="宋体" w:hAnsi="宋体" w:eastAsia="宋体"/>
                <w:b w:val="0"/>
                <w:sz w:val="18"/>
              </w:rPr>
              <w:t>《分析实验室用水规格和试验方法》</w:t>
            </w:r>
          </w:p>
        </w:tc>
        <w:tc>
          <w:tcPr>
            <w:tcW w:type="dxa" w:w="1711"/>
            <w:vAlign w:val="center"/>
          </w:tcPr>
          <w:p>
            <w:pPr>
              <w:spacing w:after="0" w:line="276" w:lineRule="auto"/>
            </w:pPr>
            <w:r>
              <w:rPr>
                <w:rFonts w:ascii="宋体" w:hAnsi="宋体" w:eastAsia="宋体"/>
                <w:b w:val="0"/>
                <w:sz w:val="18"/>
              </w:rPr>
              <w:t>纯水 / 上水水质依据</w:t>
            </w:r>
          </w:p>
        </w:tc>
      </w:tr>
    </w:tbl>
    <w:p>
      <w:pPr>
        <w:spacing w:after="40"/>
      </w:pPr>
    </w:p>
    <w:p>
      <w:pPr>
        <w:pStyle w:val="Heading2"/>
      </w:pPr>
      <w:r>
        <w:rPr>
          <w:rFonts w:ascii="黑体" w:hAnsi="黑体" w:eastAsia="黑体"/>
        </w:rPr>
        <w:t>2.2  检测标准与设备适配表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651"/>
            <w:shd w:val="clear" w:color="auto" w:fill="EEF4FA"/>
            <w:vAlign w:val="center"/>
          </w:tcPr>
          <w:p>
            <w:pPr>
              <w:spacing w:after="0" w:line="276" w:lineRule="auto"/>
              <w:jc w:val="center"/>
            </w:pPr>
            <w:r>
              <w:rPr>
                <w:rFonts w:ascii="宋体" w:hAnsi="宋体" w:eastAsia="宋体"/>
                <w:b/>
                <w:color w:val="0F1B2D"/>
                <w:sz w:val="18"/>
              </w:rPr>
              <w:t>检测方法号</w:t>
            </w:r>
          </w:p>
        </w:tc>
        <w:tc>
          <w:tcPr>
            <w:tcW w:type="dxa" w:w="1816"/>
            <w:shd w:val="clear" w:color="auto" w:fill="EEF4FA"/>
            <w:vAlign w:val="center"/>
          </w:tcPr>
          <w:p>
            <w:pPr>
              <w:spacing w:after="0" w:line="276" w:lineRule="auto"/>
              <w:jc w:val="center"/>
            </w:pPr>
            <w:r>
              <w:rPr>
                <w:rFonts w:ascii="宋体" w:hAnsi="宋体" w:eastAsia="宋体"/>
                <w:b/>
                <w:color w:val="0F1B2D"/>
                <w:sz w:val="18"/>
              </w:rPr>
              <w:t>检测项目</w:t>
            </w:r>
          </w:p>
        </w:tc>
        <w:tc>
          <w:tcPr>
            <w:tcW w:type="dxa" w:w="4376"/>
            <w:shd w:val="clear" w:color="auto" w:fill="EEF4FA"/>
            <w:vAlign w:val="center"/>
          </w:tcPr>
          <w:p>
            <w:pPr>
              <w:spacing w:after="0" w:line="276" w:lineRule="auto"/>
              <w:jc w:val="center"/>
            </w:pPr>
            <w:r>
              <w:rPr>
                <w:rFonts w:ascii="宋体" w:hAnsi="宋体" w:eastAsia="宋体"/>
                <w:b/>
                <w:color w:val="0F1B2D"/>
                <w:sz w:val="18"/>
              </w:rPr>
              <w:t>前处理系统（SmartLabOS）</w:t>
            </w:r>
          </w:p>
        </w:tc>
        <w:tc>
          <w:tcPr>
            <w:tcW w:type="dxa" w:w="1569"/>
            <w:shd w:val="clear" w:color="auto" w:fill="EEF4FA"/>
            <w:vAlign w:val="center"/>
          </w:tcPr>
          <w:p>
            <w:pPr>
              <w:spacing w:after="0" w:line="276" w:lineRule="auto"/>
              <w:jc w:val="center"/>
            </w:pPr>
            <w:r>
              <w:rPr>
                <w:rFonts w:ascii="宋体" w:hAnsi="宋体" w:eastAsia="宋体"/>
                <w:b/>
                <w:color w:val="0F1B2D"/>
                <w:sz w:val="18"/>
              </w:rPr>
              <w:t>检测仪器</w:t>
            </w:r>
          </w:p>
        </w:tc>
      </w:tr>
      <w:tr>
        <w:tc>
          <w:tcPr>
            <w:tcW w:type="dxa" w:w="1651"/>
            <w:vAlign w:val="center"/>
          </w:tcPr>
          <w:p>
            <w:pPr>
              <w:spacing w:after="0" w:line="276" w:lineRule="auto"/>
            </w:pPr>
            <w:r>
              <w:rPr>
                <w:rFonts w:ascii="宋体" w:hAnsi="宋体" w:eastAsia="宋体"/>
                <w:b w:val="0"/>
                <w:sz w:val="18"/>
              </w:rPr>
              <w:t>GB 31658.17—2021</w:t>
            </w:r>
          </w:p>
        </w:tc>
        <w:tc>
          <w:tcPr>
            <w:tcW w:type="dxa" w:w="1816"/>
            <w:vAlign w:val="center"/>
          </w:tcPr>
          <w:p>
            <w:pPr>
              <w:spacing w:after="0" w:line="276" w:lineRule="auto"/>
            </w:pPr>
            <w:r>
              <w:rPr>
                <w:rFonts w:ascii="宋体" w:hAnsi="宋体" w:eastAsia="宋体"/>
                <w:b w:val="0"/>
                <w:sz w:val="18"/>
              </w:rPr>
              <w:t>四环素/磺胺/喹诺酮 41 种</w:t>
            </w:r>
          </w:p>
        </w:tc>
        <w:tc>
          <w:tcPr>
            <w:tcW w:type="dxa" w:w="4376"/>
            <w:vAlign w:val="center"/>
          </w:tcPr>
          <w:p>
            <w:pPr>
              <w:spacing w:after="0" w:line="276" w:lineRule="auto"/>
            </w:pPr>
            <w:r>
              <w:rPr>
                <w:rFonts w:ascii="宋体" w:hAnsi="宋体" w:eastAsia="宋体"/>
                <w:b w:val="0"/>
                <w:sz w:val="18"/>
              </w:rPr>
              <w:t>缓冲液提取 + HLB 固相萃取净化 + 真空离心浓缩 + 定容 + 0.22 µm 过滤（方案一，6 工站）</w:t>
            </w:r>
          </w:p>
        </w:tc>
        <w:tc>
          <w:tcPr>
            <w:tcW w:type="dxa" w:w="1569"/>
            <w:vAlign w:val="center"/>
          </w:tcPr>
          <w:p>
            <w:pPr>
              <w:spacing w:after="0" w:line="276" w:lineRule="auto"/>
            </w:pPr>
            <w:r>
              <w:rPr>
                <w:rFonts w:ascii="宋体" w:hAnsi="宋体" w:eastAsia="宋体"/>
                <w:b w:val="0"/>
                <w:sz w:val="18"/>
              </w:rPr>
              <w:t>LC-MS/MS（液相色谱-串联质谱）</w:t>
            </w:r>
          </w:p>
        </w:tc>
      </w:tr>
      <w:tr>
        <w:tc>
          <w:tcPr>
            <w:tcW w:type="dxa" w:w="1651"/>
            <w:vAlign w:val="center"/>
          </w:tcPr>
          <w:p>
            <w:pPr>
              <w:spacing w:after="0" w:line="276" w:lineRule="auto"/>
            </w:pPr>
            <w:r>
              <w:rPr>
                <w:rFonts w:ascii="宋体" w:hAnsi="宋体" w:eastAsia="宋体"/>
                <w:b w:val="0"/>
                <w:sz w:val="18"/>
              </w:rPr>
              <w:t>GB/T 21316—2007</w:t>
            </w:r>
          </w:p>
        </w:tc>
        <w:tc>
          <w:tcPr>
            <w:tcW w:type="dxa" w:w="1816"/>
            <w:vAlign w:val="center"/>
          </w:tcPr>
          <w:p>
            <w:pPr>
              <w:spacing w:after="0" w:line="276" w:lineRule="auto"/>
            </w:pPr>
            <w:r>
              <w:rPr>
                <w:rFonts w:ascii="宋体" w:hAnsi="宋体" w:eastAsia="宋体"/>
                <w:b w:val="0"/>
                <w:sz w:val="18"/>
              </w:rPr>
              <w:t>磺胺类 23 种</w:t>
            </w:r>
          </w:p>
        </w:tc>
        <w:tc>
          <w:tcPr>
            <w:tcW w:type="dxa" w:w="4376"/>
            <w:vAlign w:val="center"/>
          </w:tcPr>
          <w:p>
            <w:pPr>
              <w:spacing w:after="0" w:line="276" w:lineRule="auto"/>
            </w:pPr>
            <w:r>
              <w:rPr>
                <w:rFonts w:ascii="宋体" w:hAnsi="宋体" w:eastAsia="宋体"/>
                <w:b w:val="0"/>
                <w:sz w:val="18"/>
              </w:rPr>
              <w:t>C₁₈ 研磨分散 + 乙腈微波辅助提取 + 正己烷液液分配净化 + 旋蒸/氮吹浓缩 + 定容 + 过滤（方案二，6 工站）</w:t>
            </w:r>
          </w:p>
        </w:tc>
        <w:tc>
          <w:tcPr>
            <w:tcW w:type="dxa" w:w="1569"/>
            <w:vAlign w:val="center"/>
          </w:tcPr>
          <w:p>
            <w:pPr>
              <w:spacing w:after="0" w:line="276" w:lineRule="auto"/>
            </w:pPr>
            <w:r>
              <w:rPr>
                <w:rFonts w:ascii="宋体" w:hAnsi="宋体" w:eastAsia="宋体"/>
                <w:b w:val="0"/>
                <w:sz w:val="18"/>
              </w:rPr>
              <w:t>LC-MS/MS（液相色谱-质谱/质谱）</w:t>
            </w:r>
          </w:p>
        </w:tc>
      </w:tr>
    </w:tbl>
    <w:p>
      <w:pPr>
        <w:spacing w:after="40"/>
      </w:pPr>
    </w:p>
    <w:p>
      <w:pPr>
        <w:spacing w:after="40"/>
      </w:pPr>
      <w:r>
        <w:rPr>
          <w:rFonts w:ascii="宋体" w:hAnsi="宋体" w:eastAsia="宋体"/>
          <w:b w:val="0"/>
          <w:i w:val="0"/>
          <w:color w:val="6B7C93"/>
          <w:sz w:val="18"/>
        </w:rPr>
        <w:t>注：两标准前处理路线不同（方案一用 SPE 净化；方案二用微波辅助提取 + 液液分配净化），通过模块分时复用与平台可重构实现一套自动化产线对两类检项的适配。</w:t>
      </w:r>
    </w:p>
    <w:p>
      <w:pPr>
        <w:pStyle w:val="Heading2"/>
      </w:pPr>
      <w:r>
        <w:rPr>
          <w:rFonts w:ascii="黑体" w:hAnsi="黑体" w:eastAsia="黑体"/>
        </w:rPr>
        <w:t>2.3  自动化需求统计（通量 / 周期目标）</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027"/>
            <w:shd w:val="clear" w:color="auto" w:fill="EEF4FA"/>
            <w:vAlign w:val="center"/>
          </w:tcPr>
          <w:p>
            <w:pPr>
              <w:spacing w:after="0" w:line="276" w:lineRule="auto"/>
              <w:jc w:val="center"/>
            </w:pPr>
            <w:r>
              <w:rPr>
                <w:rFonts w:ascii="宋体" w:hAnsi="宋体" w:eastAsia="宋体"/>
                <w:b/>
                <w:color w:val="0F1B2D"/>
                <w:sz w:val="18"/>
              </w:rPr>
              <w:t>方案</w:t>
            </w:r>
          </w:p>
        </w:tc>
        <w:tc>
          <w:tcPr>
            <w:tcW w:type="dxa" w:w="2139"/>
            <w:shd w:val="clear" w:color="auto" w:fill="EEF4FA"/>
            <w:vAlign w:val="center"/>
          </w:tcPr>
          <w:p>
            <w:pPr>
              <w:spacing w:after="0" w:line="276" w:lineRule="auto"/>
              <w:jc w:val="center"/>
            </w:pPr>
            <w:r>
              <w:rPr>
                <w:rFonts w:ascii="宋体" w:hAnsi="宋体" w:eastAsia="宋体"/>
                <w:b/>
                <w:color w:val="0F1B2D"/>
                <w:sz w:val="18"/>
              </w:rPr>
              <w:t>对应标准</w:t>
            </w:r>
          </w:p>
        </w:tc>
        <w:tc>
          <w:tcPr>
            <w:tcW w:type="dxa" w:w="2225"/>
            <w:shd w:val="clear" w:color="auto" w:fill="EEF4FA"/>
            <w:vAlign w:val="center"/>
          </w:tcPr>
          <w:p>
            <w:pPr>
              <w:spacing w:after="0" w:line="276" w:lineRule="auto"/>
              <w:jc w:val="center"/>
            </w:pPr>
            <w:r>
              <w:rPr>
                <w:rFonts w:ascii="宋体" w:hAnsi="宋体" w:eastAsia="宋体"/>
                <w:b/>
                <w:color w:val="0F1B2D"/>
                <w:sz w:val="18"/>
              </w:rPr>
              <w:t>单样全流程串行节拍</w:t>
            </w:r>
          </w:p>
        </w:tc>
        <w:tc>
          <w:tcPr>
            <w:tcW w:type="dxa" w:w="2054"/>
            <w:shd w:val="clear" w:color="auto" w:fill="EEF4FA"/>
            <w:vAlign w:val="center"/>
          </w:tcPr>
          <w:p>
            <w:pPr>
              <w:spacing w:after="0" w:line="276" w:lineRule="auto"/>
              <w:jc w:val="center"/>
            </w:pPr>
            <w:r>
              <w:rPr>
                <w:rFonts w:ascii="宋体" w:hAnsi="宋体" w:eastAsia="宋体"/>
                <w:b/>
                <w:color w:val="0F1B2D"/>
                <w:sz w:val="18"/>
              </w:rPr>
              <w:t>产线瓶颈站节拍</w:t>
            </w:r>
          </w:p>
        </w:tc>
        <w:tc>
          <w:tcPr>
            <w:tcW w:type="dxa" w:w="1968"/>
            <w:shd w:val="clear" w:color="auto" w:fill="EEF4FA"/>
            <w:vAlign w:val="center"/>
          </w:tcPr>
          <w:p>
            <w:pPr>
              <w:spacing w:after="0" w:line="276" w:lineRule="auto"/>
              <w:jc w:val="center"/>
            </w:pPr>
            <w:r>
              <w:rPr>
                <w:rFonts w:ascii="宋体" w:hAnsi="宋体" w:eastAsia="宋体"/>
                <w:b/>
                <w:color w:val="0F1B2D"/>
                <w:sz w:val="18"/>
              </w:rPr>
              <w:t>说明</w:t>
            </w:r>
          </w:p>
        </w:tc>
      </w:tr>
      <w:tr>
        <w:tc>
          <w:tcPr>
            <w:tcW w:type="dxa" w:w="1027"/>
            <w:vAlign w:val="center"/>
          </w:tcPr>
          <w:p>
            <w:pPr>
              <w:spacing w:after="0" w:line="276" w:lineRule="auto"/>
            </w:pPr>
            <w:r>
              <w:rPr>
                <w:rFonts w:ascii="宋体" w:hAnsi="宋体" w:eastAsia="宋体"/>
                <w:b w:val="0"/>
                <w:sz w:val="18"/>
              </w:rPr>
              <w:t>方案一</w:t>
            </w:r>
          </w:p>
        </w:tc>
        <w:tc>
          <w:tcPr>
            <w:tcW w:type="dxa" w:w="2139"/>
            <w:vAlign w:val="center"/>
          </w:tcPr>
          <w:p>
            <w:pPr>
              <w:spacing w:after="0" w:line="276" w:lineRule="auto"/>
            </w:pPr>
            <w:r>
              <w:rPr>
                <w:rFonts w:ascii="宋体" w:hAnsi="宋体" w:eastAsia="宋体"/>
                <w:b w:val="0"/>
                <w:sz w:val="18"/>
              </w:rPr>
              <w:t>GB 31658.17—2021</w:t>
            </w:r>
          </w:p>
        </w:tc>
        <w:tc>
          <w:tcPr>
            <w:tcW w:type="dxa" w:w="2225"/>
            <w:vAlign w:val="center"/>
          </w:tcPr>
          <w:p>
            <w:pPr>
              <w:spacing w:after="0" w:line="276" w:lineRule="auto"/>
            </w:pPr>
            <w:r>
              <w:rPr>
                <w:rFonts w:ascii="宋体" w:hAnsi="宋体" w:eastAsia="宋体"/>
                <w:b w:val="0"/>
                <w:sz w:val="18"/>
              </w:rPr>
              <w:t>3037 s ≈ 50.6 min/样</w:t>
            </w:r>
          </w:p>
        </w:tc>
        <w:tc>
          <w:tcPr>
            <w:tcW w:type="dxa" w:w="2054"/>
            <w:vAlign w:val="center"/>
          </w:tcPr>
          <w:p>
            <w:pPr>
              <w:spacing w:after="0" w:line="276" w:lineRule="auto"/>
            </w:pPr>
            <w:r>
              <w:rPr>
                <w:rFonts w:ascii="宋体" w:hAnsi="宋体" w:eastAsia="宋体"/>
                <w:b w:val="0"/>
                <w:sz w:val="18"/>
              </w:rPr>
              <w:t>WS-02 超声·离心 720 s</w:t>
            </w:r>
          </w:p>
        </w:tc>
        <w:tc>
          <w:tcPr>
            <w:tcW w:type="dxa" w:w="1968"/>
            <w:vAlign w:val="center"/>
          </w:tcPr>
          <w:p>
            <w:pPr>
              <w:spacing w:after="0" w:line="276" w:lineRule="auto"/>
            </w:pPr>
            <w:r>
              <w:rPr>
                <w:rFonts w:ascii="宋体" w:hAnsi="宋体" w:eastAsia="宋体"/>
                <w:b w:val="0"/>
                <w:sz w:val="18"/>
              </w:rPr>
              <w:t>5 处理工站均值 589 s，最接近 600 s 基准</w:t>
            </w:r>
          </w:p>
        </w:tc>
      </w:tr>
      <w:tr>
        <w:tc>
          <w:tcPr>
            <w:tcW w:type="dxa" w:w="1027"/>
            <w:vAlign w:val="center"/>
          </w:tcPr>
          <w:p>
            <w:pPr>
              <w:spacing w:after="0" w:line="276" w:lineRule="auto"/>
            </w:pPr>
            <w:r>
              <w:rPr>
                <w:rFonts w:ascii="宋体" w:hAnsi="宋体" w:eastAsia="宋体"/>
                <w:b w:val="0"/>
                <w:sz w:val="18"/>
              </w:rPr>
              <w:t>方案二</w:t>
            </w:r>
          </w:p>
        </w:tc>
        <w:tc>
          <w:tcPr>
            <w:tcW w:type="dxa" w:w="2139"/>
            <w:vAlign w:val="center"/>
          </w:tcPr>
          <w:p>
            <w:pPr>
              <w:spacing w:after="0" w:line="276" w:lineRule="auto"/>
            </w:pPr>
            <w:r>
              <w:rPr>
                <w:rFonts w:ascii="宋体" w:hAnsi="宋体" w:eastAsia="宋体"/>
                <w:b w:val="0"/>
                <w:sz w:val="18"/>
              </w:rPr>
              <w:t>GB/T 21316—2007</w:t>
            </w:r>
          </w:p>
        </w:tc>
        <w:tc>
          <w:tcPr>
            <w:tcW w:type="dxa" w:w="2225"/>
            <w:vAlign w:val="center"/>
          </w:tcPr>
          <w:p>
            <w:pPr>
              <w:spacing w:after="0" w:line="276" w:lineRule="auto"/>
            </w:pPr>
            <w:r>
              <w:rPr>
                <w:rFonts w:ascii="宋体" w:hAnsi="宋体" w:eastAsia="宋体"/>
                <w:b w:val="0"/>
                <w:sz w:val="18"/>
              </w:rPr>
              <w:t>2737 s ≈ 45.6 min/样</w:t>
            </w:r>
          </w:p>
        </w:tc>
        <w:tc>
          <w:tcPr>
            <w:tcW w:type="dxa" w:w="2054"/>
            <w:vAlign w:val="center"/>
          </w:tcPr>
          <w:p>
            <w:pPr>
              <w:spacing w:after="0" w:line="276" w:lineRule="auto"/>
            </w:pPr>
            <w:r>
              <w:rPr>
                <w:rFonts w:ascii="宋体" w:hAnsi="宋体" w:eastAsia="宋体"/>
                <w:b w:val="0"/>
                <w:sz w:val="18"/>
              </w:rPr>
              <w:t>WS-05 超声·过滤 630 s</w:t>
            </w:r>
          </w:p>
        </w:tc>
        <w:tc>
          <w:tcPr>
            <w:tcW w:type="dxa" w:w="1968"/>
            <w:vAlign w:val="center"/>
          </w:tcPr>
          <w:p>
            <w:pPr>
              <w:spacing w:after="0" w:line="276" w:lineRule="auto"/>
            </w:pPr>
            <w:r>
              <w:rPr>
                <w:rFonts w:ascii="宋体" w:hAnsi="宋体" w:eastAsia="宋体"/>
                <w:b w:val="0"/>
                <w:sz w:val="18"/>
              </w:rPr>
              <w:t>含新建微波模块 MOD-WB-001（120 s/循环）</w:t>
            </w:r>
          </w:p>
        </w:tc>
      </w:tr>
    </w:tbl>
    <w:p>
      <w:pPr>
        <w:spacing w:after="40"/>
      </w:pPr>
    </w:p>
    <w:p>
      <w:pPr>
        <w:spacing w:after="40"/>
      </w:pPr>
      <w:r>
        <w:rPr>
          <w:rFonts w:ascii="宋体" w:hAnsi="宋体" w:eastAsia="宋体"/>
          <w:b w:val="0"/>
          <w:i w:val="0"/>
          <w:color w:val="6B7C93"/>
          <w:sz w:val="18"/>
        </w:rPr>
        <w:t>耗时口径：每平台处理耗时 = Σ 该平台所载模块（功能码单循环耗时 cycle_time_sec + 自动上下料 60 s/模块）；解决方案总耗时 = Σ 各平台耗时。稳态流水生产时各工站可重叠，实际通量由瓶颈站决定，远高于串行单样节拍（详见第 6 章）。</w:t>
      </w:r>
    </w:p>
    <w:p>
      <w:pPr>
        <w:pStyle w:val="Heading2"/>
      </w:pPr>
      <w:r>
        <w:rPr>
          <w:rFonts w:ascii="黑体" w:hAnsi="黑体" w:eastAsia="黑体"/>
        </w:rPr>
        <w:t>2.4  差异化检项的系统适配与调度</w:t>
      </w:r>
    </w:p>
    <w:p>
      <w:pPr>
        <w:pStyle w:val="ListBullet"/>
        <w:spacing w:after="20" w:line="336" w:lineRule="auto"/>
      </w:pPr>
      <w:r>
        <w:rPr>
          <w:rFonts w:ascii="宋体" w:hAnsi="宋体" w:eastAsia="宋体"/>
          <w:sz w:val="19"/>
        </w:rPr>
        <w:t>同一套离心管自动化岛（PLT 系列平台 + 11 确认模块）通过软件重构工序，分别加载方案一 / 方案二的流程模板，实现两类标准在同一硬件资产上的切换运行。</w:t>
      </w:r>
    </w:p>
    <w:p>
      <w:pPr>
        <w:pStyle w:val="ListBullet"/>
        <w:spacing w:after="20" w:line="336" w:lineRule="auto"/>
      </w:pPr>
      <w:r>
        <w:rPr>
          <w:rFonts w:ascii="宋体" w:hAnsi="宋体" w:eastAsia="宋体"/>
          <w:sz w:val="19"/>
        </w:rPr>
        <w:t>方案一独有模块：MOD-SPE-004（HLB 固相萃取净化）；方案二独有模块：MOD-WB-001（微波辅助提取，URS 拟建）。其余 9 个模块两方案共用。</w:t>
      </w:r>
    </w:p>
    <w:p>
      <w:pPr>
        <w:pStyle w:val="ListBullet"/>
        <w:spacing w:after="20" w:line="336" w:lineRule="auto"/>
      </w:pPr>
      <w:r>
        <w:rPr>
          <w:rFonts w:ascii="宋体" w:hAnsi="宋体" w:eastAsia="宋体"/>
          <w:sz w:val="19"/>
        </w:rPr>
        <w:t>由 SmartLabOS 智慧实验室软件统一调度，按检项分配工站时序与并行资源，兼顾高通量筛查与靶向定量需求。</w:t>
      </w:r>
    </w:p>
    <w:p>
      <w:r>
        <w:br w:type="page"/>
      </w:r>
    </w:p>
    <w:p>
      <w:pPr>
        <w:pStyle w:val="Heading1"/>
      </w:pPr>
      <w:r>
        <w:rPr>
          <w:rFonts w:ascii="黑体" w:hAnsi="黑体" w:eastAsia="黑体"/>
        </w:rPr>
        <w:t>3  总体设计</w:t>
      </w:r>
    </w:p>
    <w:p>
      <w:pPr>
        <w:pStyle w:val="Heading2"/>
      </w:pPr>
      <w:r>
        <w:rPr>
          <w:rFonts w:ascii="黑体" w:hAnsi="黑体" w:eastAsia="黑体"/>
        </w:rPr>
        <w:t>3.1  设计依据与原则</w:t>
      </w:r>
    </w:p>
    <w:p>
      <w:pPr>
        <w:pStyle w:val="ListBullet"/>
        <w:spacing w:after="20" w:line="336" w:lineRule="auto"/>
      </w:pPr>
      <w:r>
        <w:rPr>
          <w:rFonts w:ascii="宋体" w:hAnsi="宋体" w:eastAsia="宋体"/>
          <w:sz w:val="19"/>
        </w:rPr>
        <w:t>模块化：以标准模块位（含 MODBUS TCP 统一总线）为单元，按工序自由组合，便于扩展与重构；</w:t>
      </w:r>
    </w:p>
    <w:p>
      <w:pPr>
        <w:pStyle w:val="ListBullet"/>
        <w:spacing w:after="20" w:line="336" w:lineRule="auto"/>
      </w:pPr>
      <w:r>
        <w:rPr>
          <w:rFonts w:ascii="宋体" w:hAnsi="宋体" w:eastAsia="宋体"/>
          <w:sz w:val="19"/>
        </w:rPr>
        <w:t>智能物流联动：XYZ 机械臂 + 平台托盘缓存实现工站间样品自动流转，全自动上下料；</w:t>
      </w:r>
    </w:p>
    <w:p>
      <w:pPr>
        <w:pStyle w:val="ListBullet"/>
        <w:spacing w:after="20" w:line="336" w:lineRule="auto"/>
      </w:pPr>
      <w:r>
        <w:rPr>
          <w:rFonts w:ascii="宋体" w:hAnsi="宋体" w:eastAsia="宋体"/>
          <w:sz w:val="19"/>
        </w:rPr>
        <w:t>数字化管理：智慧实验室软件统一调度、全流程数据采集与样品全生命周期追溯；</w:t>
      </w:r>
    </w:p>
    <w:p>
      <w:pPr>
        <w:pStyle w:val="ListBullet"/>
        <w:spacing w:after="20" w:line="336" w:lineRule="auto"/>
      </w:pPr>
      <w:r>
        <w:rPr>
          <w:rFonts w:ascii="宋体" w:hAnsi="宋体" w:eastAsia="宋体"/>
          <w:sz w:val="19"/>
        </w:rPr>
        <w:t>可扩展：平台预留模块位与托盘位，瓶颈工站可并行扩容或升级 PLT-1200/1400。</w:t>
      </w:r>
    </w:p>
    <w:p>
      <w:pPr>
        <w:spacing w:after="40"/>
      </w:pPr>
      <w:r>
        <w:rPr>
          <w:rFonts w:ascii="宋体" w:hAnsi="宋体" w:eastAsia="宋体"/>
          <w:b w:val="0"/>
          <w:i w:val="0"/>
          <w:sz w:val="19"/>
        </w:rPr>
        <w:t>业务闭环范围：采样 → 制样 → 分样 → 前处理（均质/提取/净化/浓缩/定容/过滤）→ 检测（LC-MS/MS）→ 出具报告。本方案自动化覆盖范围自『均质制样』起至『待测液冷藏 / 过滤进样』止；称样（1 g / 2 g，感量 0.01 g 天平）在客户已确认 11 模块中无称量模块，按行业惯例由人工称样后上样，已诚实标注。</w:t>
      </w:r>
    </w:p>
    <w:p>
      <w:pPr>
        <w:pStyle w:val="Heading2"/>
      </w:pPr>
      <w:r>
        <w:rPr>
          <w:rFonts w:ascii="黑体" w:hAnsi="黑体" w:eastAsia="黑体"/>
        </w:rPr>
        <w:t>3.2  整体布局设计</w:t>
      </w:r>
    </w:p>
    <w:p>
      <w:pPr>
        <w:spacing w:after="40"/>
      </w:pPr>
      <w:r>
        <w:rPr>
          <w:rFonts w:ascii="宋体" w:hAnsi="宋体" w:eastAsia="宋体"/>
          <w:b w:val="0"/>
          <w:i w:val="0"/>
          <w:sz w:val="20"/>
        </w:rPr>
        <w:t>平台 / 区域划分（方案一，6 座工作站，按『每平台处理耗时 ≈ 600 s』均衡拆分）：</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711"/>
            <w:shd w:val="clear" w:color="auto" w:fill="EEF4FA"/>
            <w:vAlign w:val="center"/>
          </w:tcPr>
          <w:p>
            <w:pPr>
              <w:spacing w:after="0" w:line="276" w:lineRule="auto"/>
              <w:jc w:val="center"/>
            </w:pPr>
            <w:r>
              <w:rPr>
                <w:rFonts w:ascii="宋体" w:hAnsi="宋体" w:eastAsia="宋体"/>
                <w:b/>
                <w:color w:val="0F1B2D"/>
                <w:sz w:val="17"/>
              </w:rPr>
              <w:t>工作站</w:t>
            </w:r>
          </w:p>
        </w:tc>
        <w:tc>
          <w:tcPr>
            <w:tcW w:type="dxa" w:w="2824"/>
            <w:shd w:val="clear" w:color="auto" w:fill="EEF4FA"/>
            <w:vAlign w:val="center"/>
          </w:tcPr>
          <w:p>
            <w:pPr>
              <w:spacing w:after="0" w:line="276" w:lineRule="auto"/>
              <w:jc w:val="center"/>
            </w:pPr>
            <w:r>
              <w:rPr>
                <w:rFonts w:ascii="宋体" w:hAnsi="宋体" w:eastAsia="宋体"/>
                <w:b/>
                <w:color w:val="0F1B2D"/>
                <w:sz w:val="17"/>
              </w:rPr>
              <w:t>区域职能</w:t>
            </w:r>
          </w:p>
        </w:tc>
        <w:tc>
          <w:tcPr>
            <w:tcW w:type="dxa" w:w="2567"/>
            <w:shd w:val="clear" w:color="auto" w:fill="EEF4FA"/>
            <w:vAlign w:val="center"/>
          </w:tcPr>
          <w:p>
            <w:pPr>
              <w:spacing w:after="0" w:line="276" w:lineRule="auto"/>
              <w:jc w:val="center"/>
            </w:pPr>
            <w:r>
              <w:rPr>
                <w:rFonts w:ascii="宋体" w:hAnsi="宋体" w:eastAsia="宋体"/>
                <w:b/>
                <w:color w:val="0F1B2D"/>
                <w:sz w:val="17"/>
              </w:rPr>
              <w:t>搭载模块</w:t>
            </w:r>
          </w:p>
        </w:tc>
        <w:tc>
          <w:tcPr>
            <w:tcW w:type="dxa" w:w="1027"/>
            <w:shd w:val="clear" w:color="auto" w:fill="EEF4FA"/>
            <w:vAlign w:val="center"/>
          </w:tcPr>
          <w:p>
            <w:pPr>
              <w:spacing w:after="0" w:line="276" w:lineRule="auto"/>
              <w:jc w:val="center"/>
            </w:pPr>
            <w:r>
              <w:rPr>
                <w:rFonts w:ascii="宋体" w:hAnsi="宋体" w:eastAsia="宋体"/>
                <w:b/>
                <w:color w:val="0F1B2D"/>
                <w:sz w:val="17"/>
              </w:rPr>
              <w:t>平台</w:t>
            </w:r>
          </w:p>
        </w:tc>
        <w:tc>
          <w:tcPr>
            <w:tcW w:type="dxa" w:w="1283"/>
            <w:shd w:val="clear" w:color="auto" w:fill="EEF4FA"/>
            <w:vAlign w:val="center"/>
          </w:tcPr>
          <w:p>
            <w:pPr>
              <w:spacing w:after="0" w:line="276" w:lineRule="auto"/>
              <w:jc w:val="center"/>
            </w:pPr>
            <w:r>
              <w:rPr>
                <w:rFonts w:ascii="宋体" w:hAnsi="宋体" w:eastAsia="宋体"/>
                <w:b/>
                <w:color w:val="0F1B2D"/>
                <w:sz w:val="17"/>
              </w:rPr>
              <w:t>处理耗时</w:t>
            </w:r>
          </w:p>
        </w:tc>
      </w:tr>
      <w:tr>
        <w:tc>
          <w:tcPr>
            <w:tcW w:type="dxa" w:w="1711"/>
            <w:vAlign w:val="center"/>
          </w:tcPr>
          <w:p>
            <w:pPr>
              <w:spacing w:after="0" w:line="276" w:lineRule="auto"/>
            </w:pPr>
            <w:r>
              <w:rPr>
                <w:rFonts w:ascii="宋体" w:hAnsi="宋体" w:eastAsia="宋体"/>
                <w:b w:val="0"/>
                <w:sz w:val="17"/>
              </w:rPr>
              <w:t>WS-01 制样提取</w:t>
            </w:r>
          </w:p>
        </w:tc>
        <w:tc>
          <w:tcPr>
            <w:tcW w:type="dxa" w:w="2824"/>
            <w:vAlign w:val="center"/>
          </w:tcPr>
          <w:p>
            <w:pPr>
              <w:spacing w:after="0" w:line="276" w:lineRule="auto"/>
            </w:pPr>
            <w:r>
              <w:rPr>
                <w:rFonts w:ascii="宋体" w:hAnsi="宋体" w:eastAsia="宋体"/>
                <w:b w:val="0"/>
                <w:sz w:val="17"/>
              </w:rPr>
              <w:t>均质 + 加缓冲液 + 涡旋</w:t>
            </w:r>
          </w:p>
        </w:tc>
        <w:tc>
          <w:tcPr>
            <w:tcW w:type="dxa" w:w="2567"/>
            <w:vAlign w:val="center"/>
          </w:tcPr>
          <w:p>
            <w:pPr>
              <w:spacing w:after="0" w:line="276" w:lineRule="auto"/>
            </w:pPr>
            <w:r>
              <w:rPr>
                <w:rFonts w:ascii="宋体" w:hAnsi="宋体" w:eastAsia="宋体"/>
                <w:b w:val="0"/>
                <w:sz w:val="17"/>
              </w:rPr>
              <w:t>MOD-JZ-002 / JY-010 / WX-004</w:t>
            </w:r>
          </w:p>
        </w:tc>
        <w:tc>
          <w:tcPr>
            <w:tcW w:type="dxa" w:w="1027"/>
            <w:vAlign w:val="center"/>
          </w:tcPr>
          <w:p>
            <w:pPr>
              <w:spacing w:after="0" w:line="276" w:lineRule="auto"/>
            </w:pPr>
            <w:r>
              <w:rPr>
                <w:rFonts w:ascii="宋体" w:hAnsi="宋体" w:eastAsia="宋体"/>
                <w:b w:val="0"/>
                <w:sz w:val="17"/>
              </w:rPr>
              <w:t>PLT-800</w:t>
            </w:r>
          </w:p>
        </w:tc>
        <w:tc>
          <w:tcPr>
            <w:tcW w:type="dxa" w:w="1283"/>
            <w:vAlign w:val="center"/>
          </w:tcPr>
          <w:p>
            <w:pPr>
              <w:spacing w:after="0" w:line="276" w:lineRule="auto"/>
            </w:pPr>
            <w:r>
              <w:rPr>
                <w:rFonts w:ascii="宋体" w:hAnsi="宋体" w:eastAsia="宋体"/>
                <w:b w:val="0"/>
                <w:sz w:val="17"/>
              </w:rPr>
              <w:t>566 s</w:t>
            </w:r>
          </w:p>
        </w:tc>
      </w:tr>
      <w:tr>
        <w:tc>
          <w:tcPr>
            <w:tcW w:type="dxa" w:w="1711"/>
            <w:vAlign w:val="center"/>
          </w:tcPr>
          <w:p>
            <w:pPr>
              <w:spacing w:after="0" w:line="276" w:lineRule="auto"/>
            </w:pPr>
            <w:r>
              <w:rPr>
                <w:rFonts w:ascii="宋体" w:hAnsi="宋体" w:eastAsia="宋体"/>
                <w:b w:val="0"/>
                <w:sz w:val="17"/>
              </w:rPr>
              <w:t>WS-02 超声·离心</w:t>
            </w:r>
          </w:p>
        </w:tc>
        <w:tc>
          <w:tcPr>
            <w:tcW w:type="dxa" w:w="2824"/>
            <w:vAlign w:val="center"/>
          </w:tcPr>
          <w:p>
            <w:pPr>
              <w:spacing w:after="0" w:line="276" w:lineRule="auto"/>
            </w:pPr>
            <w:r>
              <w:rPr>
                <w:rFonts w:ascii="宋体" w:hAnsi="宋体" w:eastAsia="宋体"/>
                <w:b w:val="0"/>
                <w:sz w:val="17"/>
              </w:rPr>
              <w:t>超声辅助提取 + 冷冻离心（瓶颈）</w:t>
            </w:r>
          </w:p>
        </w:tc>
        <w:tc>
          <w:tcPr>
            <w:tcW w:type="dxa" w:w="2567"/>
            <w:vAlign w:val="center"/>
          </w:tcPr>
          <w:p>
            <w:pPr>
              <w:spacing w:after="0" w:line="276" w:lineRule="auto"/>
            </w:pPr>
            <w:r>
              <w:rPr>
                <w:rFonts w:ascii="宋体" w:hAnsi="宋体" w:eastAsia="宋体"/>
                <w:b w:val="0"/>
                <w:sz w:val="17"/>
              </w:rPr>
              <w:t>MOD-CS-004 / LX-001</w:t>
            </w:r>
          </w:p>
        </w:tc>
        <w:tc>
          <w:tcPr>
            <w:tcW w:type="dxa" w:w="1027"/>
            <w:vAlign w:val="center"/>
          </w:tcPr>
          <w:p>
            <w:pPr>
              <w:spacing w:after="0" w:line="276" w:lineRule="auto"/>
            </w:pPr>
            <w:r>
              <w:rPr>
                <w:rFonts w:ascii="宋体" w:hAnsi="宋体" w:eastAsia="宋体"/>
                <w:b w:val="0"/>
                <w:sz w:val="17"/>
              </w:rPr>
              <w:t>PLT-800</w:t>
            </w:r>
          </w:p>
        </w:tc>
        <w:tc>
          <w:tcPr>
            <w:tcW w:type="dxa" w:w="1283"/>
            <w:vAlign w:val="center"/>
          </w:tcPr>
          <w:p>
            <w:pPr>
              <w:spacing w:after="0" w:line="276" w:lineRule="auto"/>
            </w:pPr>
            <w:r>
              <w:rPr>
                <w:rFonts w:ascii="宋体" w:hAnsi="宋体" w:eastAsia="宋体"/>
                <w:b w:val="0"/>
                <w:sz w:val="17"/>
              </w:rPr>
              <w:t>720 s</w:t>
            </w:r>
          </w:p>
        </w:tc>
      </w:tr>
      <w:tr>
        <w:tc>
          <w:tcPr>
            <w:tcW w:type="dxa" w:w="1711"/>
            <w:vAlign w:val="center"/>
          </w:tcPr>
          <w:p>
            <w:pPr>
              <w:spacing w:after="0" w:line="276" w:lineRule="auto"/>
            </w:pPr>
            <w:r>
              <w:rPr>
                <w:rFonts w:ascii="宋体" w:hAnsi="宋体" w:eastAsia="宋体"/>
                <w:b w:val="0"/>
                <w:sz w:val="17"/>
              </w:rPr>
              <w:t>WS-03 转移·SPE 净化</w:t>
            </w:r>
          </w:p>
        </w:tc>
        <w:tc>
          <w:tcPr>
            <w:tcW w:type="dxa" w:w="2824"/>
            <w:vAlign w:val="center"/>
          </w:tcPr>
          <w:p>
            <w:pPr>
              <w:spacing w:after="0" w:line="276" w:lineRule="auto"/>
            </w:pPr>
            <w:r>
              <w:rPr>
                <w:rFonts w:ascii="宋体" w:hAnsi="宋体" w:eastAsia="宋体"/>
                <w:b w:val="0"/>
                <w:sz w:val="17"/>
              </w:rPr>
              <w:t>提取液合并 + HLB 固相萃取</w:t>
            </w:r>
          </w:p>
        </w:tc>
        <w:tc>
          <w:tcPr>
            <w:tcW w:type="dxa" w:w="2567"/>
            <w:vAlign w:val="center"/>
          </w:tcPr>
          <w:p>
            <w:pPr>
              <w:spacing w:after="0" w:line="276" w:lineRule="auto"/>
            </w:pPr>
            <w:r>
              <w:rPr>
                <w:rFonts w:ascii="宋体" w:hAnsi="宋体" w:eastAsia="宋体"/>
                <w:b w:val="0"/>
                <w:sz w:val="17"/>
              </w:rPr>
              <w:t>MOD-YY-004 / SPE-004</w:t>
            </w:r>
          </w:p>
        </w:tc>
        <w:tc>
          <w:tcPr>
            <w:tcW w:type="dxa" w:w="1027"/>
            <w:vAlign w:val="center"/>
          </w:tcPr>
          <w:p>
            <w:pPr>
              <w:spacing w:after="0" w:line="276" w:lineRule="auto"/>
            </w:pPr>
            <w:r>
              <w:rPr>
                <w:rFonts w:ascii="宋体" w:hAnsi="宋体" w:eastAsia="宋体"/>
                <w:b w:val="0"/>
                <w:sz w:val="17"/>
              </w:rPr>
              <w:t>PLT-800</w:t>
            </w:r>
          </w:p>
        </w:tc>
        <w:tc>
          <w:tcPr>
            <w:tcW w:type="dxa" w:w="1283"/>
            <w:vAlign w:val="center"/>
          </w:tcPr>
          <w:p>
            <w:pPr>
              <w:spacing w:after="0" w:line="276" w:lineRule="auto"/>
            </w:pPr>
            <w:r>
              <w:rPr>
                <w:rFonts w:ascii="宋体" w:hAnsi="宋体" w:eastAsia="宋体"/>
                <w:b w:val="0"/>
                <w:sz w:val="17"/>
              </w:rPr>
              <w:t>520 s</w:t>
            </w:r>
          </w:p>
        </w:tc>
      </w:tr>
      <w:tr>
        <w:tc>
          <w:tcPr>
            <w:tcW w:type="dxa" w:w="1711"/>
            <w:vAlign w:val="center"/>
          </w:tcPr>
          <w:p>
            <w:pPr>
              <w:spacing w:after="0" w:line="276" w:lineRule="auto"/>
            </w:pPr>
            <w:r>
              <w:rPr>
                <w:rFonts w:ascii="宋体" w:hAnsi="宋体" w:eastAsia="宋体"/>
                <w:b w:val="0"/>
                <w:sz w:val="17"/>
              </w:rPr>
              <w:t>WS-04 浓缩</w:t>
            </w:r>
          </w:p>
        </w:tc>
        <w:tc>
          <w:tcPr>
            <w:tcW w:type="dxa" w:w="2824"/>
            <w:vAlign w:val="center"/>
          </w:tcPr>
          <w:p>
            <w:pPr>
              <w:spacing w:after="0" w:line="276" w:lineRule="auto"/>
            </w:pPr>
            <w:r>
              <w:rPr>
                <w:rFonts w:ascii="宋体" w:hAnsi="宋体" w:eastAsia="宋体"/>
                <w:b w:val="0"/>
                <w:sz w:val="17"/>
              </w:rPr>
              <w:t>45 ℃ 真空离心浓缩</w:t>
            </w:r>
          </w:p>
        </w:tc>
        <w:tc>
          <w:tcPr>
            <w:tcW w:type="dxa" w:w="2567"/>
            <w:vAlign w:val="center"/>
          </w:tcPr>
          <w:p>
            <w:pPr>
              <w:spacing w:after="0" w:line="276" w:lineRule="auto"/>
            </w:pPr>
            <w:r>
              <w:rPr>
                <w:rFonts w:ascii="宋体" w:hAnsi="宋体" w:eastAsia="宋体"/>
                <w:b w:val="0"/>
                <w:sz w:val="17"/>
              </w:rPr>
              <w:t>MOD-NS-001</w:t>
            </w:r>
          </w:p>
        </w:tc>
        <w:tc>
          <w:tcPr>
            <w:tcW w:type="dxa" w:w="1027"/>
            <w:vAlign w:val="center"/>
          </w:tcPr>
          <w:p>
            <w:pPr>
              <w:spacing w:after="0" w:line="276" w:lineRule="auto"/>
            </w:pPr>
            <w:r>
              <w:rPr>
                <w:rFonts w:ascii="宋体" w:hAnsi="宋体" w:eastAsia="宋体"/>
                <w:b w:val="0"/>
                <w:sz w:val="17"/>
              </w:rPr>
              <w:t>PLT-800</w:t>
            </w:r>
          </w:p>
        </w:tc>
        <w:tc>
          <w:tcPr>
            <w:tcW w:type="dxa" w:w="1283"/>
            <w:vAlign w:val="center"/>
          </w:tcPr>
          <w:p>
            <w:pPr>
              <w:spacing w:after="0" w:line="276" w:lineRule="auto"/>
            </w:pPr>
            <w:r>
              <w:rPr>
                <w:rFonts w:ascii="宋体" w:hAnsi="宋体" w:eastAsia="宋体"/>
                <w:b w:val="0"/>
                <w:sz w:val="17"/>
              </w:rPr>
              <w:t>540 s</w:t>
            </w:r>
          </w:p>
        </w:tc>
      </w:tr>
      <w:tr>
        <w:tc>
          <w:tcPr>
            <w:tcW w:type="dxa" w:w="1711"/>
            <w:vAlign w:val="center"/>
          </w:tcPr>
          <w:p>
            <w:pPr>
              <w:spacing w:after="0" w:line="276" w:lineRule="auto"/>
            </w:pPr>
            <w:r>
              <w:rPr>
                <w:rFonts w:ascii="宋体" w:hAnsi="宋体" w:eastAsia="宋体"/>
                <w:b w:val="0"/>
                <w:sz w:val="17"/>
              </w:rPr>
              <w:t>WS-05 定容·过滤</w:t>
            </w:r>
          </w:p>
        </w:tc>
        <w:tc>
          <w:tcPr>
            <w:tcW w:type="dxa" w:w="2824"/>
            <w:vAlign w:val="center"/>
          </w:tcPr>
          <w:p>
            <w:pPr>
              <w:spacing w:after="0" w:line="276" w:lineRule="auto"/>
            </w:pPr>
            <w:r>
              <w:rPr>
                <w:rFonts w:ascii="宋体" w:hAnsi="宋体" w:eastAsia="宋体"/>
                <w:b w:val="0"/>
                <w:sz w:val="17"/>
              </w:rPr>
              <w:t>精密定容 + 0.22 µm 过滤</w:t>
            </w:r>
          </w:p>
        </w:tc>
        <w:tc>
          <w:tcPr>
            <w:tcW w:type="dxa" w:w="2567"/>
            <w:vAlign w:val="center"/>
          </w:tcPr>
          <w:p>
            <w:pPr>
              <w:spacing w:after="0" w:line="276" w:lineRule="auto"/>
            </w:pPr>
            <w:r>
              <w:rPr>
                <w:rFonts w:ascii="宋体" w:hAnsi="宋体" w:eastAsia="宋体"/>
                <w:b w:val="0"/>
                <w:sz w:val="17"/>
              </w:rPr>
              <w:t>MOD-DR-003 / GL-001</w:t>
            </w:r>
          </w:p>
        </w:tc>
        <w:tc>
          <w:tcPr>
            <w:tcW w:type="dxa" w:w="1027"/>
            <w:vAlign w:val="center"/>
          </w:tcPr>
          <w:p>
            <w:pPr>
              <w:spacing w:after="0" w:line="276" w:lineRule="auto"/>
            </w:pPr>
            <w:r>
              <w:rPr>
                <w:rFonts w:ascii="宋体" w:hAnsi="宋体" w:eastAsia="宋体"/>
                <w:b w:val="0"/>
                <w:sz w:val="17"/>
              </w:rPr>
              <w:t>PLT-800</w:t>
            </w:r>
          </w:p>
        </w:tc>
        <w:tc>
          <w:tcPr>
            <w:tcW w:type="dxa" w:w="1283"/>
            <w:vAlign w:val="center"/>
          </w:tcPr>
          <w:p>
            <w:pPr>
              <w:spacing w:after="0" w:line="276" w:lineRule="auto"/>
            </w:pPr>
            <w:r>
              <w:rPr>
                <w:rFonts w:ascii="宋体" w:hAnsi="宋体" w:eastAsia="宋体"/>
                <w:b w:val="0"/>
                <w:sz w:val="17"/>
              </w:rPr>
              <w:t>600 s</w:t>
            </w:r>
          </w:p>
        </w:tc>
      </w:tr>
      <w:tr>
        <w:tc>
          <w:tcPr>
            <w:tcW w:type="dxa" w:w="1711"/>
            <w:vAlign w:val="center"/>
          </w:tcPr>
          <w:p>
            <w:pPr>
              <w:spacing w:after="0" w:line="276" w:lineRule="auto"/>
            </w:pPr>
            <w:r>
              <w:rPr>
                <w:rFonts w:ascii="宋体" w:hAnsi="宋体" w:eastAsia="宋体"/>
                <w:b w:val="0"/>
                <w:sz w:val="17"/>
              </w:rPr>
              <w:t>WS-06 冷链存储缓存</w:t>
            </w:r>
          </w:p>
        </w:tc>
        <w:tc>
          <w:tcPr>
            <w:tcW w:type="dxa" w:w="2824"/>
            <w:vAlign w:val="center"/>
          </w:tcPr>
          <w:p>
            <w:pPr>
              <w:spacing w:after="0" w:line="276" w:lineRule="auto"/>
            </w:pPr>
            <w:r>
              <w:rPr>
                <w:rFonts w:ascii="宋体" w:hAnsi="宋体" w:eastAsia="宋体"/>
                <w:b w:val="0"/>
                <w:sz w:val="17"/>
              </w:rPr>
              <w:t>0–10 ℃ 待测液冷藏 / 进出料缓冲（并行）</w:t>
            </w:r>
          </w:p>
        </w:tc>
        <w:tc>
          <w:tcPr>
            <w:tcW w:type="dxa" w:w="2567"/>
            <w:vAlign w:val="center"/>
          </w:tcPr>
          <w:p>
            <w:pPr>
              <w:spacing w:after="0" w:line="276" w:lineRule="auto"/>
            </w:pPr>
            <w:r>
              <w:rPr>
                <w:rFonts w:ascii="宋体" w:hAnsi="宋体" w:eastAsia="宋体"/>
                <w:b w:val="0"/>
                <w:sz w:val="17"/>
              </w:rPr>
              <w:t>MOD-CC-001</w:t>
            </w:r>
          </w:p>
        </w:tc>
        <w:tc>
          <w:tcPr>
            <w:tcW w:type="dxa" w:w="1027"/>
            <w:vAlign w:val="center"/>
          </w:tcPr>
          <w:p>
            <w:pPr>
              <w:spacing w:after="0" w:line="276" w:lineRule="auto"/>
            </w:pPr>
            <w:r>
              <w:rPr>
                <w:rFonts w:ascii="宋体" w:hAnsi="宋体" w:eastAsia="宋体"/>
                <w:b w:val="0"/>
                <w:sz w:val="17"/>
              </w:rPr>
              <w:t>PLT-800</w:t>
            </w:r>
          </w:p>
        </w:tc>
        <w:tc>
          <w:tcPr>
            <w:tcW w:type="dxa" w:w="1283"/>
            <w:vAlign w:val="center"/>
          </w:tcPr>
          <w:p>
            <w:pPr>
              <w:spacing w:after="0" w:line="276" w:lineRule="auto"/>
            </w:pPr>
            <w:r>
              <w:rPr>
                <w:rFonts w:ascii="宋体" w:hAnsi="宋体" w:eastAsia="宋体"/>
                <w:b w:val="0"/>
                <w:sz w:val="17"/>
              </w:rPr>
              <w:t>91 s</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智能化实验室规划布局图  </w:t>
            </w:r>
            <w:r>
              <w:rPr>
                <w:rFonts w:ascii="宋体" w:hAnsi="宋体" w:eastAsia="宋体"/>
                <w:sz w:val="19"/>
              </w:rPr>
              <w:t>因客户场地尺寸与隔断信息待补充，本版以工作站串联拓扑（见第 4、6 章平台俯视布局示意与产线串联流程）替代按实际墙体绘制的 CAD 规划图；正式布局 CAD 图于阶段一现场勘测后出具（见第 8 章交付物）。</w:t>
            </w:r>
          </w:p>
        </w:tc>
      </w:tr>
    </w:tbl>
    <w:p>
      <w:pPr>
        <w:spacing w:after="40"/>
      </w:pPr>
    </w:p>
    <w:p>
      <w:pPr>
        <w:pStyle w:val="ListBullet"/>
        <w:spacing w:after="20" w:line="336" w:lineRule="auto"/>
      </w:pPr>
      <w:r>
        <w:rPr>
          <w:rFonts w:ascii="宋体" w:hAnsi="宋体" w:eastAsia="宋体"/>
          <w:sz w:val="19"/>
        </w:rPr>
        <w:t>布局合理性：按前处理工序顺序线性排布，机械臂取放半径内完成工站间流转，操作便捷、流程合理；单平台占地 0.68 ㎡（PLT-800），空间利用率高。</w:t>
      </w:r>
    </w:p>
    <w:p>
      <w:pPr>
        <w:pStyle w:val="ListBullet"/>
        <w:spacing w:after="20" w:line="336" w:lineRule="auto"/>
      </w:pPr>
      <w:r>
        <w:rPr>
          <w:rFonts w:ascii="宋体" w:hAnsi="宋体" w:eastAsia="宋体"/>
          <w:sz w:val="19"/>
        </w:rPr>
        <w:t>标准化预装与现场拼接：各平台 / 工站在工厂完成标准化预装与联调（FAT），现场仅做拼接与对接（SAT），大幅缩短现场建设周期（详见第 7 章实施阶段）。</w:t>
      </w:r>
    </w:p>
    <w:p>
      <w:pPr>
        <w:pStyle w:val="Heading2"/>
      </w:pPr>
      <w:r>
        <w:rPr>
          <w:rFonts w:ascii="黑体" w:hAnsi="黑体" w:eastAsia="黑体"/>
        </w:rPr>
        <w:t>3.3  配套基础设施改造设计</w:t>
      </w: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说明  </w:t>
            </w:r>
            <w:r>
              <w:rPr>
                <w:rFonts w:ascii="宋体" w:hAnsi="宋体" w:eastAsia="宋体"/>
                <w:sz w:val="19"/>
              </w:rPr>
              <w:t>下列改造要求由各模块卡 electrical_environment 与平台规格反推得出（数据可溯源），具体改造图（排风 / 气路 / 强弱电 / 给排水走向图）须在阶段一现场勘测后结合客户场地出具。</w:t>
            </w:r>
          </w:p>
        </w:tc>
      </w:tr>
    </w:tbl>
    <w:p>
      <w:pPr>
        <w:spacing w:after="4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11"/>
            <w:shd w:val="clear" w:color="auto" w:fill="EEF4FA"/>
            <w:vAlign w:val="center"/>
          </w:tcPr>
          <w:p>
            <w:pPr>
              <w:spacing w:after="0" w:line="276" w:lineRule="auto"/>
              <w:jc w:val="center"/>
            </w:pPr>
            <w:r>
              <w:rPr>
                <w:rFonts w:ascii="宋体" w:hAnsi="宋体" w:eastAsia="宋体"/>
                <w:b/>
                <w:color w:val="0F1B2D"/>
                <w:sz w:val="17"/>
              </w:rPr>
              <w:t>系统</w:t>
            </w:r>
          </w:p>
        </w:tc>
        <w:tc>
          <w:tcPr>
            <w:tcW w:type="dxa" w:w="5476"/>
            <w:shd w:val="clear" w:color="auto" w:fill="EEF4FA"/>
            <w:vAlign w:val="center"/>
          </w:tcPr>
          <w:p>
            <w:pPr>
              <w:spacing w:after="0" w:line="276" w:lineRule="auto"/>
              <w:jc w:val="center"/>
            </w:pPr>
            <w:r>
              <w:rPr>
                <w:rFonts w:ascii="宋体" w:hAnsi="宋体" w:eastAsia="宋体"/>
                <w:b/>
                <w:color w:val="0F1B2D"/>
                <w:sz w:val="17"/>
              </w:rPr>
              <w:t>改造设计要求</w:t>
            </w:r>
          </w:p>
        </w:tc>
        <w:tc>
          <w:tcPr>
            <w:tcW w:type="dxa" w:w="2225"/>
            <w:shd w:val="clear" w:color="auto" w:fill="EEF4FA"/>
            <w:vAlign w:val="center"/>
          </w:tcPr>
          <w:p>
            <w:pPr>
              <w:spacing w:after="0" w:line="276" w:lineRule="auto"/>
              <w:jc w:val="center"/>
            </w:pPr>
            <w:r>
              <w:rPr>
                <w:rFonts w:ascii="宋体" w:hAnsi="宋体" w:eastAsia="宋体"/>
                <w:b/>
                <w:color w:val="0F1B2D"/>
                <w:sz w:val="17"/>
              </w:rPr>
              <w:t>来源依据</w:t>
            </w:r>
          </w:p>
        </w:tc>
      </w:tr>
      <w:tr>
        <w:tc>
          <w:tcPr>
            <w:tcW w:type="dxa" w:w="1711"/>
            <w:vAlign w:val="center"/>
          </w:tcPr>
          <w:p>
            <w:pPr>
              <w:spacing w:after="0" w:line="276" w:lineRule="auto"/>
            </w:pPr>
            <w:r>
              <w:rPr>
                <w:rFonts w:ascii="宋体" w:hAnsi="宋体" w:eastAsia="宋体"/>
                <w:b w:val="0"/>
                <w:sz w:val="17"/>
              </w:rPr>
              <w:t>管道排风系统</w:t>
            </w:r>
          </w:p>
        </w:tc>
        <w:tc>
          <w:tcPr>
            <w:tcW w:type="dxa" w:w="5476"/>
            <w:vAlign w:val="center"/>
          </w:tcPr>
          <w:p>
            <w:pPr>
              <w:spacing w:after="0" w:line="276" w:lineRule="auto"/>
            </w:pPr>
            <w:r>
              <w:rPr>
                <w:rFonts w:ascii="宋体" w:hAnsi="宋体" w:eastAsia="宋体"/>
                <w:b w:val="0"/>
                <w:sz w:val="17"/>
              </w:rPr>
              <w:t>WS-02 离心、WS-04 浓缩、WS-05 过滤及方案二微波工站上方设万向抽气罩 / 防爆排风；提取涉乙腈，净化涉甲醇/乙酸乙酯/浓氨水/甲酸 + 45 ℃ 挥发，达标后高空排放。</w:t>
            </w:r>
          </w:p>
        </w:tc>
        <w:tc>
          <w:tcPr>
            <w:tcW w:type="dxa" w:w="2225"/>
            <w:vAlign w:val="center"/>
          </w:tcPr>
          <w:p>
            <w:pPr>
              <w:spacing w:after="0" w:line="276" w:lineRule="auto"/>
            </w:pPr>
            <w:r>
              <w:rPr>
                <w:rFonts w:ascii="宋体" w:hAnsi="宋体" w:eastAsia="宋体"/>
                <w:b w:val="0"/>
                <w:sz w:val="17"/>
              </w:rPr>
              <w:t>LX-001 requires_ventilation=true；1.html §10</w:t>
            </w:r>
          </w:p>
        </w:tc>
      </w:tr>
      <w:tr>
        <w:tc>
          <w:tcPr>
            <w:tcW w:type="dxa" w:w="1711"/>
            <w:vAlign w:val="center"/>
          </w:tcPr>
          <w:p>
            <w:pPr>
              <w:spacing w:after="0" w:line="276" w:lineRule="auto"/>
            </w:pPr>
            <w:r>
              <w:rPr>
                <w:rFonts w:ascii="宋体" w:hAnsi="宋体" w:eastAsia="宋体"/>
                <w:b w:val="0"/>
                <w:sz w:val="17"/>
              </w:rPr>
              <w:t>气路分布系统</w:t>
            </w:r>
          </w:p>
        </w:tc>
        <w:tc>
          <w:tcPr>
            <w:tcW w:type="dxa" w:w="5476"/>
            <w:vAlign w:val="center"/>
          </w:tcPr>
          <w:p>
            <w:pPr>
              <w:spacing w:after="0" w:line="276" w:lineRule="auto"/>
            </w:pPr>
            <w:r>
              <w:rPr>
                <w:rFonts w:ascii="宋体" w:hAnsi="宋体" w:eastAsia="宋体"/>
                <w:b w:val="0"/>
                <w:sz w:val="17"/>
              </w:rPr>
              <w:t>洁净干燥压缩空气 0.4–0.7 MPa（拆盖加液、SPE、过滤、涡旋气动压紧、机械臂）；真空泵：浓缩 −95 kPa、离心 −80 kPa。</w:t>
            </w:r>
          </w:p>
        </w:tc>
        <w:tc>
          <w:tcPr>
            <w:tcW w:type="dxa" w:w="2225"/>
            <w:vAlign w:val="center"/>
          </w:tcPr>
          <w:p>
            <w:pPr>
              <w:spacing w:after="0" w:line="276" w:lineRule="auto"/>
            </w:pPr>
            <w:r>
              <w:rPr>
                <w:rFonts w:ascii="宋体" w:hAnsi="宋体" w:eastAsia="宋体"/>
                <w:b w:val="0"/>
                <w:sz w:val="17"/>
              </w:rPr>
              <w:t>各模块 requires_compressed_air；NS-001 −95 kPa、LX-001 −80 kPa</w:t>
            </w:r>
          </w:p>
        </w:tc>
      </w:tr>
      <w:tr>
        <w:tc>
          <w:tcPr>
            <w:tcW w:type="dxa" w:w="1711"/>
            <w:vAlign w:val="center"/>
          </w:tcPr>
          <w:p>
            <w:pPr>
              <w:spacing w:after="0" w:line="276" w:lineRule="auto"/>
            </w:pPr>
            <w:r>
              <w:rPr>
                <w:rFonts w:ascii="宋体" w:hAnsi="宋体" w:eastAsia="宋体"/>
                <w:b w:val="0"/>
                <w:sz w:val="17"/>
              </w:rPr>
              <w:t>强弱电与网络</w:t>
            </w:r>
          </w:p>
        </w:tc>
        <w:tc>
          <w:tcPr>
            <w:tcW w:type="dxa" w:w="5476"/>
            <w:vAlign w:val="center"/>
          </w:tcPr>
          <w:p>
            <w:pPr>
              <w:spacing w:after="0" w:line="276" w:lineRule="auto"/>
            </w:pPr>
            <w:r>
              <w:rPr>
                <w:rFonts w:ascii="宋体" w:hAnsi="宋体" w:eastAsia="宋体"/>
                <w:b w:val="0"/>
                <w:sz w:val="17"/>
              </w:rPr>
              <w:t>主电 220 V 单相 + 控制电 24 V；浓缩 MOD-NS-001 另需 48 V；独立配电箱 + 漏电/接地保护；网络支持 MODBUS TCP 设备总线 + 软件 B/S 接入。</w:t>
            </w:r>
          </w:p>
        </w:tc>
        <w:tc>
          <w:tcPr>
            <w:tcW w:type="dxa" w:w="2225"/>
            <w:vAlign w:val="center"/>
          </w:tcPr>
          <w:p>
            <w:pPr>
              <w:spacing w:after="0" w:line="276" w:lineRule="auto"/>
            </w:pPr>
            <w:r>
              <w:rPr>
                <w:rFonts w:ascii="宋体" w:hAnsi="宋体" w:eastAsia="宋体"/>
                <w:b w:val="0"/>
                <w:sz w:val="17"/>
              </w:rPr>
              <w:t>各模块 voltage_v；NS-001 48V</w:t>
            </w:r>
          </w:p>
        </w:tc>
      </w:tr>
      <w:tr>
        <w:tc>
          <w:tcPr>
            <w:tcW w:type="dxa" w:w="1711"/>
            <w:vAlign w:val="center"/>
          </w:tcPr>
          <w:p>
            <w:pPr>
              <w:spacing w:after="0" w:line="276" w:lineRule="auto"/>
            </w:pPr>
            <w:r>
              <w:rPr>
                <w:rFonts w:ascii="宋体" w:hAnsi="宋体" w:eastAsia="宋体"/>
                <w:b w:val="0"/>
                <w:sz w:val="17"/>
              </w:rPr>
              <w:t>给排水 / 纯水管路</w:t>
            </w:r>
          </w:p>
        </w:tc>
        <w:tc>
          <w:tcPr>
            <w:tcW w:type="dxa" w:w="5476"/>
            <w:vAlign w:val="center"/>
          </w:tcPr>
          <w:p>
            <w:pPr>
              <w:spacing w:after="0" w:line="276" w:lineRule="auto"/>
            </w:pPr>
            <w:r>
              <w:rPr>
                <w:rFonts w:ascii="宋体" w:hAnsi="宋体" w:eastAsia="宋体"/>
                <w:b w:val="0"/>
                <w:sz w:val="17"/>
              </w:rPr>
              <w:t>一级纯水（GB/T 6682）供 SPE 活化/淋洗、均质/定容清洗；平台排废口接独立排废管路，有机废液与氨性废液分类收集至危废罐，不得直排市政。</w:t>
            </w:r>
          </w:p>
        </w:tc>
        <w:tc>
          <w:tcPr>
            <w:tcW w:type="dxa" w:w="2225"/>
            <w:vAlign w:val="center"/>
          </w:tcPr>
          <w:p>
            <w:pPr>
              <w:spacing w:after="0" w:line="276" w:lineRule="auto"/>
            </w:pPr>
            <w:r>
              <w:rPr>
                <w:rFonts w:ascii="宋体" w:hAnsi="宋体" w:eastAsia="宋体"/>
                <w:b w:val="0"/>
                <w:sz w:val="17"/>
              </w:rPr>
              <w:t>JZ-002/CS-004/SPE-004/NS-001 requires_water &amp; requires_drain</w:t>
            </w:r>
          </w:p>
        </w:tc>
      </w:tr>
    </w:tbl>
    <w:p>
      <w:pPr>
        <w:spacing w:after="40"/>
      </w:pPr>
    </w:p>
    <w:p>
      <w:r>
        <w:br w:type="page"/>
      </w:r>
    </w:p>
    <w:p>
      <w:pPr>
        <w:pStyle w:val="Heading1"/>
      </w:pPr>
      <w:r>
        <w:rPr>
          <w:rFonts w:ascii="黑体" w:hAnsi="黑体" w:eastAsia="黑体"/>
        </w:rPr>
        <w:t>4  功能平台逐一详细设计</w:t>
      </w:r>
    </w:p>
    <w:p>
      <w:pPr>
        <w:spacing w:after="40"/>
      </w:pPr>
      <w:r>
        <w:rPr>
          <w:rFonts w:ascii="宋体" w:hAnsi="宋体" w:eastAsia="宋体"/>
          <w:b w:val="0"/>
          <w:i w:val="0"/>
          <w:sz w:val="20"/>
        </w:rPr>
        <w:t>对每一个已配置功能平台，逐一展开【平台组成 + 平台功能说明 + 关键技术指标表】三要素。指标均量化（数值 + 单位 + 精度）并标注通讯协议。</w:t>
      </w: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通讯协议说明  </w:t>
            </w:r>
            <w:r>
              <w:rPr>
                <w:rFonts w:ascii="宋体" w:hAnsi="宋体" w:eastAsia="宋体"/>
                <w:sz w:val="19"/>
              </w:rPr>
              <w:t>SmartLabOS 各模块经标准模块位接入平台统一设备总线，采用 MODBUS TCP 协议纳入智慧实验室软件统一调度（MOD-SPE-004 卡片明确『仅支持 MODBUS TCP』，新建 MOD-WB-001 URS 亦规定 MODBUS TCP）。对卡片未单列通讯字段的模块，统一标注为『MODBUS TCP（随平台总线统一调度）』，不作其他编造。</w:t>
            </w:r>
          </w:p>
        </w:tc>
      </w:tr>
    </w:tbl>
    <w:p>
      <w:pPr>
        <w:spacing w:after="40"/>
      </w:pPr>
    </w:p>
    <w:p>
      <w:pPr>
        <w:pStyle w:val="Heading2"/>
      </w:pPr>
      <w:r>
        <w:rPr>
          <w:rFonts w:ascii="黑体" w:hAnsi="黑体" w:eastAsia="黑体"/>
        </w:rPr>
        <w:t>4.1  智能仓库 / 冷链存储平台（WS-06）</w:t>
      </w:r>
    </w:p>
    <w:p>
      <w:pPr>
        <w:spacing w:after="40"/>
      </w:pPr>
      <w:r>
        <w:rPr>
          <w:rFonts w:ascii="宋体" w:hAnsi="宋体" w:eastAsia="宋体"/>
          <w:b w:val="0"/>
          <w:i w:val="0"/>
          <w:sz w:val="20"/>
        </w:rPr>
        <w:t>【平台组成】MOD-CC-001 800 样品存储模块（占 3 模组位，仅兼容 PLT-800）。</w:t>
      </w:r>
    </w:p>
    <w:p>
      <w:pPr>
        <w:spacing w:after="40"/>
      </w:pPr>
      <w:r>
        <w:rPr>
          <w:rFonts w:ascii="宋体" w:hAnsi="宋体" w:eastAsia="宋体"/>
          <w:b w:val="0"/>
          <w:i w:val="0"/>
          <w:sz w:val="20"/>
        </w:rPr>
        <w:t>【平台功能说明】实现 2 mL 进样小瓶 0–10 ℃ 冷链存储与 XYZ 机械臂自动取放，作为待测液冷藏缓存与产线自动上下料缓冲站；单瓶取放 31 s（远低于 600 s），并行运行不参与产线瓶颈，保障痕量待测液不降解（对应挑战-2 痕量损失）。</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MOD-CC-001</w:t>
            </w:r>
          </w:p>
        </w:tc>
        <w:tc>
          <w:tcPr>
            <w:tcW w:type="dxa" w:w="1968"/>
            <w:vAlign w:val="center"/>
          </w:tcPr>
          <w:p>
            <w:pPr>
              <w:spacing w:after="0" w:line="276" w:lineRule="auto"/>
            </w:pPr>
            <w:r>
              <w:rPr>
                <w:rFonts w:ascii="宋体" w:hAnsi="宋体" w:eastAsia="宋体"/>
                <w:b w:val="0"/>
                <w:sz w:val="17"/>
              </w:rPr>
              <w:t>800 样品存储模块</w:t>
            </w:r>
          </w:p>
        </w:tc>
        <w:tc>
          <w:tcPr>
            <w:tcW w:type="dxa" w:w="5134"/>
            <w:vAlign w:val="center"/>
          </w:tcPr>
          <w:p>
            <w:pPr>
              <w:spacing w:after="0" w:line="276" w:lineRule="auto"/>
            </w:pPr>
            <w:r>
              <w:rPr>
                <w:rFonts w:ascii="宋体" w:hAnsi="宋体" w:eastAsia="宋体"/>
                <w:b w:val="0"/>
                <w:sz w:val="17"/>
              </w:rPr>
              <w:t>存储工位 90 位（2 mL 西林瓶）；控温 0–10 ℃；XYZ 机械臂自动取放；单循环 31 s + 上下料 60 s；外形 850×800×600 mm，占 3 模组位；供电 220 V，额定 1.44 kVA / 峰值 2.4 kVA；压缩空气 1–4 bar；噪声 65 dB；维护周期 6 个月；交期 8 周</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bl>
    <w:p>
      <w:pPr>
        <w:spacing w:after="40"/>
      </w:pPr>
    </w:p>
    <w:p>
      <w:pPr>
        <w:spacing w:after="40"/>
      </w:pPr>
      <w:r>
        <w:rPr>
          <w:rFonts w:ascii="宋体" w:hAnsi="宋体" w:eastAsia="宋体"/>
          <w:b w:val="0"/>
          <w:i w:val="0"/>
          <w:color w:val="6B7C93"/>
          <w:sz w:val="18"/>
        </w:rPr>
        <w:t>【平台俯视布局示意】PLT-800 整机 90 工位冷藏存储，XYZ 机械臂自动取放。</w:t>
      </w:r>
    </w:p>
    <w:p>
      <w:pPr>
        <w:pStyle w:val="Heading2"/>
      </w:pPr>
      <w:r>
        <w:rPr>
          <w:rFonts w:ascii="黑体" w:hAnsi="黑体" w:eastAsia="黑体"/>
        </w:rPr>
        <w:t>4.2  制样提取平台（WS-01）</w:t>
      </w:r>
    </w:p>
    <w:p>
      <w:pPr>
        <w:spacing w:after="40"/>
      </w:pPr>
      <w:r>
        <w:rPr>
          <w:rFonts w:ascii="宋体" w:hAnsi="宋体" w:eastAsia="宋体"/>
          <w:b w:val="0"/>
          <w:i w:val="0"/>
          <w:sz w:val="20"/>
        </w:rPr>
        <w:t>【平台组成】MOD-JZ-002 均质模块 + MOD-JY-010 拆装盖加液模块 + MOD-WX-004 单涡旋模块（PLT-800，模块位 3/3，节拍 566 s）。</w:t>
      </w:r>
    </w:p>
    <w:p>
      <w:pPr>
        <w:spacing w:after="40"/>
      </w:pPr>
      <w:r>
        <w:rPr>
          <w:rFonts w:ascii="宋体" w:hAnsi="宋体" w:eastAsia="宋体"/>
          <w:b w:val="0"/>
          <w:i w:val="0"/>
          <w:sz w:val="20"/>
        </w:rPr>
        <w:t>【平台功能说明】完成组织均质制样 → 拆盖加 Mcllvaine-Na₂EDTA 缓冲液 8 mL（方案二为乙腈-水 25 mL）→ 装盖涡旋混匀 1 min。高速均质刀头自清洗保证分散均一、规避基质分层与痕量取样偏差（对应挑战-2）。</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MOD-JZ-002</w:t>
            </w:r>
          </w:p>
        </w:tc>
        <w:tc>
          <w:tcPr>
            <w:tcW w:type="dxa" w:w="1968"/>
            <w:vAlign w:val="center"/>
          </w:tcPr>
          <w:p>
            <w:pPr>
              <w:spacing w:after="0" w:line="276" w:lineRule="auto"/>
            </w:pPr>
            <w:r>
              <w:rPr>
                <w:rFonts w:ascii="宋体" w:hAnsi="宋体" w:eastAsia="宋体"/>
                <w:b w:val="0"/>
                <w:sz w:val="17"/>
              </w:rPr>
              <w:t>50ml 离心管均质模块</w:t>
            </w:r>
          </w:p>
        </w:tc>
        <w:tc>
          <w:tcPr>
            <w:tcW w:type="dxa" w:w="5134"/>
            <w:vAlign w:val="center"/>
          </w:tcPr>
          <w:p>
            <w:pPr>
              <w:spacing w:after="0" w:line="276" w:lineRule="auto"/>
            </w:pPr>
            <w:r>
              <w:rPr>
                <w:rFonts w:ascii="宋体" w:hAnsi="宋体" w:eastAsia="宋体"/>
                <w:b w:val="0"/>
                <w:sz w:val="17"/>
              </w:rPr>
              <w:t>处理容量 1–40 mL；均质转速 1000–30000 rpm；刀头自清洗；单循环 60 s + 上下料 60 s；外形 450×180×600 mm，占 1 位；供电 24 V，额定 0.2826 kVA / 峰值 0.471 kVA；需压缩空气 1–4 bar + 循环水；噪声 87 dB</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r>
        <w:tc>
          <w:tcPr>
            <w:tcW w:type="dxa" w:w="1198"/>
            <w:vAlign w:val="center"/>
          </w:tcPr>
          <w:p>
            <w:pPr>
              <w:spacing w:after="0" w:line="276" w:lineRule="auto"/>
            </w:pPr>
            <w:r>
              <w:rPr>
                <w:rFonts w:ascii="宋体" w:hAnsi="宋体" w:eastAsia="宋体"/>
                <w:b w:val="0"/>
                <w:sz w:val="17"/>
              </w:rPr>
              <w:t>MOD-JY-010</w:t>
            </w:r>
          </w:p>
        </w:tc>
        <w:tc>
          <w:tcPr>
            <w:tcW w:type="dxa" w:w="1968"/>
            <w:vAlign w:val="center"/>
          </w:tcPr>
          <w:p>
            <w:pPr>
              <w:spacing w:after="0" w:line="276" w:lineRule="auto"/>
            </w:pPr>
            <w:r>
              <w:rPr>
                <w:rFonts w:ascii="宋体" w:hAnsi="宋体" w:eastAsia="宋体"/>
                <w:b w:val="0"/>
                <w:sz w:val="17"/>
              </w:rPr>
              <w:t>50ml 离心管拆装盖加液模块</w:t>
            </w:r>
          </w:p>
        </w:tc>
        <w:tc>
          <w:tcPr>
            <w:tcW w:type="dxa" w:w="5134"/>
            <w:vAlign w:val="center"/>
          </w:tcPr>
          <w:p>
            <w:pPr>
              <w:spacing w:after="0" w:line="276" w:lineRule="auto"/>
            </w:pPr>
            <w:r>
              <w:rPr>
                <w:rFonts w:ascii="宋体" w:hAnsi="宋体" w:eastAsia="宋体"/>
                <w:b w:val="0"/>
                <w:sz w:val="17"/>
              </w:rPr>
              <w:t>加液量 1–50 mL；绝对精度 ±1%，重复精度 ±0.5%；定位精度 ±0.1 mm（Y 轴 100 mm / Z 轴 50 mm，50 mm/s）；含拆盖 165 / 装盖 166 / 加液 167（功能码 169）；单循环 106 s + 上下料 60 s；供电 24 V，0.228/0.38 kVA；压缩空气 1–4 bar</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r>
        <w:tc>
          <w:tcPr>
            <w:tcW w:type="dxa" w:w="1198"/>
            <w:vAlign w:val="center"/>
          </w:tcPr>
          <w:p>
            <w:pPr>
              <w:spacing w:after="0" w:line="276" w:lineRule="auto"/>
            </w:pPr>
            <w:r>
              <w:rPr>
                <w:rFonts w:ascii="宋体" w:hAnsi="宋体" w:eastAsia="宋体"/>
                <w:b w:val="0"/>
                <w:sz w:val="17"/>
              </w:rPr>
              <w:t>MOD-WX-004</w:t>
            </w:r>
          </w:p>
        </w:tc>
        <w:tc>
          <w:tcPr>
            <w:tcW w:type="dxa" w:w="1968"/>
            <w:vAlign w:val="center"/>
          </w:tcPr>
          <w:p>
            <w:pPr>
              <w:spacing w:after="0" w:line="276" w:lineRule="auto"/>
            </w:pPr>
            <w:r>
              <w:rPr>
                <w:rFonts w:ascii="宋体" w:hAnsi="宋体" w:eastAsia="宋体"/>
                <w:b w:val="0"/>
                <w:sz w:val="17"/>
              </w:rPr>
              <w:t>50ml 离心管单涡旋模块</w:t>
            </w:r>
          </w:p>
        </w:tc>
        <w:tc>
          <w:tcPr>
            <w:tcW w:type="dxa" w:w="5134"/>
            <w:vAlign w:val="center"/>
          </w:tcPr>
          <w:p>
            <w:pPr>
              <w:spacing w:after="0" w:line="276" w:lineRule="auto"/>
            </w:pPr>
            <w:r>
              <w:rPr>
                <w:rFonts w:ascii="宋体" w:hAnsi="宋体" w:eastAsia="宋体"/>
                <w:b w:val="0"/>
                <w:sz w:val="17"/>
              </w:rPr>
              <w:t>涡旋转速 1000–3000 rpm；振幅 ±2 mm；气动压紧；单次连续 ≤10 min，液量 ≤45 mL；单循环 220 s + 上下料 60 s；供电 24 V，0.228/0.38 kVA；压缩空气 1–4 bar</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bl>
    <w:p>
      <w:pPr>
        <w:spacing w:after="40"/>
      </w:pPr>
    </w:p>
    <w:p>
      <w:pPr>
        <w:spacing w:after="40"/>
      </w:pPr>
      <w:r>
        <w:rPr>
          <w:rFonts w:ascii="宋体" w:hAnsi="宋体" w:eastAsia="宋体"/>
          <w:b w:val="0"/>
          <w:i w:val="0"/>
          <w:color w:val="6B7C93"/>
          <w:sz w:val="18"/>
        </w:rPr>
        <w:t>【平台俯视布局示意】PLT-800 三模块位横排：均质 → 拆盖加液 → 涡旋。</w:t>
      </w:r>
    </w:p>
    <w:p>
      <w:pPr>
        <w:pStyle w:val="Heading2"/>
      </w:pPr>
      <w:r>
        <w:rPr>
          <w:rFonts w:ascii="黑体" w:hAnsi="黑体" w:eastAsia="黑体"/>
        </w:rPr>
        <w:t>4.3  超声·冷冻离心平台（WS-02，方案一瓶颈站）</w:t>
      </w:r>
    </w:p>
    <w:p>
      <w:pPr>
        <w:spacing w:after="40"/>
      </w:pPr>
      <w:r>
        <w:rPr>
          <w:rFonts w:ascii="宋体" w:hAnsi="宋体" w:eastAsia="宋体"/>
          <w:b w:val="0"/>
          <w:i w:val="0"/>
          <w:sz w:val="20"/>
        </w:rPr>
        <w:t>【平台组成】MOD-CS-004 多通道超声模块（托盘位）+ MOD-LX-001 高速离心机模块（占 3 模组位，带 XYZ）（PLT-800，节拍 720 s）。</w:t>
      </w:r>
    </w:p>
    <w:p>
      <w:pPr>
        <w:spacing w:after="40"/>
      </w:pPr>
      <w:r>
        <w:rPr>
          <w:rFonts w:ascii="宋体" w:hAnsi="宋体" w:eastAsia="宋体"/>
          <w:b w:val="0"/>
          <w:i w:val="0"/>
          <w:sz w:val="20"/>
        </w:rPr>
        <w:t>【平台功能说明】超声辅助提取（标准要求 20 min，模块功能码 300 s，可参数化至 1200 s）→ 冷冻高速离心固液分离，取上清；残渣回 WS-01 补缓冲液重复提取一次后合并。多工位并行 + TEC 控温保障提取条件稳定。</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MOD-CS-004</w:t>
            </w:r>
          </w:p>
        </w:tc>
        <w:tc>
          <w:tcPr>
            <w:tcW w:type="dxa" w:w="1968"/>
            <w:vAlign w:val="center"/>
          </w:tcPr>
          <w:p>
            <w:pPr>
              <w:spacing w:after="0" w:line="276" w:lineRule="auto"/>
            </w:pPr>
            <w:r>
              <w:rPr>
                <w:rFonts w:ascii="宋体" w:hAnsi="宋体" w:eastAsia="宋体"/>
                <w:b w:val="0"/>
                <w:sz w:val="17"/>
              </w:rPr>
              <w:t>50ml 离心管多通道超声模块</w:t>
            </w:r>
          </w:p>
        </w:tc>
        <w:tc>
          <w:tcPr>
            <w:tcW w:type="dxa" w:w="5134"/>
            <w:vAlign w:val="center"/>
          </w:tcPr>
          <w:p>
            <w:pPr>
              <w:spacing w:after="0" w:line="276" w:lineRule="auto"/>
            </w:pPr>
            <w:r>
              <w:rPr>
                <w:rFonts w:ascii="宋体" w:hAnsi="宋体" w:eastAsia="宋体"/>
                <w:b w:val="0"/>
                <w:sz w:val="17"/>
              </w:rPr>
              <w:t>多通道 16 工位并行；处理容量 1–50 mL；TEC 控温 25–60 ℃；冷却循环水；单循环 300 s（可参数化至 1200 s 满足超声 20 min）+ 上下料 60 s；供电 220 V，0.23/0.37 kVA；需循环水 + 排水；噪声 72 dB</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r>
        <w:tc>
          <w:tcPr>
            <w:tcW w:type="dxa" w:w="1198"/>
            <w:vAlign w:val="center"/>
          </w:tcPr>
          <w:p>
            <w:pPr>
              <w:spacing w:after="0" w:line="276" w:lineRule="auto"/>
            </w:pPr>
            <w:r>
              <w:rPr>
                <w:rFonts w:ascii="宋体" w:hAnsi="宋体" w:eastAsia="宋体"/>
                <w:b w:val="0"/>
                <w:sz w:val="17"/>
              </w:rPr>
              <w:t>MOD-LX-001</w:t>
            </w:r>
          </w:p>
        </w:tc>
        <w:tc>
          <w:tcPr>
            <w:tcW w:type="dxa" w:w="1968"/>
            <w:vAlign w:val="center"/>
          </w:tcPr>
          <w:p>
            <w:pPr>
              <w:spacing w:after="0" w:line="276" w:lineRule="auto"/>
            </w:pPr>
            <w:r>
              <w:rPr>
                <w:rFonts w:ascii="宋体" w:hAnsi="宋体" w:eastAsia="宋体"/>
                <w:b w:val="0"/>
                <w:sz w:val="17"/>
              </w:rPr>
              <w:t>50ml×4 孔位高速离心机模块（带 XYZ）</w:t>
            </w:r>
          </w:p>
        </w:tc>
        <w:tc>
          <w:tcPr>
            <w:tcW w:type="dxa" w:w="5134"/>
            <w:vAlign w:val="center"/>
          </w:tcPr>
          <w:p>
            <w:pPr>
              <w:spacing w:after="0" w:line="276" w:lineRule="auto"/>
            </w:pPr>
            <w:r>
              <w:rPr>
                <w:rFonts w:ascii="宋体" w:hAnsi="宋体" w:eastAsia="宋体"/>
                <w:b w:val="0"/>
                <w:sz w:val="17"/>
              </w:rPr>
              <w:t>4 孔位 ×50 mL；转速 1–8000 rpm；控温 2–7 ℃ 预冷；真空 −80 kPa；单循环 0–300 s（取上限 300 s）+ 上下料 60 s；外形 800×850×2050 mm，占 3 位、自重 201 kg；供电 24 V，额定 3.5 kVA / 峰值 4.8 kVA；需排风 + 真空泵 + 压缩机</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bl>
    <w:p>
      <w:pPr>
        <w:spacing w:after="40"/>
      </w:pPr>
    </w:p>
    <w:p>
      <w:pPr>
        <w:spacing w:after="40"/>
      </w:pPr>
      <w:r>
        <w:rPr>
          <w:rFonts w:ascii="宋体" w:hAnsi="宋体" w:eastAsia="宋体"/>
          <w:b w:val="0"/>
          <w:i w:val="0"/>
          <w:color w:val="6B7C93"/>
          <w:sz w:val="18"/>
        </w:rPr>
        <w:t>【平台俯视布局示意】PLT-800：离心机占 3 模组位（整机）+ 超声占托盘位。</w:t>
      </w:r>
    </w:p>
    <w:p>
      <w:pPr>
        <w:pStyle w:val="Heading2"/>
      </w:pPr>
      <w:r>
        <w:rPr>
          <w:rFonts w:ascii="黑体" w:hAnsi="黑体" w:eastAsia="黑体"/>
        </w:rPr>
        <w:t>4.4  SPE 净化平台（WS-03，方案一专用）</w:t>
      </w:r>
    </w:p>
    <w:p>
      <w:pPr>
        <w:spacing w:after="40"/>
      </w:pPr>
      <w:r>
        <w:rPr>
          <w:rFonts w:ascii="宋体" w:hAnsi="宋体" w:eastAsia="宋体"/>
          <w:b w:val="0"/>
          <w:i w:val="0"/>
          <w:sz w:val="20"/>
        </w:rPr>
        <w:t>【平台组成】MOD-YY-004 全量液体转移模块 + MOD-SPE-004 6cc 自动上样 SPE 模块（PLT-800，模块位 2/3，节拍 520 s）。</w:t>
      </w:r>
    </w:p>
    <w:p>
      <w:pPr>
        <w:spacing w:after="40"/>
      </w:pPr>
      <w:r>
        <w:rPr>
          <w:rFonts w:ascii="宋体" w:hAnsi="宋体" w:eastAsia="宋体"/>
          <w:b w:val="0"/>
          <w:i w:val="0"/>
          <w:sz w:val="20"/>
        </w:rPr>
        <w:t>【平台功能说明】提取液全量合并并上样 → HLB 固相萃取柱『活化 - 上样 - 淋洗 - 洗脱』全自动八步可编程，注射泵微升级流速闭环规避柱干、流速不均与回收率波动（对应挑战-4、挑战-6）。标准 HLB 200 mg/6 mL 与模块 6cc HLB 柱型吻合。</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MOD-YY-004</w:t>
            </w:r>
          </w:p>
        </w:tc>
        <w:tc>
          <w:tcPr>
            <w:tcW w:type="dxa" w:w="1968"/>
            <w:vAlign w:val="center"/>
          </w:tcPr>
          <w:p>
            <w:pPr>
              <w:spacing w:after="0" w:line="276" w:lineRule="auto"/>
            </w:pPr>
            <w:r>
              <w:rPr>
                <w:rFonts w:ascii="宋体" w:hAnsi="宋体" w:eastAsia="宋体"/>
                <w:b w:val="0"/>
                <w:sz w:val="17"/>
              </w:rPr>
              <w:t>50ml 全量液体转移模块</w:t>
            </w:r>
          </w:p>
        </w:tc>
        <w:tc>
          <w:tcPr>
            <w:tcW w:type="dxa" w:w="5134"/>
            <w:vAlign w:val="center"/>
          </w:tcPr>
          <w:p>
            <w:pPr>
              <w:spacing w:after="0" w:line="276" w:lineRule="auto"/>
            </w:pPr>
            <w:r>
              <w:rPr>
                <w:rFonts w:ascii="宋体" w:hAnsi="宋体" w:eastAsia="宋体"/>
                <w:b w:val="0"/>
                <w:sz w:val="17"/>
              </w:rPr>
              <w:t>处理容量 0–50 mL 全量旋转倒液转移；拆盖-倒液-装盖（功能码 155）；单循环 40 s + 上下料 60 s；外形 450×180×600 mm，占 1 位；供电 24 V，0.312/0.52 kVA；压缩空气 1–4 bar</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r>
        <w:tc>
          <w:tcPr>
            <w:tcW w:type="dxa" w:w="1198"/>
            <w:vAlign w:val="center"/>
          </w:tcPr>
          <w:p>
            <w:pPr>
              <w:spacing w:after="0" w:line="276" w:lineRule="auto"/>
            </w:pPr>
            <w:r>
              <w:rPr>
                <w:rFonts w:ascii="宋体" w:hAnsi="宋体" w:eastAsia="宋体"/>
                <w:b w:val="0"/>
                <w:sz w:val="17"/>
              </w:rPr>
              <w:t>MOD-SPE-004</w:t>
            </w:r>
          </w:p>
        </w:tc>
        <w:tc>
          <w:tcPr>
            <w:tcW w:type="dxa" w:w="1968"/>
            <w:vAlign w:val="center"/>
          </w:tcPr>
          <w:p>
            <w:pPr>
              <w:spacing w:after="0" w:line="276" w:lineRule="auto"/>
            </w:pPr>
            <w:r>
              <w:rPr>
                <w:rFonts w:ascii="宋体" w:hAnsi="宋体" w:eastAsia="宋体"/>
                <w:b w:val="0"/>
                <w:sz w:val="17"/>
              </w:rPr>
              <w:t>6cc 自动上样 SPE 模块</w:t>
            </w:r>
          </w:p>
        </w:tc>
        <w:tc>
          <w:tcPr>
            <w:tcW w:type="dxa" w:w="5134"/>
            <w:vAlign w:val="center"/>
          </w:tcPr>
          <w:p>
            <w:pPr>
              <w:spacing w:after="0" w:line="276" w:lineRule="auto"/>
            </w:pPr>
            <w:r>
              <w:rPr>
                <w:rFonts w:ascii="宋体" w:hAnsi="宋体" w:eastAsia="宋体"/>
                <w:b w:val="0"/>
                <w:sz w:val="17"/>
              </w:rPr>
              <w:t>6cc HLB 柱（换载具适配 3cc/10cc）；流速 0.1–15 mL/min，控制精度 ±1%（绝对/重复）；移液量 1–50 mL；活化-上样-淋洗-洗脱可编程；单循环 360 s + 上下料 60 s；供电 24 V，0.168/0.28 kVA；6 mm 气源 0.4–0.7 MPa；需水 + 排水</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（卡片明确）</w:t>
            </w:r>
          </w:p>
        </w:tc>
      </w:tr>
    </w:tbl>
    <w:p>
      <w:pPr>
        <w:spacing w:after="40"/>
      </w:pPr>
    </w:p>
    <w:p>
      <w:pPr>
        <w:spacing w:after="40"/>
      </w:pPr>
      <w:r>
        <w:rPr>
          <w:rFonts w:ascii="宋体" w:hAnsi="宋体" w:eastAsia="宋体"/>
          <w:b w:val="0"/>
          <w:i w:val="0"/>
          <w:color w:val="6B7C93"/>
          <w:sz w:val="18"/>
        </w:rPr>
        <w:t>【平台俯视布局示意】PLT-800：全量转移 / 上样 → 6cc HLB 自动 SPE。</w:t>
      </w:r>
    </w:p>
    <w:p>
      <w:pPr>
        <w:pStyle w:val="Heading2"/>
      </w:pPr>
      <w:r>
        <w:rPr>
          <w:rFonts w:ascii="黑体" w:hAnsi="黑体" w:eastAsia="黑体"/>
        </w:rPr>
        <w:t>4.5  浓缩平台（WS-04）</w:t>
      </w:r>
    </w:p>
    <w:p>
      <w:pPr>
        <w:spacing w:after="40"/>
      </w:pPr>
      <w:r>
        <w:rPr>
          <w:rFonts w:ascii="宋体" w:hAnsi="宋体" w:eastAsia="宋体"/>
          <w:b w:val="0"/>
          <w:i w:val="0"/>
          <w:sz w:val="20"/>
        </w:rPr>
        <w:t>【平台组成】MOD-NS-001 10ml 大容量连续浓缩模块（占 2 模组位）（PLT-800，节拍 540 s）。</w:t>
      </w:r>
    </w:p>
    <w:p>
      <w:pPr>
        <w:spacing w:after="40"/>
      </w:pPr>
      <w:r>
        <w:rPr>
          <w:rFonts w:ascii="宋体" w:hAnsi="宋体" w:eastAsia="宋体"/>
          <w:b w:val="0"/>
          <w:i w:val="0"/>
          <w:sz w:val="20"/>
        </w:rPr>
        <w:t>【平台功能说明】洗脱液 / 提取液 45 ℃ 真空离心浓缩至干（方案二为正丙醇旋蒸近干、氮吹干）。真空降沸点 + 45–50 ℃ 控温 + 红外测温安全监控，规避热敏目标物分解与挥发损失（对应挑战-5）。</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MOD-NS-001</w:t>
            </w:r>
          </w:p>
        </w:tc>
        <w:tc>
          <w:tcPr>
            <w:tcW w:type="dxa" w:w="1968"/>
            <w:vAlign w:val="center"/>
          </w:tcPr>
          <w:p>
            <w:pPr>
              <w:spacing w:after="0" w:line="276" w:lineRule="auto"/>
            </w:pPr>
            <w:r>
              <w:rPr>
                <w:rFonts w:ascii="宋体" w:hAnsi="宋体" w:eastAsia="宋体"/>
                <w:b w:val="0"/>
                <w:sz w:val="17"/>
              </w:rPr>
              <w:t>10ml 大容量连续浓缩模块</w:t>
            </w:r>
          </w:p>
        </w:tc>
        <w:tc>
          <w:tcPr>
            <w:tcW w:type="dxa" w:w="5134"/>
            <w:vAlign w:val="center"/>
          </w:tcPr>
          <w:p>
            <w:pPr>
              <w:spacing w:after="0" w:line="276" w:lineRule="auto"/>
            </w:pPr>
            <w:r>
              <w:rPr>
                <w:rFonts w:ascii="宋体" w:hAnsi="宋体" w:eastAsia="宋体"/>
                <w:b w:val="0"/>
                <w:sz w:val="17"/>
              </w:rPr>
              <w:t>接收瓶容量 1–4 mL（源瓶 50/100/200 mL）；真空 −95 kPa + 离心 5000–8000 rpm + 热风 45–50 ℃；红外测温超温保护；单循环约 480 s（工程估算，卡片 cycle_time 为空，蒸干终点须靠曲线判断）+ 上下料 60 s；外形 450×380×600 mm，占 2 位、自重 50 kg；供电 48 V，0.38/0.64 kVA；需真空泵 + 压缩机 + 水 + 排水</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bl>
    <w:p>
      <w:pPr>
        <w:spacing w:after="40"/>
      </w:pPr>
    </w:p>
    <w:p>
      <w:pPr>
        <w:spacing w:after="40"/>
      </w:pPr>
      <w:r>
        <w:rPr>
          <w:rFonts w:ascii="宋体" w:hAnsi="宋体" w:eastAsia="宋体"/>
          <w:b w:val="0"/>
          <w:i w:val="0"/>
          <w:color w:val="6B7C93"/>
          <w:sz w:val="18"/>
        </w:rPr>
        <w:t>【平台俯视布局示意】PLT-800：浓缩占 2 位，余 1 位可扩并行浓缩或升级 PLT-1200/1400。</w:t>
      </w:r>
    </w:p>
    <w:p>
      <w:pPr>
        <w:pStyle w:val="Heading2"/>
      </w:pPr>
      <w:r>
        <w:rPr>
          <w:rFonts w:ascii="黑体" w:hAnsi="黑体" w:eastAsia="黑体"/>
        </w:rPr>
        <w:t>4.6  定容·过滤平台（WS-05）</w:t>
      </w:r>
    </w:p>
    <w:p>
      <w:pPr>
        <w:spacing w:after="40"/>
      </w:pPr>
      <w:r>
        <w:rPr>
          <w:rFonts w:ascii="宋体" w:hAnsi="宋体" w:eastAsia="宋体"/>
          <w:b w:val="0"/>
          <w:i w:val="0"/>
          <w:sz w:val="20"/>
        </w:rPr>
        <w:t>【平台组成】MOD-DR-003 注射器定容模块 + MOD-GL-001 2.5cc 注射器过滤模块（PLT-800，模块位 2/3，节拍 600 s，恰命中均衡基准）。</w:t>
      </w:r>
    </w:p>
    <w:p>
      <w:pPr>
        <w:spacing w:after="40"/>
      </w:pPr>
      <w:r>
        <w:rPr>
          <w:rFonts w:ascii="宋体" w:hAnsi="宋体" w:eastAsia="宋体"/>
          <w:b w:val="0"/>
          <w:i w:val="0"/>
          <w:sz w:val="20"/>
        </w:rPr>
        <w:t>【平台功能说明】复溶液 1.0 mL 精密定容溶解 → 0.22 µm 针式过滤至 2 mL 进样小瓶。注射器定容高精度 + 自动洗针规避交叉污染；正压预过滤除微粒，降基质效应（对应挑战-5、挑战-6）。</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MOD-DR-003</w:t>
            </w:r>
          </w:p>
        </w:tc>
        <w:tc>
          <w:tcPr>
            <w:tcW w:type="dxa" w:w="1968"/>
            <w:vAlign w:val="center"/>
          </w:tcPr>
          <w:p>
            <w:pPr>
              <w:spacing w:after="0" w:line="276" w:lineRule="auto"/>
            </w:pPr>
            <w:r>
              <w:rPr>
                <w:rFonts w:ascii="宋体" w:hAnsi="宋体" w:eastAsia="宋体"/>
                <w:b w:val="0"/>
                <w:sz w:val="17"/>
              </w:rPr>
              <w:t>注射器定容模块（250ul/1000ul）</w:t>
            </w:r>
          </w:p>
        </w:tc>
        <w:tc>
          <w:tcPr>
            <w:tcW w:type="dxa" w:w="5134"/>
            <w:vAlign w:val="center"/>
          </w:tcPr>
          <w:p>
            <w:pPr>
              <w:spacing w:after="0" w:line="276" w:lineRule="auto"/>
            </w:pPr>
            <w:r>
              <w:rPr>
                <w:rFonts w:ascii="宋体" w:hAnsi="宋体" w:eastAsia="宋体"/>
                <w:b w:val="0"/>
                <w:sz w:val="17"/>
              </w:rPr>
              <w:t>定容量 0.25–1 mL（250/1000 µL 进样器）；绝对精度 ±0.6%，重复精度 ≤0.2%（RSD）；自动双工位洗针；单循环 270 s + 上下料 60 s；外形 450×180×600 mm，占 1 位；供电 24 V，0.138/0.23 kVA；需水 + 排水</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r>
        <w:tc>
          <w:tcPr>
            <w:tcW w:type="dxa" w:w="1198"/>
            <w:vAlign w:val="center"/>
          </w:tcPr>
          <w:p>
            <w:pPr>
              <w:spacing w:after="0" w:line="276" w:lineRule="auto"/>
            </w:pPr>
            <w:r>
              <w:rPr>
                <w:rFonts w:ascii="宋体" w:hAnsi="宋体" w:eastAsia="宋体"/>
                <w:b w:val="0"/>
                <w:sz w:val="17"/>
              </w:rPr>
              <w:t>MOD-GL-001</w:t>
            </w:r>
          </w:p>
        </w:tc>
        <w:tc>
          <w:tcPr>
            <w:tcW w:type="dxa" w:w="1968"/>
            <w:vAlign w:val="center"/>
          </w:tcPr>
          <w:p>
            <w:pPr>
              <w:spacing w:after="0" w:line="276" w:lineRule="auto"/>
            </w:pPr>
            <w:r>
              <w:rPr>
                <w:rFonts w:ascii="宋体" w:hAnsi="宋体" w:eastAsia="宋体"/>
                <w:b w:val="0"/>
                <w:sz w:val="17"/>
              </w:rPr>
              <w:t>2.5cc 注射器过滤模块</w:t>
            </w:r>
          </w:p>
        </w:tc>
        <w:tc>
          <w:tcPr>
            <w:tcW w:type="dxa" w:w="5134"/>
            <w:vAlign w:val="center"/>
          </w:tcPr>
          <w:p>
            <w:pPr>
              <w:spacing w:after="0" w:line="276" w:lineRule="auto"/>
            </w:pPr>
            <w:r>
              <w:rPr>
                <w:rFonts w:ascii="宋体" w:hAnsi="宋体" w:eastAsia="宋体"/>
                <w:b w:val="0"/>
                <w:sz w:val="17"/>
              </w:rPr>
              <w:t>滤液量 1–2.5 mL；25 mm 针式滤器，0.22 µm；过滤压力 1–6 bar 正压预过滤；单循环 210 s + 上下料 60 s；外形 450×180×600 mm，占 1 位；供电 24 V，0.098/0.164 kVA；压缩空气</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（随平台总线</w:t>
            </w:r>
          </w:p>
          <w:p>
            <w:pPr>
              <w:spacing w:after="0" w:line="276" w:lineRule="auto"/>
            </w:pPr>
            <w:r>
              <w:rPr>
                <w:rFonts w:ascii="宋体" w:hAnsi="宋体" w:eastAsia="宋体"/>
                <w:b w:val="0"/>
                <w:sz w:val="17"/>
              </w:rPr>
              <w:t>统一调度）</w:t>
            </w:r>
          </w:p>
        </w:tc>
      </w:tr>
    </w:tbl>
    <w:p>
      <w:pPr>
        <w:spacing w:after="40"/>
      </w:pPr>
    </w:p>
    <w:p>
      <w:pPr>
        <w:spacing w:after="40"/>
      </w:pPr>
      <w:r>
        <w:rPr>
          <w:rFonts w:ascii="宋体" w:hAnsi="宋体" w:eastAsia="宋体"/>
          <w:b w:val="0"/>
          <w:i w:val="0"/>
          <w:color w:val="6B7C93"/>
          <w:sz w:val="18"/>
        </w:rPr>
        <w:t>【平台俯视布局示意】PLT-800：注射器定容 → 0.22 µm 过滤。</w:t>
      </w:r>
    </w:p>
    <w:p>
      <w:pPr>
        <w:pStyle w:val="Heading2"/>
      </w:pPr>
      <w:r>
        <w:rPr>
          <w:rFonts w:ascii="黑体" w:hAnsi="黑体" w:eastAsia="黑体"/>
        </w:rPr>
        <w:t>4.7  微波辅助萃取平台（方案二 WS-02，新建模块）</w:t>
      </w:r>
    </w:p>
    <w:p>
      <w:pPr>
        <w:spacing w:after="40"/>
      </w:pPr>
      <w:r>
        <w:rPr>
          <w:rFonts w:ascii="宋体" w:hAnsi="宋体" w:eastAsia="宋体"/>
          <w:b w:val="0"/>
          <w:i w:val="0"/>
          <w:sz w:val="20"/>
        </w:rPr>
        <w:t>【平台组成】MOD-WB-001 50ml 离心管微波辅助萃取模块（URS 拟建）+ MOD-LX-001 离心 + MOD-YY-004 移液（PLT-1200，5 模组位，节拍 580 s）。</w:t>
      </w:r>
    </w:p>
    <w:p>
      <w:pPr>
        <w:spacing w:after="40"/>
      </w:pPr>
      <w:r>
        <w:rPr>
          <w:rFonts w:ascii="宋体" w:hAnsi="宋体" w:eastAsia="宋体"/>
          <w:b w:val="0"/>
          <w:i w:val="0"/>
          <w:sz w:val="20"/>
        </w:rPr>
        <w:t>【平台功能说明】满足 GB/T 21316—2007 §7.1『乙腈-水 + 微波辐照辅助提取（700 W，30 s × 2 次）』工序。SmartLabOS 现有 97 模块及客户确认 11 模块清单中无微波能力，依指令输出新建模块 URS（详见配套 URS 文件）；过渡期可由超声 MOD-CS-004 作机理不同的替代，须经方法学验证。</w:t>
      </w:r>
    </w:p>
    <w:p>
      <w:pPr>
        <w:spacing w:before="80" w:after="40"/>
      </w:pPr>
      <w:r>
        <w:rPr>
          <w:rFonts w:ascii="宋体" w:hAnsi="宋体" w:eastAsia="宋体"/>
          <w:b/>
          <w:i w:val="0"/>
          <w:color w:val="0C5C8F"/>
          <w:sz w:val="19"/>
        </w:rPr>
        <w:t>关键技术指标表</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98"/>
            <w:shd w:val="clear" w:color="auto" w:fill="EEF4FA"/>
            <w:vAlign w:val="center"/>
          </w:tcPr>
          <w:p>
            <w:pPr>
              <w:spacing w:after="0" w:line="276" w:lineRule="auto"/>
              <w:jc w:val="center"/>
            </w:pPr>
            <w:r>
              <w:rPr>
                <w:rFonts w:ascii="宋体" w:hAnsi="宋体" w:eastAsia="宋体"/>
                <w:b/>
                <w:color w:val="0F1B2D"/>
                <w:sz w:val="17"/>
              </w:rPr>
              <w:t>模块 ID</w:t>
            </w:r>
          </w:p>
        </w:tc>
        <w:tc>
          <w:tcPr>
            <w:tcW w:type="dxa" w:w="1968"/>
            <w:shd w:val="clear" w:color="auto" w:fill="EEF4FA"/>
            <w:vAlign w:val="center"/>
          </w:tcPr>
          <w:p>
            <w:pPr>
              <w:spacing w:after="0" w:line="276" w:lineRule="auto"/>
              <w:jc w:val="center"/>
            </w:pPr>
            <w:r>
              <w:rPr>
                <w:rFonts w:ascii="宋体" w:hAnsi="宋体" w:eastAsia="宋体"/>
                <w:b/>
                <w:color w:val="0F1B2D"/>
                <w:sz w:val="17"/>
              </w:rPr>
              <w:t>设备名称</w:t>
            </w:r>
          </w:p>
        </w:tc>
        <w:tc>
          <w:tcPr>
            <w:tcW w:type="dxa" w:w="5134"/>
            <w:shd w:val="clear" w:color="auto" w:fill="EEF4FA"/>
            <w:vAlign w:val="center"/>
          </w:tcPr>
          <w:p>
            <w:pPr>
              <w:spacing w:after="0" w:line="276" w:lineRule="auto"/>
              <w:jc w:val="center"/>
            </w:pPr>
            <w:r>
              <w:rPr>
                <w:rFonts w:ascii="宋体" w:hAnsi="宋体" w:eastAsia="宋体"/>
                <w:b/>
                <w:color w:val="0F1B2D"/>
                <w:sz w:val="17"/>
              </w:rPr>
              <w:t>关键技术指标（数值 + 单位 + 精度）</w:t>
            </w:r>
          </w:p>
        </w:tc>
        <w:tc>
          <w:tcPr>
            <w:tcW w:type="dxa" w:w="1112"/>
            <w:shd w:val="clear" w:color="auto" w:fill="EEF4FA"/>
            <w:vAlign w:val="center"/>
          </w:tcPr>
          <w:p>
            <w:pPr>
              <w:spacing w:after="0" w:line="276" w:lineRule="auto"/>
              <w:jc w:val="center"/>
            </w:pPr>
            <w:r>
              <w:rPr>
                <w:rFonts w:ascii="宋体" w:hAnsi="宋体" w:eastAsia="宋体"/>
                <w:b/>
                <w:color w:val="0F1B2D"/>
                <w:sz w:val="17"/>
              </w:rPr>
              <w:t>通讯协议</w:t>
            </w:r>
          </w:p>
        </w:tc>
      </w:tr>
      <w:tr>
        <w:tc>
          <w:tcPr>
            <w:tcW w:type="dxa" w:w="1198"/>
            <w:vAlign w:val="center"/>
          </w:tcPr>
          <w:p>
            <w:pPr>
              <w:spacing w:after="0" w:line="276" w:lineRule="auto"/>
            </w:pPr>
            <w:r>
              <w:rPr>
                <w:rFonts w:ascii="宋体" w:hAnsi="宋体" w:eastAsia="宋体"/>
                <w:b w:val="0"/>
                <w:sz w:val="17"/>
              </w:rPr>
              <w:t>MOD-WB-001</w:t>
            </w:r>
          </w:p>
          <w:p>
            <w:pPr>
              <w:spacing w:after="0" w:line="276" w:lineRule="auto"/>
            </w:pPr>
            <w:r>
              <w:rPr>
                <w:rFonts w:ascii="宋体" w:hAnsi="宋体" w:eastAsia="宋体"/>
                <w:b w:val="0"/>
                <w:sz w:val="17"/>
              </w:rPr>
              <w:t>（URS 拟建）</w:t>
            </w:r>
          </w:p>
        </w:tc>
        <w:tc>
          <w:tcPr>
            <w:tcW w:type="dxa" w:w="1968"/>
            <w:vAlign w:val="center"/>
          </w:tcPr>
          <w:p>
            <w:pPr>
              <w:spacing w:after="0" w:line="276" w:lineRule="auto"/>
            </w:pPr>
            <w:r>
              <w:rPr>
                <w:rFonts w:ascii="宋体" w:hAnsi="宋体" w:eastAsia="宋体"/>
                <w:b w:val="0"/>
                <w:sz w:val="17"/>
              </w:rPr>
              <w:t>50ml 离心管微波辅助萃取模块</w:t>
            </w:r>
          </w:p>
        </w:tc>
        <w:tc>
          <w:tcPr>
            <w:tcW w:type="dxa" w:w="5134"/>
            <w:vAlign w:val="center"/>
          </w:tcPr>
          <w:p>
            <w:pPr>
              <w:spacing w:after="0" w:line="276" w:lineRule="auto"/>
            </w:pPr>
            <w:r>
              <w:rPr>
                <w:rFonts w:ascii="宋体" w:hAnsi="宋体" w:eastAsia="宋体"/>
                <w:b w:val="0"/>
                <w:sz w:val="17"/>
              </w:rPr>
              <w:t>微波频率 2450 MHz；功率可调（含 700 W 档）；单次辐照 5–300 s 可设（默认 30 s）；红外/光纤测温超温断电（上限 ≤60 ℃）；微波泄漏 ≤5 mW/cm²，门连锁 + 急停 + 屏蔽腔；处理时间 120 s/循环（规范 60 s + 上下料 60 s）；占 1 位；供电 220 V + 24 V，建议预留 ≥1.5 kVA【状态：URS 拟建，待研发评审与样机验证】</w:t>
            </w:r>
          </w:p>
        </w:tc>
        <w:tc>
          <w:tcPr>
            <w:tcW w:type="dxa" w:w="1112"/>
            <w:vAlign w:val="center"/>
          </w:tcPr>
          <w:p>
            <w:pPr>
              <w:spacing w:after="0" w:line="276" w:lineRule="auto"/>
            </w:pPr>
            <w:r>
              <w:rPr>
                <w:rFonts w:ascii="宋体" w:hAnsi="宋体" w:eastAsia="宋体"/>
                <w:b w:val="0"/>
                <w:sz w:val="17"/>
              </w:rPr>
              <w:t>MODBUS TCP</w:t>
            </w:r>
          </w:p>
          <w:p>
            <w:pPr>
              <w:spacing w:after="0" w:line="276" w:lineRule="auto"/>
            </w:pPr>
            <w:r>
              <w:rPr>
                <w:rFonts w:ascii="宋体" w:hAnsi="宋体" w:eastAsia="宋体"/>
                <w:b w:val="0"/>
                <w:sz w:val="17"/>
              </w:rPr>
              <w:t>（卡片明确）</w:t>
            </w:r>
          </w:p>
        </w:tc>
      </w:tr>
    </w:tbl>
    <w:p>
      <w:pPr>
        <w:spacing w:after="40"/>
      </w:pPr>
    </w:p>
    <w:p>
      <w:pPr>
        <w:spacing w:after="40"/>
      </w:pPr>
      <w:r>
        <w:rPr>
          <w:rFonts w:ascii="宋体" w:hAnsi="宋体" w:eastAsia="宋体"/>
          <w:b w:val="0"/>
          <w:i w:val="0"/>
          <w:color w:val="6B7C93"/>
          <w:sz w:val="18"/>
        </w:rPr>
        <w:t>【平台俯视布局示意】PLT-1200（6 模组位）：微波（1 位）+ 离心（3 位）+ 移液（1 位）= 5 位。</w:t>
      </w:r>
    </w:p>
    <w:p>
      <w:pPr>
        <w:pStyle w:val="Heading2"/>
      </w:pPr>
      <w:r>
        <w:rPr>
          <w:rFonts w:ascii="黑体" w:hAnsi="黑体" w:eastAsia="黑体"/>
        </w:rPr>
        <w:t>4.8  自动化物流搬运</w:t>
      </w:r>
    </w:p>
    <w:p>
      <w:pPr>
        <w:spacing w:after="40"/>
      </w:pPr>
      <w:r>
        <w:rPr>
          <w:rFonts w:ascii="宋体" w:hAnsi="宋体" w:eastAsia="宋体"/>
          <w:b w:val="0"/>
          <w:i w:val="0"/>
          <w:sz w:val="19"/>
        </w:rPr>
        <w:t>由各平台内置 XYZ 机械臂 / 转运机构实现工站间样品自动流转（上下料估算 60 s/模块），对接后端 LC-MS/MS 进样器。MOD-CC-001 兼作进出料冷链缓存站。客户确认 11 模块清单内无独立行走式物流机器人模块，跨平台长距离搬运如有需求须另行确认配置（不编造模块）。</w:t>
      </w:r>
    </w:p>
    <w:p>
      <w:pPr>
        <w:pStyle w:val="Heading2"/>
      </w:pPr>
      <w:r>
        <w:rPr>
          <w:rFonts w:ascii="黑体" w:hAnsi="黑体" w:eastAsia="黑体"/>
        </w:rPr>
        <w:t>4.9  各模块关键技术指标核对清单（参数总表）</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228"/>
            <w:shd w:val="clear" w:color="auto" w:fill="EEF4FA"/>
            <w:vAlign w:val="center"/>
          </w:tcPr>
          <w:p>
            <w:pPr>
              <w:spacing w:after="0" w:line="276" w:lineRule="auto"/>
              <w:jc w:val="center"/>
            </w:pPr>
            <w:r>
              <w:rPr>
                <w:rFonts w:ascii="宋体" w:hAnsi="宋体" w:eastAsia="宋体"/>
                <w:b/>
                <w:color w:val="0F1B2D"/>
                <w:sz w:val="16"/>
              </w:rPr>
              <w:t>模块 ID</w:t>
            </w:r>
          </w:p>
        </w:tc>
        <w:tc>
          <w:tcPr>
            <w:tcW w:type="dxa" w:w="818"/>
            <w:shd w:val="clear" w:color="auto" w:fill="EEF4FA"/>
            <w:vAlign w:val="center"/>
          </w:tcPr>
          <w:p>
            <w:pPr>
              <w:spacing w:after="0" w:line="276" w:lineRule="auto"/>
              <w:jc w:val="center"/>
            </w:pPr>
            <w:r>
              <w:rPr>
                <w:rFonts w:ascii="宋体" w:hAnsi="宋体" w:eastAsia="宋体"/>
                <w:b/>
                <w:color w:val="0F1B2D"/>
                <w:sz w:val="16"/>
              </w:rPr>
              <w:t>类别</w:t>
            </w:r>
          </w:p>
        </w:tc>
        <w:tc>
          <w:tcPr>
            <w:tcW w:type="dxa" w:w="737"/>
            <w:shd w:val="clear" w:color="auto" w:fill="EEF4FA"/>
            <w:vAlign w:val="center"/>
          </w:tcPr>
          <w:p>
            <w:pPr>
              <w:spacing w:after="0" w:line="276" w:lineRule="auto"/>
              <w:jc w:val="center"/>
            </w:pPr>
            <w:r>
              <w:rPr>
                <w:rFonts w:ascii="宋体" w:hAnsi="宋体" w:eastAsia="宋体"/>
                <w:b/>
                <w:color w:val="0F1B2D"/>
                <w:sz w:val="16"/>
              </w:rPr>
              <w:t>功能码</w:t>
            </w:r>
          </w:p>
        </w:tc>
        <w:tc>
          <w:tcPr>
            <w:tcW w:type="dxa" w:w="982"/>
            <w:shd w:val="clear" w:color="auto" w:fill="EEF4FA"/>
            <w:vAlign w:val="center"/>
          </w:tcPr>
          <w:p>
            <w:pPr>
              <w:spacing w:after="0" w:line="276" w:lineRule="auto"/>
              <w:jc w:val="center"/>
            </w:pPr>
            <w:r>
              <w:rPr>
                <w:rFonts w:ascii="宋体" w:hAnsi="宋体" w:eastAsia="宋体"/>
                <w:b/>
                <w:color w:val="0F1B2D"/>
                <w:sz w:val="16"/>
              </w:rPr>
              <w:t>量程/容量</w:t>
            </w:r>
          </w:p>
        </w:tc>
        <w:tc>
          <w:tcPr>
            <w:tcW w:type="dxa" w:w="1064"/>
            <w:shd w:val="clear" w:color="auto" w:fill="EEF4FA"/>
            <w:vAlign w:val="center"/>
          </w:tcPr>
          <w:p>
            <w:pPr>
              <w:spacing w:after="0" w:line="276" w:lineRule="auto"/>
              <w:jc w:val="center"/>
            </w:pPr>
            <w:r>
              <w:rPr>
                <w:rFonts w:ascii="宋体" w:hAnsi="宋体" w:eastAsia="宋体"/>
                <w:b/>
                <w:color w:val="0F1B2D"/>
                <w:sz w:val="16"/>
              </w:rPr>
              <w:t>精度</w:t>
            </w:r>
          </w:p>
        </w:tc>
        <w:tc>
          <w:tcPr>
            <w:tcW w:type="dxa" w:w="2619"/>
            <w:shd w:val="clear" w:color="auto" w:fill="EEF4FA"/>
            <w:vAlign w:val="center"/>
          </w:tcPr>
          <w:p>
            <w:pPr>
              <w:spacing w:after="0" w:line="276" w:lineRule="auto"/>
              <w:jc w:val="center"/>
            </w:pPr>
            <w:r>
              <w:rPr>
                <w:rFonts w:ascii="宋体" w:hAnsi="宋体" w:eastAsia="宋体"/>
                <w:b/>
                <w:color w:val="0F1B2D"/>
                <w:sz w:val="16"/>
              </w:rPr>
              <w:t>关键性能</w:t>
            </w:r>
          </w:p>
        </w:tc>
        <w:tc>
          <w:tcPr>
            <w:tcW w:type="dxa" w:w="900"/>
            <w:shd w:val="clear" w:color="auto" w:fill="EEF4FA"/>
            <w:vAlign w:val="center"/>
          </w:tcPr>
          <w:p>
            <w:pPr>
              <w:spacing w:after="0" w:line="276" w:lineRule="auto"/>
              <w:jc w:val="center"/>
            </w:pPr>
            <w:r>
              <w:rPr>
                <w:rFonts w:ascii="宋体" w:hAnsi="宋体" w:eastAsia="宋体"/>
                <w:b/>
                <w:color w:val="0F1B2D"/>
                <w:sz w:val="16"/>
              </w:rPr>
              <w:t>循环耗时(s)</w:t>
            </w:r>
          </w:p>
        </w:tc>
        <w:tc>
          <w:tcPr>
            <w:tcW w:type="dxa" w:w="1064"/>
            <w:shd w:val="clear" w:color="auto" w:fill="EEF4FA"/>
            <w:vAlign w:val="center"/>
          </w:tcPr>
          <w:p>
            <w:pPr>
              <w:spacing w:after="0" w:line="276" w:lineRule="auto"/>
              <w:jc w:val="center"/>
            </w:pPr>
            <w:r>
              <w:rPr>
                <w:rFonts w:ascii="宋体" w:hAnsi="宋体" w:eastAsia="宋体"/>
                <w:b/>
                <w:color w:val="0F1B2D"/>
                <w:sz w:val="16"/>
              </w:rPr>
              <w:t>通讯</w:t>
            </w:r>
          </w:p>
        </w:tc>
      </w:tr>
      <w:tr>
        <w:tc>
          <w:tcPr>
            <w:tcW w:type="dxa" w:w="1228"/>
            <w:vAlign w:val="center"/>
          </w:tcPr>
          <w:p>
            <w:pPr>
              <w:spacing w:after="0" w:line="276" w:lineRule="auto"/>
            </w:pPr>
            <w:r>
              <w:rPr>
                <w:rFonts w:ascii="宋体" w:hAnsi="宋体" w:eastAsia="宋体"/>
                <w:b w:val="0"/>
                <w:sz w:val="16"/>
              </w:rPr>
              <w:t>MOD-CC-001</w:t>
            </w:r>
          </w:p>
        </w:tc>
        <w:tc>
          <w:tcPr>
            <w:tcW w:type="dxa" w:w="818"/>
            <w:vAlign w:val="center"/>
          </w:tcPr>
          <w:p>
            <w:pPr>
              <w:spacing w:after="0" w:line="276" w:lineRule="auto"/>
            </w:pPr>
            <w:r>
              <w:rPr>
                <w:rFonts w:ascii="宋体" w:hAnsi="宋体" w:eastAsia="宋体"/>
                <w:b w:val="0"/>
                <w:sz w:val="16"/>
              </w:rPr>
              <w:t>存储</w:t>
            </w:r>
          </w:p>
        </w:tc>
        <w:tc>
          <w:tcPr>
            <w:tcW w:type="dxa" w:w="737"/>
            <w:vAlign w:val="center"/>
          </w:tcPr>
          <w:p>
            <w:pPr>
              <w:spacing w:after="0" w:line="276" w:lineRule="auto"/>
            </w:pPr>
            <w:r>
              <w:rPr>
                <w:rFonts w:ascii="宋体" w:hAnsi="宋体" w:eastAsia="宋体"/>
                <w:b w:val="0"/>
                <w:sz w:val="16"/>
              </w:rPr>
              <w:t>D210</w:t>
            </w:r>
          </w:p>
        </w:tc>
        <w:tc>
          <w:tcPr>
            <w:tcW w:type="dxa" w:w="982"/>
            <w:vAlign w:val="center"/>
          </w:tcPr>
          <w:p>
            <w:pPr>
              <w:spacing w:after="0" w:line="276" w:lineRule="auto"/>
            </w:pPr>
            <w:r>
              <w:rPr>
                <w:rFonts w:ascii="宋体" w:hAnsi="宋体" w:eastAsia="宋体"/>
                <w:b w:val="0"/>
                <w:sz w:val="16"/>
              </w:rPr>
              <w:t>90 工位/2mL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0–10 ℃ 冷藏，XYZ 取放</w:t>
            </w:r>
          </w:p>
        </w:tc>
        <w:tc>
          <w:tcPr>
            <w:tcW w:type="dxa" w:w="900"/>
            <w:vAlign w:val="center"/>
          </w:tcPr>
          <w:p>
            <w:pPr>
              <w:spacing w:after="0" w:line="276" w:lineRule="auto"/>
            </w:pPr>
            <w:r>
              <w:rPr>
                <w:rFonts w:ascii="宋体" w:hAnsi="宋体" w:eastAsia="宋体"/>
                <w:b w:val="0"/>
                <w:sz w:val="16"/>
              </w:rPr>
              <w:t>31</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MOD-JZ-002</w:t>
            </w:r>
          </w:p>
        </w:tc>
        <w:tc>
          <w:tcPr>
            <w:tcW w:type="dxa" w:w="818"/>
            <w:vAlign w:val="center"/>
          </w:tcPr>
          <w:p>
            <w:pPr>
              <w:spacing w:after="0" w:line="276" w:lineRule="auto"/>
            </w:pPr>
            <w:r>
              <w:rPr>
                <w:rFonts w:ascii="宋体" w:hAnsi="宋体" w:eastAsia="宋体"/>
                <w:b w:val="0"/>
                <w:sz w:val="16"/>
              </w:rPr>
              <w:t>均质</w:t>
            </w:r>
          </w:p>
        </w:tc>
        <w:tc>
          <w:tcPr>
            <w:tcW w:type="dxa" w:w="737"/>
            <w:vAlign w:val="center"/>
          </w:tcPr>
          <w:p>
            <w:pPr>
              <w:spacing w:after="0" w:line="276" w:lineRule="auto"/>
            </w:pPr>
            <w:r>
              <w:rPr>
                <w:rFonts w:ascii="宋体" w:hAnsi="宋体" w:eastAsia="宋体"/>
                <w:b w:val="0"/>
                <w:sz w:val="16"/>
              </w:rPr>
              <w:t>115</w:t>
            </w:r>
          </w:p>
        </w:tc>
        <w:tc>
          <w:tcPr>
            <w:tcW w:type="dxa" w:w="982"/>
            <w:vAlign w:val="center"/>
          </w:tcPr>
          <w:p>
            <w:pPr>
              <w:spacing w:after="0" w:line="276" w:lineRule="auto"/>
            </w:pPr>
            <w:r>
              <w:rPr>
                <w:rFonts w:ascii="宋体" w:hAnsi="宋体" w:eastAsia="宋体"/>
                <w:b w:val="0"/>
                <w:sz w:val="16"/>
              </w:rPr>
              <w:t>1–40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1000–30000 rpm，刀头自清洗</w:t>
            </w:r>
          </w:p>
        </w:tc>
        <w:tc>
          <w:tcPr>
            <w:tcW w:type="dxa" w:w="900"/>
            <w:vAlign w:val="center"/>
          </w:tcPr>
          <w:p>
            <w:pPr>
              <w:spacing w:after="0" w:line="276" w:lineRule="auto"/>
            </w:pPr>
            <w:r>
              <w:rPr>
                <w:rFonts w:ascii="宋体" w:hAnsi="宋体" w:eastAsia="宋体"/>
                <w:b w:val="0"/>
                <w:sz w:val="16"/>
              </w:rPr>
              <w:t>60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MOD-JY-010</w:t>
            </w:r>
          </w:p>
        </w:tc>
        <w:tc>
          <w:tcPr>
            <w:tcW w:type="dxa" w:w="818"/>
            <w:vAlign w:val="center"/>
          </w:tcPr>
          <w:p>
            <w:pPr>
              <w:spacing w:after="0" w:line="276" w:lineRule="auto"/>
            </w:pPr>
            <w:r>
              <w:rPr>
                <w:rFonts w:ascii="宋体" w:hAnsi="宋体" w:eastAsia="宋体"/>
                <w:b w:val="0"/>
                <w:sz w:val="16"/>
              </w:rPr>
              <w:t>加液</w:t>
            </w:r>
          </w:p>
        </w:tc>
        <w:tc>
          <w:tcPr>
            <w:tcW w:type="dxa" w:w="737"/>
            <w:vAlign w:val="center"/>
          </w:tcPr>
          <w:p>
            <w:pPr>
              <w:spacing w:after="0" w:line="276" w:lineRule="auto"/>
            </w:pPr>
            <w:r>
              <w:rPr>
                <w:rFonts w:ascii="宋体" w:hAnsi="宋体" w:eastAsia="宋体"/>
                <w:b w:val="0"/>
                <w:sz w:val="16"/>
              </w:rPr>
              <w:t>169</w:t>
            </w:r>
          </w:p>
        </w:tc>
        <w:tc>
          <w:tcPr>
            <w:tcW w:type="dxa" w:w="982"/>
            <w:vAlign w:val="center"/>
          </w:tcPr>
          <w:p>
            <w:pPr>
              <w:spacing w:after="0" w:line="276" w:lineRule="auto"/>
            </w:pPr>
            <w:r>
              <w:rPr>
                <w:rFonts w:ascii="宋体" w:hAnsi="宋体" w:eastAsia="宋体"/>
                <w:b w:val="0"/>
                <w:sz w:val="16"/>
              </w:rPr>
              <w:t>1–50 mL</w:t>
            </w:r>
          </w:p>
        </w:tc>
        <w:tc>
          <w:tcPr>
            <w:tcW w:type="dxa" w:w="1064"/>
            <w:vAlign w:val="center"/>
          </w:tcPr>
          <w:p>
            <w:pPr>
              <w:spacing w:after="0" w:line="276" w:lineRule="auto"/>
            </w:pPr>
            <w:r>
              <w:rPr>
                <w:rFonts w:ascii="宋体" w:hAnsi="宋体" w:eastAsia="宋体"/>
                <w:b w:val="0"/>
                <w:sz w:val="16"/>
              </w:rPr>
              <w:t>±1% / ±0.5%</w:t>
            </w:r>
          </w:p>
        </w:tc>
        <w:tc>
          <w:tcPr>
            <w:tcW w:type="dxa" w:w="2619"/>
            <w:vAlign w:val="center"/>
          </w:tcPr>
          <w:p>
            <w:pPr>
              <w:spacing w:after="0" w:line="276" w:lineRule="auto"/>
            </w:pPr>
            <w:r>
              <w:rPr>
                <w:rFonts w:ascii="宋体" w:hAnsi="宋体" w:eastAsia="宋体"/>
                <w:b w:val="0"/>
                <w:sz w:val="16"/>
              </w:rPr>
              <w:t>拆盖-加液-装盖，定位 ±0.1mm</w:t>
            </w:r>
          </w:p>
        </w:tc>
        <w:tc>
          <w:tcPr>
            <w:tcW w:type="dxa" w:w="900"/>
            <w:vAlign w:val="center"/>
          </w:tcPr>
          <w:p>
            <w:pPr>
              <w:spacing w:after="0" w:line="276" w:lineRule="auto"/>
            </w:pPr>
            <w:r>
              <w:rPr>
                <w:rFonts w:ascii="宋体" w:hAnsi="宋体" w:eastAsia="宋体"/>
                <w:b w:val="0"/>
                <w:sz w:val="16"/>
              </w:rPr>
              <w:t>106</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MOD-WX-004</w:t>
            </w:r>
          </w:p>
        </w:tc>
        <w:tc>
          <w:tcPr>
            <w:tcW w:type="dxa" w:w="818"/>
            <w:vAlign w:val="center"/>
          </w:tcPr>
          <w:p>
            <w:pPr>
              <w:spacing w:after="0" w:line="276" w:lineRule="auto"/>
            </w:pPr>
            <w:r>
              <w:rPr>
                <w:rFonts w:ascii="宋体" w:hAnsi="宋体" w:eastAsia="宋体"/>
                <w:b w:val="0"/>
                <w:sz w:val="16"/>
              </w:rPr>
              <w:t>涡旋</w:t>
            </w:r>
          </w:p>
        </w:tc>
        <w:tc>
          <w:tcPr>
            <w:tcW w:type="dxa" w:w="737"/>
            <w:vAlign w:val="center"/>
          </w:tcPr>
          <w:p>
            <w:pPr>
              <w:spacing w:after="0" w:line="276" w:lineRule="auto"/>
            </w:pPr>
            <w:r>
              <w:rPr>
                <w:rFonts w:ascii="宋体" w:hAnsi="宋体" w:eastAsia="宋体"/>
                <w:b w:val="0"/>
                <w:sz w:val="16"/>
              </w:rPr>
              <w:t>223</w:t>
            </w:r>
          </w:p>
        </w:tc>
        <w:tc>
          <w:tcPr>
            <w:tcW w:type="dxa" w:w="982"/>
            <w:vAlign w:val="center"/>
          </w:tcPr>
          <w:p>
            <w:pPr>
              <w:spacing w:after="0" w:line="276" w:lineRule="auto"/>
            </w:pPr>
            <w:r>
              <w:rPr>
                <w:rFonts w:ascii="宋体" w:hAnsi="宋体" w:eastAsia="宋体"/>
                <w:b w:val="0"/>
                <w:sz w:val="16"/>
              </w:rPr>
              <w:t>≤45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1000–3000 rpm，振幅 ±2mm</w:t>
            </w:r>
          </w:p>
        </w:tc>
        <w:tc>
          <w:tcPr>
            <w:tcW w:type="dxa" w:w="900"/>
            <w:vAlign w:val="center"/>
          </w:tcPr>
          <w:p>
            <w:pPr>
              <w:spacing w:after="0" w:line="276" w:lineRule="auto"/>
            </w:pPr>
            <w:r>
              <w:rPr>
                <w:rFonts w:ascii="宋体" w:hAnsi="宋体" w:eastAsia="宋体"/>
                <w:b w:val="0"/>
                <w:sz w:val="16"/>
              </w:rPr>
              <w:t>220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MOD-CS-004</w:t>
            </w:r>
          </w:p>
        </w:tc>
        <w:tc>
          <w:tcPr>
            <w:tcW w:type="dxa" w:w="818"/>
            <w:vAlign w:val="center"/>
          </w:tcPr>
          <w:p>
            <w:pPr>
              <w:spacing w:after="0" w:line="276" w:lineRule="auto"/>
            </w:pPr>
            <w:r>
              <w:rPr>
                <w:rFonts w:ascii="宋体" w:hAnsi="宋体" w:eastAsia="宋体"/>
                <w:b w:val="0"/>
                <w:sz w:val="16"/>
              </w:rPr>
              <w:t>超声</w:t>
            </w:r>
          </w:p>
        </w:tc>
        <w:tc>
          <w:tcPr>
            <w:tcW w:type="dxa" w:w="737"/>
            <w:vAlign w:val="center"/>
          </w:tcPr>
          <w:p>
            <w:pPr>
              <w:spacing w:after="0" w:line="276" w:lineRule="auto"/>
            </w:pPr>
            <w:r>
              <w:rPr>
                <w:rFonts w:ascii="宋体" w:hAnsi="宋体" w:eastAsia="宋体"/>
                <w:b w:val="0"/>
                <w:sz w:val="16"/>
              </w:rPr>
              <w:t>726</w:t>
            </w:r>
          </w:p>
        </w:tc>
        <w:tc>
          <w:tcPr>
            <w:tcW w:type="dxa" w:w="982"/>
            <w:vAlign w:val="center"/>
          </w:tcPr>
          <w:p>
            <w:pPr>
              <w:spacing w:after="0" w:line="276" w:lineRule="auto"/>
            </w:pPr>
            <w:r>
              <w:rPr>
                <w:rFonts w:ascii="宋体" w:hAnsi="宋体" w:eastAsia="宋体"/>
                <w:b w:val="0"/>
                <w:sz w:val="16"/>
              </w:rPr>
              <w:t>1–50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16 工位，TEC 25–60 ℃</w:t>
            </w:r>
          </w:p>
        </w:tc>
        <w:tc>
          <w:tcPr>
            <w:tcW w:type="dxa" w:w="900"/>
            <w:vAlign w:val="center"/>
          </w:tcPr>
          <w:p>
            <w:pPr>
              <w:spacing w:after="0" w:line="276" w:lineRule="auto"/>
            </w:pPr>
            <w:r>
              <w:rPr>
                <w:rFonts w:ascii="宋体" w:hAnsi="宋体" w:eastAsia="宋体"/>
                <w:b w:val="0"/>
                <w:sz w:val="16"/>
              </w:rPr>
              <w:t>300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MOD-LX-001</w:t>
            </w:r>
          </w:p>
        </w:tc>
        <w:tc>
          <w:tcPr>
            <w:tcW w:type="dxa" w:w="818"/>
            <w:vAlign w:val="center"/>
          </w:tcPr>
          <w:p>
            <w:pPr>
              <w:spacing w:after="0" w:line="276" w:lineRule="auto"/>
            </w:pPr>
            <w:r>
              <w:rPr>
                <w:rFonts w:ascii="宋体" w:hAnsi="宋体" w:eastAsia="宋体"/>
                <w:b w:val="0"/>
                <w:sz w:val="16"/>
              </w:rPr>
              <w:t>离心</w:t>
            </w:r>
          </w:p>
        </w:tc>
        <w:tc>
          <w:tcPr>
            <w:tcW w:type="dxa" w:w="737"/>
            <w:vAlign w:val="center"/>
          </w:tcPr>
          <w:p>
            <w:pPr>
              <w:spacing w:after="0" w:line="276" w:lineRule="auto"/>
            </w:pPr>
            <w:r>
              <w:rPr>
                <w:rFonts w:ascii="宋体" w:hAnsi="宋体" w:eastAsia="宋体"/>
                <w:b w:val="0"/>
                <w:sz w:val="16"/>
              </w:rPr>
              <w:t>188</w:t>
            </w:r>
          </w:p>
        </w:tc>
        <w:tc>
          <w:tcPr>
            <w:tcW w:type="dxa" w:w="982"/>
            <w:vAlign w:val="center"/>
          </w:tcPr>
          <w:p>
            <w:pPr>
              <w:spacing w:after="0" w:line="276" w:lineRule="auto"/>
            </w:pPr>
            <w:r>
              <w:rPr>
                <w:rFonts w:ascii="宋体" w:hAnsi="宋体" w:eastAsia="宋体"/>
                <w:b w:val="0"/>
                <w:sz w:val="16"/>
              </w:rPr>
              <w:t>4×50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1–8000 rpm，2–7 ℃，真空 −80kPa</w:t>
            </w:r>
          </w:p>
        </w:tc>
        <w:tc>
          <w:tcPr>
            <w:tcW w:type="dxa" w:w="900"/>
            <w:vAlign w:val="center"/>
          </w:tcPr>
          <w:p>
            <w:pPr>
              <w:spacing w:after="0" w:line="276" w:lineRule="auto"/>
            </w:pPr>
            <w:r>
              <w:rPr>
                <w:rFonts w:ascii="宋体" w:hAnsi="宋体" w:eastAsia="宋体"/>
                <w:b w:val="0"/>
                <w:sz w:val="16"/>
              </w:rPr>
              <w:t>0–300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MOD-YY-004</w:t>
            </w:r>
          </w:p>
        </w:tc>
        <w:tc>
          <w:tcPr>
            <w:tcW w:type="dxa" w:w="818"/>
            <w:vAlign w:val="center"/>
          </w:tcPr>
          <w:p>
            <w:pPr>
              <w:spacing w:after="0" w:line="276" w:lineRule="auto"/>
            </w:pPr>
            <w:r>
              <w:rPr>
                <w:rFonts w:ascii="宋体" w:hAnsi="宋体" w:eastAsia="宋体"/>
                <w:b w:val="0"/>
                <w:sz w:val="16"/>
              </w:rPr>
              <w:t>移液</w:t>
            </w:r>
          </w:p>
        </w:tc>
        <w:tc>
          <w:tcPr>
            <w:tcW w:type="dxa" w:w="737"/>
            <w:vAlign w:val="center"/>
          </w:tcPr>
          <w:p>
            <w:pPr>
              <w:spacing w:after="0" w:line="276" w:lineRule="auto"/>
            </w:pPr>
            <w:r>
              <w:rPr>
                <w:rFonts w:ascii="宋体" w:hAnsi="宋体" w:eastAsia="宋体"/>
                <w:b w:val="0"/>
                <w:sz w:val="16"/>
              </w:rPr>
              <w:t>155</w:t>
            </w:r>
          </w:p>
        </w:tc>
        <w:tc>
          <w:tcPr>
            <w:tcW w:type="dxa" w:w="982"/>
            <w:vAlign w:val="center"/>
          </w:tcPr>
          <w:p>
            <w:pPr>
              <w:spacing w:after="0" w:line="276" w:lineRule="auto"/>
            </w:pPr>
            <w:r>
              <w:rPr>
                <w:rFonts w:ascii="宋体" w:hAnsi="宋体" w:eastAsia="宋体"/>
                <w:b w:val="0"/>
                <w:sz w:val="16"/>
              </w:rPr>
              <w:t>0–50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全量旋转倒液转移</w:t>
            </w:r>
          </w:p>
        </w:tc>
        <w:tc>
          <w:tcPr>
            <w:tcW w:type="dxa" w:w="900"/>
            <w:vAlign w:val="center"/>
          </w:tcPr>
          <w:p>
            <w:pPr>
              <w:spacing w:after="0" w:line="276" w:lineRule="auto"/>
            </w:pPr>
            <w:r>
              <w:rPr>
                <w:rFonts w:ascii="宋体" w:hAnsi="宋体" w:eastAsia="宋体"/>
                <w:b w:val="0"/>
                <w:sz w:val="16"/>
              </w:rPr>
              <w:t>40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MOD-SPE-004</w:t>
            </w:r>
          </w:p>
        </w:tc>
        <w:tc>
          <w:tcPr>
            <w:tcW w:type="dxa" w:w="818"/>
            <w:vAlign w:val="center"/>
          </w:tcPr>
          <w:p>
            <w:pPr>
              <w:spacing w:after="0" w:line="276" w:lineRule="auto"/>
            </w:pPr>
            <w:r>
              <w:rPr>
                <w:rFonts w:ascii="宋体" w:hAnsi="宋体" w:eastAsia="宋体"/>
                <w:b w:val="0"/>
                <w:sz w:val="16"/>
              </w:rPr>
              <w:t>SPE</w:t>
            </w:r>
          </w:p>
        </w:tc>
        <w:tc>
          <w:tcPr>
            <w:tcW w:type="dxa" w:w="737"/>
            <w:vAlign w:val="center"/>
          </w:tcPr>
          <w:p>
            <w:pPr>
              <w:spacing w:after="0" w:line="276" w:lineRule="auto"/>
            </w:pPr>
            <w:r>
              <w:rPr>
                <w:rFonts w:ascii="宋体" w:hAnsi="宋体" w:eastAsia="宋体"/>
                <w:b w:val="0"/>
                <w:sz w:val="16"/>
              </w:rPr>
              <w:t>121</w:t>
            </w:r>
          </w:p>
        </w:tc>
        <w:tc>
          <w:tcPr>
            <w:tcW w:type="dxa" w:w="982"/>
            <w:vAlign w:val="center"/>
          </w:tcPr>
          <w:p>
            <w:pPr>
              <w:spacing w:after="0" w:line="276" w:lineRule="auto"/>
            </w:pPr>
            <w:r>
              <w:rPr>
                <w:rFonts w:ascii="宋体" w:hAnsi="宋体" w:eastAsia="宋体"/>
                <w:b w:val="0"/>
                <w:sz w:val="16"/>
              </w:rPr>
              <w:t>1–50 mL</w:t>
            </w:r>
          </w:p>
        </w:tc>
        <w:tc>
          <w:tcPr>
            <w:tcW w:type="dxa" w:w="1064"/>
            <w:vAlign w:val="center"/>
          </w:tcPr>
          <w:p>
            <w:pPr>
              <w:spacing w:after="0" w:line="276" w:lineRule="auto"/>
            </w:pPr>
            <w:r>
              <w:rPr>
                <w:rFonts w:ascii="宋体" w:hAnsi="宋体" w:eastAsia="宋体"/>
                <w:b w:val="0"/>
                <w:sz w:val="16"/>
              </w:rPr>
              <w:t>±1%</w:t>
            </w:r>
          </w:p>
        </w:tc>
        <w:tc>
          <w:tcPr>
            <w:tcW w:type="dxa" w:w="2619"/>
            <w:vAlign w:val="center"/>
          </w:tcPr>
          <w:p>
            <w:pPr>
              <w:spacing w:after="0" w:line="276" w:lineRule="auto"/>
            </w:pPr>
            <w:r>
              <w:rPr>
                <w:rFonts w:ascii="宋体" w:hAnsi="宋体" w:eastAsia="宋体"/>
                <w:b w:val="0"/>
                <w:sz w:val="16"/>
              </w:rPr>
              <w:t>6cc HLB，流速 0.1–15 mL/min</w:t>
            </w:r>
          </w:p>
        </w:tc>
        <w:tc>
          <w:tcPr>
            <w:tcW w:type="dxa" w:w="900"/>
            <w:vAlign w:val="center"/>
          </w:tcPr>
          <w:p>
            <w:pPr>
              <w:spacing w:after="0" w:line="276" w:lineRule="auto"/>
            </w:pPr>
            <w:r>
              <w:rPr>
                <w:rFonts w:ascii="宋体" w:hAnsi="宋体" w:eastAsia="宋体"/>
                <w:b w:val="0"/>
                <w:sz w:val="16"/>
              </w:rPr>
              <w:t>360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MOD-NS-001</w:t>
            </w:r>
          </w:p>
        </w:tc>
        <w:tc>
          <w:tcPr>
            <w:tcW w:type="dxa" w:w="818"/>
            <w:vAlign w:val="center"/>
          </w:tcPr>
          <w:p>
            <w:pPr>
              <w:spacing w:after="0" w:line="276" w:lineRule="auto"/>
            </w:pPr>
            <w:r>
              <w:rPr>
                <w:rFonts w:ascii="宋体" w:hAnsi="宋体" w:eastAsia="宋体"/>
                <w:b w:val="0"/>
                <w:sz w:val="16"/>
              </w:rPr>
              <w:t>浓缩</w:t>
            </w:r>
          </w:p>
        </w:tc>
        <w:tc>
          <w:tcPr>
            <w:tcW w:type="dxa" w:w="737"/>
            <w:vAlign w:val="center"/>
          </w:tcPr>
          <w:p>
            <w:pPr>
              <w:spacing w:after="0" w:line="276" w:lineRule="auto"/>
            </w:pPr>
            <w:r>
              <w:rPr>
                <w:rFonts w:ascii="宋体" w:hAnsi="宋体" w:eastAsia="宋体"/>
                <w:b w:val="0"/>
                <w:sz w:val="16"/>
              </w:rPr>
              <w:t>200</w:t>
            </w:r>
          </w:p>
        </w:tc>
        <w:tc>
          <w:tcPr>
            <w:tcW w:type="dxa" w:w="982"/>
            <w:vAlign w:val="center"/>
          </w:tcPr>
          <w:p>
            <w:pPr>
              <w:spacing w:after="0" w:line="276" w:lineRule="auto"/>
            </w:pPr>
            <w:r>
              <w:rPr>
                <w:rFonts w:ascii="宋体" w:hAnsi="宋体" w:eastAsia="宋体"/>
                <w:b w:val="0"/>
                <w:sz w:val="16"/>
              </w:rPr>
              <w:t>1–4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真空 −95kPa，45–50 ℃，5000–8000 rpm</w:t>
            </w:r>
          </w:p>
        </w:tc>
        <w:tc>
          <w:tcPr>
            <w:tcW w:type="dxa" w:w="900"/>
            <w:vAlign w:val="center"/>
          </w:tcPr>
          <w:p>
            <w:pPr>
              <w:spacing w:after="0" w:line="276" w:lineRule="auto"/>
            </w:pPr>
            <w:r>
              <w:rPr>
                <w:rFonts w:ascii="宋体" w:hAnsi="宋体" w:eastAsia="宋体"/>
                <w:b w:val="0"/>
                <w:sz w:val="16"/>
              </w:rPr>
              <w:t>≈480 估</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MOD-DR-003</w:t>
            </w:r>
          </w:p>
        </w:tc>
        <w:tc>
          <w:tcPr>
            <w:tcW w:type="dxa" w:w="818"/>
            <w:vAlign w:val="center"/>
          </w:tcPr>
          <w:p>
            <w:pPr>
              <w:spacing w:after="0" w:line="276" w:lineRule="auto"/>
            </w:pPr>
            <w:r>
              <w:rPr>
                <w:rFonts w:ascii="宋体" w:hAnsi="宋体" w:eastAsia="宋体"/>
                <w:b w:val="0"/>
                <w:sz w:val="16"/>
              </w:rPr>
              <w:t>定容</w:t>
            </w:r>
          </w:p>
        </w:tc>
        <w:tc>
          <w:tcPr>
            <w:tcW w:type="dxa" w:w="737"/>
            <w:vAlign w:val="center"/>
          </w:tcPr>
          <w:p>
            <w:pPr>
              <w:spacing w:after="0" w:line="276" w:lineRule="auto"/>
            </w:pPr>
            <w:r>
              <w:rPr>
                <w:rFonts w:ascii="宋体" w:hAnsi="宋体" w:eastAsia="宋体"/>
                <w:b w:val="0"/>
                <w:sz w:val="16"/>
              </w:rPr>
              <w:t>660/661</w:t>
            </w:r>
          </w:p>
        </w:tc>
        <w:tc>
          <w:tcPr>
            <w:tcW w:type="dxa" w:w="982"/>
            <w:vAlign w:val="center"/>
          </w:tcPr>
          <w:p>
            <w:pPr>
              <w:spacing w:after="0" w:line="276" w:lineRule="auto"/>
            </w:pPr>
            <w:r>
              <w:rPr>
                <w:rFonts w:ascii="宋体" w:hAnsi="宋体" w:eastAsia="宋体"/>
                <w:b w:val="0"/>
                <w:sz w:val="16"/>
              </w:rPr>
              <w:t>0.25–1 mL</w:t>
            </w:r>
          </w:p>
        </w:tc>
        <w:tc>
          <w:tcPr>
            <w:tcW w:type="dxa" w:w="1064"/>
            <w:vAlign w:val="center"/>
          </w:tcPr>
          <w:p>
            <w:pPr>
              <w:spacing w:after="0" w:line="276" w:lineRule="auto"/>
            </w:pPr>
            <w:r>
              <w:rPr>
                <w:rFonts w:ascii="宋体" w:hAnsi="宋体" w:eastAsia="宋体"/>
                <w:b w:val="0"/>
                <w:sz w:val="16"/>
              </w:rPr>
              <w:t>±0.6% / ≤0.2%</w:t>
            </w:r>
          </w:p>
        </w:tc>
        <w:tc>
          <w:tcPr>
            <w:tcW w:type="dxa" w:w="2619"/>
            <w:vAlign w:val="center"/>
          </w:tcPr>
          <w:p>
            <w:pPr>
              <w:spacing w:after="0" w:line="276" w:lineRule="auto"/>
            </w:pPr>
            <w:r>
              <w:rPr>
                <w:rFonts w:ascii="宋体" w:hAnsi="宋体" w:eastAsia="宋体"/>
                <w:b w:val="0"/>
                <w:sz w:val="16"/>
              </w:rPr>
              <w:t>250/1000 µL，自动洗针</w:t>
            </w:r>
          </w:p>
        </w:tc>
        <w:tc>
          <w:tcPr>
            <w:tcW w:type="dxa" w:w="900"/>
            <w:vAlign w:val="center"/>
          </w:tcPr>
          <w:p>
            <w:pPr>
              <w:spacing w:after="0" w:line="276" w:lineRule="auto"/>
            </w:pPr>
            <w:r>
              <w:rPr>
                <w:rFonts w:ascii="宋体" w:hAnsi="宋体" w:eastAsia="宋体"/>
                <w:b w:val="0"/>
                <w:sz w:val="16"/>
              </w:rPr>
              <w:t>270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MOD-GL-001</w:t>
            </w:r>
          </w:p>
        </w:tc>
        <w:tc>
          <w:tcPr>
            <w:tcW w:type="dxa" w:w="818"/>
            <w:vAlign w:val="center"/>
          </w:tcPr>
          <w:p>
            <w:pPr>
              <w:spacing w:after="0" w:line="276" w:lineRule="auto"/>
            </w:pPr>
            <w:r>
              <w:rPr>
                <w:rFonts w:ascii="宋体" w:hAnsi="宋体" w:eastAsia="宋体"/>
                <w:b w:val="0"/>
                <w:sz w:val="16"/>
              </w:rPr>
              <w:t>过滤</w:t>
            </w:r>
          </w:p>
        </w:tc>
        <w:tc>
          <w:tcPr>
            <w:tcW w:type="dxa" w:w="737"/>
            <w:vAlign w:val="center"/>
          </w:tcPr>
          <w:p>
            <w:pPr>
              <w:spacing w:after="0" w:line="276" w:lineRule="auto"/>
            </w:pPr>
            <w:r>
              <w:rPr>
                <w:rFonts w:ascii="宋体" w:hAnsi="宋体" w:eastAsia="宋体"/>
                <w:b w:val="0"/>
                <w:sz w:val="16"/>
              </w:rPr>
              <w:t>637</w:t>
            </w:r>
          </w:p>
        </w:tc>
        <w:tc>
          <w:tcPr>
            <w:tcW w:type="dxa" w:w="982"/>
            <w:vAlign w:val="center"/>
          </w:tcPr>
          <w:p>
            <w:pPr>
              <w:spacing w:after="0" w:line="276" w:lineRule="auto"/>
            </w:pPr>
            <w:r>
              <w:rPr>
                <w:rFonts w:ascii="宋体" w:hAnsi="宋体" w:eastAsia="宋体"/>
                <w:b w:val="0"/>
                <w:sz w:val="16"/>
              </w:rPr>
              <w:t>1–2.5 mL</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0.22 µm，正压 1–6 bar</w:t>
            </w:r>
          </w:p>
        </w:tc>
        <w:tc>
          <w:tcPr>
            <w:tcW w:type="dxa" w:w="900"/>
            <w:vAlign w:val="center"/>
          </w:tcPr>
          <w:p>
            <w:pPr>
              <w:spacing w:after="0" w:line="276" w:lineRule="auto"/>
            </w:pPr>
            <w:r>
              <w:rPr>
                <w:rFonts w:ascii="宋体" w:hAnsi="宋体" w:eastAsia="宋体"/>
                <w:b w:val="0"/>
                <w:sz w:val="16"/>
              </w:rPr>
              <w:t>210</w:t>
            </w:r>
          </w:p>
        </w:tc>
        <w:tc>
          <w:tcPr>
            <w:tcW w:type="dxa" w:w="1064"/>
            <w:vAlign w:val="center"/>
          </w:tcPr>
          <w:p>
            <w:pPr>
              <w:spacing w:after="0" w:line="276" w:lineRule="auto"/>
            </w:pPr>
            <w:r>
              <w:rPr>
                <w:rFonts w:ascii="宋体" w:hAnsi="宋体" w:eastAsia="宋体"/>
                <w:b w:val="0"/>
                <w:sz w:val="16"/>
              </w:rPr>
              <w:t>MODBUS TCP*</w:t>
            </w:r>
          </w:p>
        </w:tc>
      </w:tr>
      <w:tr>
        <w:tc>
          <w:tcPr>
            <w:tcW w:type="dxa" w:w="1228"/>
            <w:vAlign w:val="center"/>
          </w:tcPr>
          <w:p>
            <w:pPr>
              <w:spacing w:after="0" w:line="276" w:lineRule="auto"/>
            </w:pPr>
            <w:r>
              <w:rPr>
                <w:rFonts w:ascii="宋体" w:hAnsi="宋体" w:eastAsia="宋体"/>
                <w:b w:val="0"/>
                <w:sz w:val="16"/>
              </w:rPr>
              <w:t>MOD-WB-001</w:t>
            </w:r>
          </w:p>
        </w:tc>
        <w:tc>
          <w:tcPr>
            <w:tcW w:type="dxa" w:w="818"/>
            <w:vAlign w:val="center"/>
          </w:tcPr>
          <w:p>
            <w:pPr>
              <w:spacing w:after="0" w:line="276" w:lineRule="auto"/>
            </w:pPr>
            <w:r>
              <w:rPr>
                <w:rFonts w:ascii="宋体" w:hAnsi="宋体" w:eastAsia="宋体"/>
                <w:b w:val="0"/>
                <w:sz w:val="16"/>
              </w:rPr>
              <w:t>微波(拟建)</w:t>
            </w:r>
          </w:p>
        </w:tc>
        <w:tc>
          <w:tcPr>
            <w:tcW w:type="dxa" w:w="737"/>
            <w:vAlign w:val="center"/>
          </w:tcPr>
          <w:p>
            <w:pPr>
              <w:spacing w:after="0" w:line="276" w:lineRule="auto"/>
            </w:pPr>
            <w:r>
              <w:rPr>
                <w:rFonts w:ascii="宋体" w:hAnsi="宋体" w:eastAsia="宋体"/>
                <w:b w:val="0"/>
                <w:sz w:val="16"/>
              </w:rPr>
              <w:t>WB10</w:t>
            </w:r>
          </w:p>
        </w:tc>
        <w:tc>
          <w:tcPr>
            <w:tcW w:type="dxa" w:w="982"/>
            <w:vAlign w:val="center"/>
          </w:tcPr>
          <w:p>
            <w:pPr>
              <w:spacing w:after="0" w:line="276" w:lineRule="auto"/>
            </w:pPr>
            <w:r>
              <w:rPr>
                <w:rFonts w:ascii="宋体" w:hAnsi="宋体" w:eastAsia="宋体"/>
                <w:b w:val="0"/>
                <w:sz w:val="16"/>
              </w:rPr>
              <w:t>5–300 s</w:t>
            </w:r>
          </w:p>
        </w:tc>
        <w:tc>
          <w:tcPr>
            <w:tcW w:type="dxa" w:w="1064"/>
            <w:vAlign w:val="center"/>
          </w:tcPr>
          <w:p>
            <w:pPr>
              <w:spacing w:after="0" w:line="276" w:lineRule="auto"/>
            </w:pPr>
            <w:r>
              <w:rPr>
                <w:rFonts w:ascii="宋体" w:hAnsi="宋体" w:eastAsia="宋体"/>
                <w:b w:val="0"/>
                <w:sz w:val="16"/>
              </w:rPr>
              <w:t>—</w:t>
            </w:r>
          </w:p>
        </w:tc>
        <w:tc>
          <w:tcPr>
            <w:tcW w:type="dxa" w:w="2619"/>
            <w:vAlign w:val="center"/>
          </w:tcPr>
          <w:p>
            <w:pPr>
              <w:spacing w:after="0" w:line="276" w:lineRule="auto"/>
            </w:pPr>
            <w:r>
              <w:rPr>
                <w:rFonts w:ascii="宋体" w:hAnsi="宋体" w:eastAsia="宋体"/>
                <w:b w:val="0"/>
                <w:sz w:val="16"/>
              </w:rPr>
              <w:t>2450 MHz，700 W，泄漏 ≤5mW/cm²</w:t>
            </w:r>
          </w:p>
        </w:tc>
        <w:tc>
          <w:tcPr>
            <w:tcW w:type="dxa" w:w="900"/>
            <w:vAlign w:val="center"/>
          </w:tcPr>
          <w:p>
            <w:pPr>
              <w:spacing w:after="0" w:line="276" w:lineRule="auto"/>
            </w:pPr>
            <w:r>
              <w:rPr>
                <w:rFonts w:ascii="宋体" w:hAnsi="宋体" w:eastAsia="宋体"/>
                <w:b w:val="0"/>
                <w:sz w:val="16"/>
              </w:rPr>
              <w:t>120</w:t>
            </w:r>
          </w:p>
        </w:tc>
        <w:tc>
          <w:tcPr>
            <w:tcW w:type="dxa" w:w="1064"/>
            <w:vAlign w:val="center"/>
          </w:tcPr>
          <w:p>
            <w:pPr>
              <w:spacing w:after="0" w:line="276" w:lineRule="auto"/>
            </w:pPr>
            <w:r>
              <w:rPr>
                <w:rFonts w:ascii="宋体" w:hAnsi="宋体" w:eastAsia="宋体"/>
                <w:b w:val="0"/>
                <w:sz w:val="16"/>
              </w:rPr>
              <w:t>MODBUS TCP</w:t>
            </w:r>
          </w:p>
        </w:tc>
      </w:tr>
    </w:tbl>
    <w:p>
      <w:pPr>
        <w:spacing w:after="40"/>
      </w:pPr>
    </w:p>
    <w:p>
      <w:pPr>
        <w:spacing w:after="40"/>
      </w:pPr>
      <w:r>
        <w:rPr>
          <w:rFonts w:ascii="宋体" w:hAnsi="宋体" w:eastAsia="宋体"/>
          <w:b w:val="0"/>
          <w:i w:val="0"/>
          <w:color w:val="6B7C93"/>
          <w:sz w:val="17"/>
        </w:rPr>
        <w:t>注：* 表示卡片未单列通讯字段，随平台总线统一 MODBUS TCP 调度；MOD-LX-001 循环 0–300 s 取上限 300 s；MOD-NS-001 卡片 cycle_time 为空，按同类工艺工程估算 480 s；MOD-WB-001 为 URS 拟建模块，参数待样机验证。</w:t>
      </w:r>
    </w:p>
    <w:p>
      <w:pPr>
        <w:pStyle w:val="Heading2"/>
      </w:pPr>
      <w:r>
        <w:rPr>
          <w:rFonts w:ascii="黑体" w:hAnsi="黑体" w:eastAsia="黑体"/>
        </w:rPr>
        <w:t>4.10  辅助 / 可选设备（○ 按需）</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26"/>
            <w:shd w:val="clear" w:color="auto" w:fill="EEF4FA"/>
            <w:vAlign w:val="center"/>
          </w:tcPr>
          <w:p>
            <w:pPr>
              <w:spacing w:after="0" w:line="276" w:lineRule="auto"/>
              <w:jc w:val="center"/>
            </w:pPr>
            <w:r>
              <w:rPr>
                <w:rFonts w:ascii="宋体" w:hAnsi="宋体" w:eastAsia="宋体"/>
                <w:b/>
                <w:color w:val="0F1B2D"/>
                <w:sz w:val="17"/>
              </w:rPr>
              <w:t>设备</w:t>
            </w:r>
          </w:p>
        </w:tc>
        <w:tc>
          <w:tcPr>
            <w:tcW w:type="dxa" w:w="3137"/>
            <w:shd w:val="clear" w:color="auto" w:fill="EEF4FA"/>
            <w:vAlign w:val="center"/>
          </w:tcPr>
          <w:p>
            <w:pPr>
              <w:spacing w:after="0" w:line="276" w:lineRule="auto"/>
              <w:jc w:val="center"/>
            </w:pPr>
            <w:r>
              <w:rPr>
                <w:rFonts w:ascii="宋体" w:hAnsi="宋体" w:eastAsia="宋体"/>
                <w:b/>
                <w:color w:val="0F1B2D"/>
                <w:sz w:val="17"/>
              </w:rPr>
              <w:t>用途</w:t>
            </w:r>
          </w:p>
        </w:tc>
        <w:tc>
          <w:tcPr>
            <w:tcW w:type="dxa" w:w="2588"/>
            <w:shd w:val="clear" w:color="auto" w:fill="EEF4FA"/>
            <w:vAlign w:val="center"/>
          </w:tcPr>
          <w:p>
            <w:pPr>
              <w:spacing w:after="0" w:line="276" w:lineRule="auto"/>
              <w:jc w:val="center"/>
            </w:pPr>
            <w:r>
              <w:rPr>
                <w:rFonts w:ascii="宋体" w:hAnsi="宋体" w:eastAsia="宋体"/>
                <w:b/>
                <w:color w:val="0F1B2D"/>
                <w:sz w:val="17"/>
              </w:rPr>
              <w:t>建议规格</w:t>
            </w:r>
          </w:p>
        </w:tc>
        <w:tc>
          <w:tcPr>
            <w:tcW w:type="dxa" w:w="1961"/>
            <w:shd w:val="clear" w:color="auto" w:fill="EEF4FA"/>
            <w:vAlign w:val="center"/>
          </w:tcPr>
          <w:p>
            <w:pPr>
              <w:spacing w:after="0" w:line="276" w:lineRule="auto"/>
              <w:jc w:val="center"/>
            </w:pPr>
            <w:r>
              <w:rPr>
                <w:rFonts w:ascii="宋体" w:hAnsi="宋体" w:eastAsia="宋体"/>
                <w:b/>
                <w:color w:val="0F1B2D"/>
                <w:sz w:val="17"/>
              </w:rPr>
              <w:t>备注</w:t>
            </w:r>
          </w:p>
        </w:tc>
      </w:tr>
      <w:tr>
        <w:tc>
          <w:tcPr>
            <w:tcW w:type="dxa" w:w="1726"/>
            <w:vAlign w:val="center"/>
          </w:tcPr>
          <w:p>
            <w:pPr>
              <w:spacing w:after="0" w:line="276" w:lineRule="auto"/>
            </w:pPr>
            <w:r>
              <w:rPr>
                <w:rFonts w:ascii="宋体" w:hAnsi="宋体" w:eastAsia="宋体"/>
                <w:b w:val="0"/>
                <w:sz w:val="17"/>
              </w:rPr>
              <w:t>纯水制备系统</w:t>
            </w:r>
          </w:p>
        </w:tc>
        <w:tc>
          <w:tcPr>
            <w:tcW w:type="dxa" w:w="3137"/>
            <w:vAlign w:val="center"/>
          </w:tcPr>
          <w:p>
            <w:pPr>
              <w:spacing w:after="0" w:line="276" w:lineRule="auto"/>
            </w:pPr>
            <w:r>
              <w:rPr>
                <w:rFonts w:ascii="宋体" w:hAnsi="宋体" w:eastAsia="宋体"/>
                <w:b w:val="0"/>
                <w:sz w:val="17"/>
              </w:rPr>
              <w:t>SPE 活化/淋洗、均质/定容清洗用水</w:t>
            </w:r>
          </w:p>
        </w:tc>
        <w:tc>
          <w:tcPr>
            <w:tcW w:type="dxa" w:w="2588"/>
            <w:vAlign w:val="center"/>
          </w:tcPr>
          <w:p>
            <w:pPr>
              <w:spacing w:after="0" w:line="276" w:lineRule="auto"/>
            </w:pPr>
            <w:r>
              <w:rPr>
                <w:rFonts w:ascii="宋体" w:hAnsi="宋体" w:eastAsia="宋体"/>
                <w:b w:val="0"/>
                <w:sz w:val="17"/>
              </w:rPr>
              <w:t>符合 GB/T 6682 一级纯水；产水能力按峰值用量核算</w:t>
            </w:r>
          </w:p>
        </w:tc>
        <w:tc>
          <w:tcPr>
            <w:tcW w:type="dxa" w:w="1961"/>
            <w:vAlign w:val="center"/>
          </w:tcPr>
          <w:p>
            <w:pPr>
              <w:spacing w:after="0" w:line="276" w:lineRule="auto"/>
            </w:pPr>
            <w:r>
              <w:rPr>
                <w:rFonts w:ascii="宋体" w:hAnsi="宋体" w:eastAsia="宋体"/>
                <w:b w:val="0"/>
                <w:sz w:val="17"/>
              </w:rPr>
              <w:t>按需选配；预算请联系销售团队</w:t>
            </w:r>
          </w:p>
        </w:tc>
      </w:tr>
      <w:tr>
        <w:tc>
          <w:tcPr>
            <w:tcW w:type="dxa" w:w="1726"/>
            <w:vAlign w:val="center"/>
          </w:tcPr>
          <w:p>
            <w:pPr>
              <w:spacing w:after="0" w:line="276" w:lineRule="auto"/>
            </w:pPr>
            <w:r>
              <w:rPr>
                <w:rFonts w:ascii="宋体" w:hAnsi="宋体" w:eastAsia="宋体"/>
                <w:b w:val="0"/>
                <w:sz w:val="17"/>
              </w:rPr>
              <w:t>UPS 不间断电源</w:t>
            </w:r>
          </w:p>
        </w:tc>
        <w:tc>
          <w:tcPr>
            <w:tcW w:type="dxa" w:w="3137"/>
            <w:vAlign w:val="center"/>
          </w:tcPr>
          <w:p>
            <w:pPr>
              <w:spacing w:after="0" w:line="276" w:lineRule="auto"/>
            </w:pPr>
            <w:r>
              <w:rPr>
                <w:rFonts w:ascii="宋体" w:hAnsi="宋体" w:eastAsia="宋体"/>
                <w:b w:val="0"/>
                <w:sz w:val="17"/>
              </w:rPr>
              <w:t>保障离心/浓缩等关键工序断电安全</w:t>
            </w:r>
          </w:p>
        </w:tc>
        <w:tc>
          <w:tcPr>
            <w:tcW w:type="dxa" w:w="2588"/>
            <w:vAlign w:val="center"/>
          </w:tcPr>
          <w:p>
            <w:pPr>
              <w:spacing w:after="0" w:line="276" w:lineRule="auto"/>
            </w:pPr>
            <w:r>
              <w:rPr>
                <w:rFonts w:ascii="宋体" w:hAnsi="宋体" w:eastAsia="宋体"/>
                <w:b w:val="0"/>
                <w:sz w:val="17"/>
              </w:rPr>
              <w:t>建议每平台 3 kVA 在线式</w:t>
            </w:r>
          </w:p>
        </w:tc>
        <w:tc>
          <w:tcPr>
            <w:tcW w:type="dxa" w:w="1961"/>
            <w:vAlign w:val="center"/>
          </w:tcPr>
          <w:p>
            <w:pPr>
              <w:spacing w:after="0" w:line="276" w:lineRule="auto"/>
            </w:pPr>
            <w:r>
              <w:rPr>
                <w:rFonts w:ascii="宋体" w:hAnsi="宋体" w:eastAsia="宋体"/>
                <w:b w:val="0"/>
                <w:sz w:val="17"/>
              </w:rPr>
              <w:t>按需选配（1.html §10）</w:t>
            </w:r>
          </w:p>
        </w:tc>
      </w:tr>
      <w:tr>
        <w:tc>
          <w:tcPr>
            <w:tcW w:type="dxa" w:w="1726"/>
            <w:vAlign w:val="center"/>
          </w:tcPr>
          <w:p>
            <w:pPr>
              <w:spacing w:after="0" w:line="276" w:lineRule="auto"/>
            </w:pPr>
            <w:r>
              <w:rPr>
                <w:rFonts w:ascii="宋体" w:hAnsi="宋体" w:eastAsia="宋体"/>
                <w:b w:val="0"/>
                <w:sz w:val="17"/>
              </w:rPr>
              <w:t>外置高速冷冻离心</w:t>
            </w:r>
          </w:p>
        </w:tc>
        <w:tc>
          <w:tcPr>
            <w:tcW w:type="dxa" w:w="3137"/>
            <w:vAlign w:val="center"/>
          </w:tcPr>
          <w:p>
            <w:pPr>
              <w:spacing w:after="0" w:line="276" w:lineRule="auto"/>
            </w:pPr>
            <w:r>
              <w:rPr>
                <w:rFonts w:ascii="宋体" w:hAnsi="宋体" w:eastAsia="宋体"/>
                <w:b w:val="0"/>
                <w:sz w:val="17"/>
              </w:rPr>
              <w:t>满足方案一 10000/14000 r/min 偏差（见 6 章/偏差）</w:t>
            </w:r>
          </w:p>
        </w:tc>
        <w:tc>
          <w:tcPr>
            <w:tcW w:type="dxa" w:w="2588"/>
            <w:vAlign w:val="center"/>
          </w:tcPr>
          <w:p>
            <w:pPr>
              <w:spacing w:after="0" w:line="276" w:lineRule="auto"/>
            </w:pPr>
            <w:r>
              <w:rPr>
                <w:rFonts w:ascii="宋体" w:hAnsi="宋体" w:eastAsia="宋体"/>
                <w:b w:val="0"/>
                <w:sz w:val="17"/>
              </w:rPr>
              <w:t>≥14000 r/min，控温至 −2 ℃</w:t>
            </w:r>
          </w:p>
        </w:tc>
        <w:tc>
          <w:tcPr>
            <w:tcW w:type="dxa" w:w="1961"/>
            <w:vAlign w:val="center"/>
          </w:tcPr>
          <w:p>
            <w:pPr>
              <w:spacing w:after="0" w:line="276" w:lineRule="auto"/>
            </w:pPr>
            <w:r>
              <w:rPr>
                <w:rFonts w:ascii="宋体" w:hAnsi="宋体" w:eastAsia="宋体"/>
                <w:b w:val="0"/>
                <w:sz w:val="17"/>
              </w:rPr>
              <w:t>如客户要求严格符合标准须授权增配（清单外）</w:t>
            </w:r>
          </w:p>
        </w:tc>
      </w:tr>
    </w:tbl>
    <w:p>
      <w:pPr>
        <w:spacing w:after="40"/>
      </w:pPr>
    </w:p>
    <w:p>
      <w:pPr>
        <w:spacing w:after="40"/>
      </w:pPr>
      <w:r>
        <w:rPr>
          <w:rFonts w:ascii="宋体" w:hAnsi="宋体" w:eastAsia="宋体"/>
          <w:b w:val="0"/>
          <w:i w:val="0"/>
          <w:color w:val="6B7C93"/>
          <w:sz w:val="18"/>
        </w:rPr>
        <w:t>以上辅助设备为按需裁剪项；如本项目暂不纳入，相关合规偏差处置须按第 6 章偏差说明与客户确认。涉及价格、报价信息，请联系销售团队获取报价。</w:t>
      </w:r>
    </w:p>
    <w:p>
      <w:r>
        <w:br w:type="page"/>
      </w:r>
    </w:p>
    <w:p>
      <w:pPr>
        <w:pStyle w:val="Heading1"/>
      </w:pPr>
      <w:r>
        <w:rPr>
          <w:rFonts w:ascii="黑体" w:hAnsi="黑体" w:eastAsia="黑体"/>
        </w:rPr>
        <w:t>5  软件系统详细设计</w:t>
      </w: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说明  </w:t>
            </w:r>
            <w:r>
              <w:rPr>
                <w:rFonts w:ascii="宋体" w:hAnsi="宋体" w:eastAsia="宋体"/>
                <w:sz w:val="19"/>
              </w:rPr>
              <w:t>客户软件需求为『智慧实验室软件』。该软件为 SmartLabOS 系统软件层，在 references/01-modules 硬件模块库中无对应硬件卡片，由 SmartLabOS 软件平台单独配置统一调度。本章按详细设计模板列出标准能力项；与客户 LIMS 的具体接口与数据流向须在阶段一对接确认。</w:t>
            </w:r>
          </w:p>
        </w:tc>
      </w:tr>
    </w:tbl>
    <w:p>
      <w:pPr>
        <w:spacing w:after="40"/>
      </w:pPr>
    </w:p>
    <w:p>
      <w:pPr>
        <w:pStyle w:val="Heading2"/>
      </w:pPr>
      <w:r>
        <w:rPr>
          <w:rFonts w:ascii="黑体" w:hAnsi="黑体" w:eastAsia="黑体"/>
        </w:rPr>
        <w:t>5.1  中央控制系统</w:t>
      </w:r>
    </w:p>
    <w:p>
      <w:pPr>
        <w:spacing w:after="40"/>
      </w:pPr>
      <w:r>
        <w:rPr>
          <w:rFonts w:ascii="宋体" w:hAnsi="宋体" w:eastAsia="宋体"/>
          <w:b w:val="0"/>
          <w:i w:val="0"/>
          <w:sz w:val="19"/>
        </w:rPr>
        <w:t>技术架构：采用 B/S 架构、分布式部署，分『设备执行层 — 调度控制层 — 数据服务层 — 应用展示层』四层；设备层经 MODBUS TCP 总线连接各模块/平台，应用层经浏览器访问，支持集中-分散控制。</w:t>
      </w:r>
    </w:p>
    <w:p>
      <w:pPr>
        <w:spacing w:after="40"/>
      </w:pPr>
      <w:r>
        <w:rPr>
          <w:rFonts w:ascii="宋体" w:hAnsi="宋体" w:eastAsia="宋体"/>
          <w:b w:val="0"/>
          <w:i w:val="0"/>
          <w:sz w:val="19"/>
        </w:rPr>
        <w:t>功能模块：基础数据、销售管理、样品管理、仓库管理、实验流程管理、实验调度、设备管理与自动化执行、数字化大屏。</w:t>
      </w:r>
    </w:p>
    <w:p>
      <w:pPr>
        <w:spacing w:after="40"/>
      </w:pPr>
      <w:r>
        <w:rPr>
          <w:rFonts w:ascii="宋体" w:hAnsi="宋体" w:eastAsia="宋体"/>
          <w:b/>
          <w:i w:val="0"/>
          <w:sz w:val="20"/>
        </w:rPr>
        <w:t>自动化功能：</w:t>
      </w:r>
    </w:p>
    <w:p>
      <w:pPr>
        <w:pStyle w:val="ListBullet"/>
        <w:spacing w:after="20" w:line="336" w:lineRule="auto"/>
      </w:pPr>
      <w:r>
        <w:rPr>
          <w:rFonts w:ascii="宋体" w:hAnsi="宋体" w:eastAsia="宋体"/>
          <w:sz w:val="19"/>
        </w:rPr>
        <w:t>实验室调度控制与单机设备执行：按检测标准库/实验流程库下发工序模板，控制各模块时序与并行；</w:t>
      </w:r>
    </w:p>
    <w:p>
      <w:pPr>
        <w:pStyle w:val="ListBullet"/>
        <w:spacing w:after="20" w:line="336" w:lineRule="auto"/>
      </w:pPr>
      <w:r>
        <w:rPr>
          <w:rFonts w:ascii="宋体" w:hAnsi="宋体" w:eastAsia="宋体"/>
          <w:sz w:val="19"/>
        </w:rPr>
        <w:t>仓库管理与物料调度：MOD-CC-001 冷链库存监测、补料提醒；</w:t>
      </w:r>
    </w:p>
    <w:p>
      <w:pPr>
        <w:pStyle w:val="ListBullet"/>
        <w:spacing w:after="20" w:line="336" w:lineRule="auto"/>
      </w:pPr>
      <w:r>
        <w:rPr>
          <w:rFonts w:ascii="宋体" w:hAnsi="宋体" w:eastAsia="宋体"/>
          <w:sz w:val="19"/>
        </w:rPr>
        <w:t>样品全生命周期管理：采样前/中/后 + 申请-审批-确认-记录闭环；</w:t>
      </w:r>
    </w:p>
    <w:p>
      <w:pPr>
        <w:pStyle w:val="ListBullet"/>
        <w:spacing w:after="20" w:line="336" w:lineRule="auto"/>
      </w:pPr>
      <w:r>
        <w:rPr>
          <w:rFonts w:ascii="宋体" w:hAnsi="宋体" w:eastAsia="宋体"/>
          <w:sz w:val="19"/>
        </w:rPr>
        <w:t>设备台账与运维：保养提醒、故障报警、正反向追溯。</w:t>
      </w:r>
    </w:p>
    <w:p>
      <w:pPr>
        <w:spacing w:after="40"/>
      </w:pPr>
      <w:r>
        <w:rPr>
          <w:rFonts w:ascii="宋体" w:hAnsi="宋体" w:eastAsia="宋体"/>
          <w:b w:val="0"/>
          <w:i w:val="0"/>
          <w:sz w:val="19"/>
        </w:rPr>
        <w:t>数据管理功能：实验数据抓取与传输、LIMS 双向对接、通风/有害气体监测联动、多通道实时采集与校验、数据清洗、数据审查与质控校验、实时存储与多维查询。</w:t>
      </w:r>
    </w:p>
    <w:p>
      <w:pPr>
        <w:spacing w:after="40"/>
      </w:pPr>
      <w:r>
        <w:rPr>
          <w:rFonts w:ascii="宋体" w:hAnsi="宋体" w:eastAsia="宋体"/>
          <w:b w:val="0"/>
          <w:i w:val="0"/>
          <w:sz w:val="19"/>
        </w:rPr>
        <w:t>其他：智能监测分析与预警；报表与统计（设备使用、检测次数、试剂用量、异常判定、原始记录/报告导出）；报告定制与一键生成（模板定制、多级审核）；数据导出（Word/Excel/PDF）；角色与权限分级管理；报警管理（实时/历史、规则配置、多通道通知）；数据安全（冗余容错、传输存储加密、权限隔离）。</w:t>
      </w:r>
    </w:p>
    <w:p>
      <w:pPr>
        <w:pStyle w:val="Heading2"/>
      </w:pPr>
      <w:r>
        <w:rPr>
          <w:rFonts w:ascii="黑体" w:hAnsi="黑体" w:eastAsia="黑体"/>
        </w:rPr>
        <w:t>5.2  数字孪生 / 可视化系统（○ 按需）</w:t>
      </w:r>
    </w:p>
    <w:p>
      <w:pPr>
        <w:spacing w:after="40"/>
      </w:pPr>
      <w:r>
        <w:rPr>
          <w:rFonts w:ascii="宋体" w:hAnsi="宋体" w:eastAsia="宋体"/>
          <w:b w:val="0"/>
          <w:i w:val="0"/>
          <w:sz w:val="19"/>
        </w:rPr>
        <w:t>可选配数字孪生可视化：中央控制可视化、试剂耗材管理、物流与设备运行监控；五大功能为实时数据展示与监控、实验过程可视化（视频流/多视角/录制）、数据分析与决策支持、预警与应急响应、成果展示与参观交互。本项目可按需裁剪，如纳入须单独确认范围。</w:t>
      </w:r>
    </w:p>
    <w:p>
      <w:pPr>
        <w:pStyle w:val="Heading2"/>
      </w:pPr>
      <w:r>
        <w:rPr>
          <w:rFonts w:ascii="黑体" w:hAnsi="黑体" w:eastAsia="黑体"/>
        </w:rPr>
        <w:t>5.3  软件系统技术指标</w:t>
      </w:r>
    </w:p>
    <w:tbl>
      <w:tblPr>
        <w:tblStyle w:val="TableGrid"/>
        <w:tblW w:type="auto" w:w="0"/>
        <w:jc w:val="center"/>
        <w:tblLayout w:type="fixed"/>
        <w:tblLook w:firstColumn="1" w:firstRow="1" w:lastColumn="0" w:lastRow="0" w:noHBand="0" w:noVBand="1" w:val="04A0"/>
      </w:tblPr>
      <w:tblGrid>
        <w:gridCol w:w="4706"/>
        <w:gridCol w:w="4706"/>
      </w:tblGrid>
      <w:tr>
        <w:tc>
          <w:tcPr>
            <w:tcW w:type="dxa" w:w="1882"/>
            <w:shd w:val="clear" w:color="auto" w:fill="EEF4FA"/>
            <w:vAlign w:val="center"/>
          </w:tcPr>
          <w:p>
            <w:pPr>
              <w:spacing w:after="0" w:line="276" w:lineRule="auto"/>
              <w:jc w:val="center"/>
            </w:pPr>
            <w:r>
              <w:rPr>
                <w:rFonts w:ascii="宋体" w:hAnsi="宋体" w:eastAsia="宋体"/>
                <w:b/>
                <w:color w:val="0F1B2D"/>
                <w:sz w:val="18"/>
              </w:rPr>
              <w:t>指标类别</w:t>
            </w:r>
          </w:p>
        </w:tc>
        <w:tc>
          <w:tcPr>
            <w:tcW w:type="dxa" w:w="7530"/>
            <w:shd w:val="clear" w:color="auto" w:fill="EEF4FA"/>
            <w:vAlign w:val="center"/>
          </w:tcPr>
          <w:p>
            <w:pPr>
              <w:spacing w:after="0" w:line="276" w:lineRule="auto"/>
              <w:jc w:val="center"/>
            </w:pPr>
            <w:r>
              <w:rPr>
                <w:rFonts w:ascii="宋体" w:hAnsi="宋体" w:eastAsia="宋体"/>
                <w:b/>
                <w:color w:val="0F1B2D"/>
                <w:sz w:val="18"/>
              </w:rPr>
              <w:t>指标要求</w:t>
            </w:r>
          </w:p>
        </w:tc>
      </w:tr>
      <w:tr>
        <w:tc>
          <w:tcPr>
            <w:tcW w:type="dxa" w:w="1882"/>
            <w:vAlign w:val="center"/>
          </w:tcPr>
          <w:p>
            <w:pPr>
              <w:spacing w:after="0" w:line="276" w:lineRule="auto"/>
            </w:pPr>
            <w:r>
              <w:rPr>
                <w:rFonts w:ascii="宋体" w:hAnsi="宋体" w:eastAsia="宋体"/>
                <w:b w:val="0"/>
                <w:sz w:val="18"/>
              </w:rPr>
              <w:t>开放与集成</w:t>
            </w:r>
          </w:p>
        </w:tc>
        <w:tc>
          <w:tcPr>
            <w:tcW w:type="dxa" w:w="7530"/>
            <w:vAlign w:val="center"/>
          </w:tcPr>
          <w:p>
            <w:pPr>
              <w:spacing w:after="0" w:line="276" w:lineRule="auto"/>
            </w:pPr>
            <w:r>
              <w:rPr>
                <w:rFonts w:ascii="宋体" w:hAnsi="宋体" w:eastAsia="宋体"/>
                <w:b w:val="0"/>
                <w:sz w:val="18"/>
              </w:rPr>
              <w:t>提供 RESTful API；HTTPS 安全传输；设备侧通用 MODBUS TCP；支持与客户 LIMS / 工厂信息化双向对接（接口与数据流向阶段一确认）</w:t>
            </w:r>
          </w:p>
        </w:tc>
      </w:tr>
      <w:tr>
        <w:tc>
          <w:tcPr>
            <w:tcW w:type="dxa" w:w="1882"/>
            <w:vAlign w:val="center"/>
          </w:tcPr>
          <w:p>
            <w:pPr>
              <w:spacing w:after="0" w:line="276" w:lineRule="auto"/>
            </w:pPr>
            <w:r>
              <w:rPr>
                <w:rFonts w:ascii="宋体" w:hAnsi="宋体" w:eastAsia="宋体"/>
                <w:b w:val="0"/>
                <w:sz w:val="18"/>
              </w:rPr>
              <w:t>安全性</w:t>
            </w:r>
          </w:p>
        </w:tc>
        <w:tc>
          <w:tcPr>
            <w:tcW w:type="dxa" w:w="7530"/>
            <w:vAlign w:val="center"/>
          </w:tcPr>
          <w:p>
            <w:pPr>
              <w:spacing w:after="0" w:line="276" w:lineRule="auto"/>
            </w:pPr>
            <w:r>
              <w:rPr>
                <w:rFonts w:ascii="宋体" w:hAnsi="宋体" w:eastAsia="宋体"/>
                <w:b w:val="0"/>
                <w:sz w:val="18"/>
              </w:rPr>
              <w:t>容错、可扩充、操作日志完备、关键功能冗余切换</w:t>
            </w:r>
          </w:p>
        </w:tc>
      </w:tr>
      <w:tr>
        <w:tc>
          <w:tcPr>
            <w:tcW w:type="dxa" w:w="1882"/>
            <w:vAlign w:val="center"/>
          </w:tcPr>
          <w:p>
            <w:pPr>
              <w:spacing w:after="0" w:line="276" w:lineRule="auto"/>
            </w:pPr>
            <w:r>
              <w:rPr>
                <w:rFonts w:ascii="宋体" w:hAnsi="宋体" w:eastAsia="宋体"/>
                <w:b w:val="0"/>
                <w:sz w:val="18"/>
              </w:rPr>
              <w:t>可靠性</w:t>
            </w:r>
          </w:p>
        </w:tc>
        <w:tc>
          <w:tcPr>
            <w:tcW w:type="dxa" w:w="7530"/>
            <w:vAlign w:val="center"/>
          </w:tcPr>
          <w:p>
            <w:pPr>
              <w:spacing w:after="0" w:line="276" w:lineRule="auto"/>
            </w:pPr>
            <w:r>
              <w:rPr>
                <w:rFonts w:ascii="宋体" w:hAnsi="宋体" w:eastAsia="宋体"/>
                <w:b w:val="0"/>
                <w:sz w:val="18"/>
              </w:rPr>
              <w:t>成熟案例支撑；支持 7×24 运行；集中-分散控制；年故障累计时间上限按合同 SLA 约定</w:t>
            </w:r>
          </w:p>
        </w:tc>
      </w:tr>
      <w:tr>
        <w:tc>
          <w:tcPr>
            <w:tcW w:type="dxa" w:w="1882"/>
            <w:vAlign w:val="center"/>
          </w:tcPr>
          <w:p>
            <w:pPr>
              <w:spacing w:after="0" w:line="276" w:lineRule="auto"/>
            </w:pPr>
            <w:r>
              <w:rPr>
                <w:rFonts w:ascii="宋体" w:hAnsi="宋体" w:eastAsia="宋体"/>
                <w:b w:val="0"/>
                <w:sz w:val="18"/>
              </w:rPr>
              <w:t>可扩展性</w:t>
            </w:r>
          </w:p>
        </w:tc>
        <w:tc>
          <w:tcPr>
            <w:tcW w:type="dxa" w:w="7530"/>
            <w:vAlign w:val="center"/>
          </w:tcPr>
          <w:p>
            <w:pPr>
              <w:spacing w:after="0" w:line="276" w:lineRule="auto"/>
            </w:pPr>
            <w:r>
              <w:rPr>
                <w:rFonts w:ascii="宋体" w:hAnsi="宋体" w:eastAsia="宋体"/>
                <w:b w:val="0"/>
                <w:sz w:val="18"/>
              </w:rPr>
              <w:t>硬件可扩容（新增模块/平台免改架构）；软件免定制配置适配；升级简便</w:t>
            </w:r>
          </w:p>
        </w:tc>
      </w:tr>
      <w:tr>
        <w:tc>
          <w:tcPr>
            <w:tcW w:type="dxa" w:w="1882"/>
            <w:vAlign w:val="center"/>
          </w:tcPr>
          <w:p>
            <w:pPr>
              <w:spacing w:after="0" w:line="276" w:lineRule="auto"/>
            </w:pPr>
            <w:r>
              <w:rPr>
                <w:rFonts w:ascii="宋体" w:hAnsi="宋体" w:eastAsia="宋体"/>
                <w:b w:val="0"/>
                <w:sz w:val="18"/>
              </w:rPr>
              <w:t>日志记录</w:t>
            </w:r>
          </w:p>
        </w:tc>
        <w:tc>
          <w:tcPr>
            <w:tcW w:type="dxa" w:w="7530"/>
            <w:vAlign w:val="center"/>
          </w:tcPr>
          <w:p>
            <w:pPr>
              <w:spacing w:after="0" w:line="276" w:lineRule="auto"/>
            </w:pPr>
            <w:r>
              <w:rPr>
                <w:rFonts w:ascii="宋体" w:hAnsi="宋体" w:eastAsia="宋体"/>
                <w:b w:val="0"/>
                <w:sz w:val="18"/>
              </w:rPr>
              <w:t>记录操作人/时间/动作/结果等要素；保存时长可设；到期自动清理</w:t>
            </w:r>
          </w:p>
        </w:tc>
      </w:tr>
    </w:tbl>
    <w:p>
      <w:pPr>
        <w:spacing w:after="40"/>
      </w:pPr>
    </w:p>
    <w:p>
      <w:r>
        <w:br w:type="page"/>
      </w:r>
    </w:p>
    <w:p>
      <w:pPr>
        <w:pStyle w:val="Heading1"/>
      </w:pPr>
      <w:r>
        <w:rPr>
          <w:rFonts w:ascii="黑体" w:hAnsi="黑体" w:eastAsia="黑体"/>
        </w:rPr>
        <w:t>6  自动化产能效率</w:t>
      </w:r>
    </w:p>
    <w:p>
      <w:pPr>
        <w:spacing w:after="40"/>
      </w:pPr>
      <w:r>
        <w:rPr>
          <w:rFonts w:ascii="宋体" w:hAnsi="宋体" w:eastAsia="宋体"/>
          <w:b w:val="0"/>
          <w:i w:val="0"/>
          <w:sz w:val="19"/>
        </w:rPr>
        <w:t>效率设计逻辑：多模块并行（离心 4 孔、超声 16 工位、SPE 可并行）+ 全流程联动 + 工站节拍匹配（按『每平台 ≈ 600 s』均衡拆分），稳态流水生产时各工站重叠运行，整体通量由瓶颈站决定。</w:t>
      </w:r>
    </w:p>
    <w:p>
      <w:pPr>
        <w:pStyle w:val="Heading2"/>
      </w:pPr>
      <w:r>
        <w:rPr>
          <w:rFonts w:ascii="黑体" w:hAnsi="黑体" w:eastAsia="黑体"/>
        </w:rPr>
        <w:t>6.1  方案一逐平台耗时测算（GB 31658.17—2021）</w:t>
      </w:r>
    </w:p>
    <w:p>
      <w:pPr>
        <w:spacing w:after="40"/>
      </w:pPr>
      <w:r>
        <w:rPr>
          <w:rFonts w:ascii="宋体" w:hAnsi="宋体" w:eastAsia="宋体"/>
          <w:b w:val="0"/>
          <w:i w:val="0"/>
          <w:color w:val="6B7C93"/>
          <w:sz w:val="18"/>
        </w:rPr>
        <w:t>口径：每平台处理耗时 = Σ（功能码 cycle_time_sec + 自动上下料 60 s/模块）。基质：牛/羊/猪/鸡 肌肉·肝·肾；目标物 41 种。</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25"/>
            <w:shd w:val="clear" w:color="auto" w:fill="EEF4FA"/>
            <w:vAlign w:val="center"/>
          </w:tcPr>
          <w:p>
            <w:pPr>
              <w:spacing w:after="0" w:line="276" w:lineRule="auto"/>
              <w:jc w:val="center"/>
            </w:pPr>
            <w:r>
              <w:rPr>
                <w:rFonts w:ascii="宋体" w:hAnsi="宋体" w:eastAsia="宋体"/>
                <w:b/>
                <w:color w:val="0F1B2D"/>
                <w:sz w:val="17"/>
              </w:rPr>
              <w:t>工作站（平台）</w:t>
            </w:r>
          </w:p>
        </w:tc>
        <w:tc>
          <w:tcPr>
            <w:tcW w:type="dxa" w:w="4278"/>
            <w:shd w:val="clear" w:color="auto" w:fill="EEF4FA"/>
            <w:vAlign w:val="center"/>
          </w:tcPr>
          <w:p>
            <w:pPr>
              <w:spacing w:after="0" w:line="276" w:lineRule="auto"/>
              <w:jc w:val="center"/>
            </w:pPr>
            <w:r>
              <w:rPr>
                <w:rFonts w:ascii="宋体" w:hAnsi="宋体" w:eastAsia="宋体"/>
                <w:b/>
                <w:color w:val="0F1B2D"/>
                <w:sz w:val="17"/>
              </w:rPr>
              <w:t>模块（功能码耗时 + 上下料）</w:t>
            </w:r>
          </w:p>
        </w:tc>
        <w:tc>
          <w:tcPr>
            <w:tcW w:type="dxa" w:w="1711"/>
            <w:shd w:val="clear" w:color="auto" w:fill="EEF4FA"/>
            <w:vAlign w:val="center"/>
          </w:tcPr>
          <w:p>
            <w:pPr>
              <w:spacing w:after="0" w:line="276" w:lineRule="auto"/>
              <w:jc w:val="center"/>
            </w:pPr>
            <w:r>
              <w:rPr>
                <w:rFonts w:ascii="宋体" w:hAnsi="宋体" w:eastAsia="宋体"/>
                <w:b/>
                <w:color w:val="0F1B2D"/>
                <w:sz w:val="17"/>
              </w:rPr>
              <w:t>平台处理耗时</w:t>
            </w:r>
          </w:p>
        </w:tc>
        <w:tc>
          <w:tcPr>
            <w:tcW w:type="dxa" w:w="1198"/>
            <w:shd w:val="clear" w:color="auto" w:fill="EEF4FA"/>
            <w:vAlign w:val="center"/>
          </w:tcPr>
          <w:p>
            <w:pPr>
              <w:spacing w:after="0" w:line="276" w:lineRule="auto"/>
              <w:jc w:val="center"/>
            </w:pPr>
            <w:r>
              <w:rPr>
                <w:rFonts w:ascii="宋体" w:hAnsi="宋体" w:eastAsia="宋体"/>
                <w:b/>
                <w:color w:val="0F1B2D"/>
                <w:sz w:val="17"/>
              </w:rPr>
              <w:t>相对 600 s 基准</w:t>
            </w:r>
          </w:p>
        </w:tc>
      </w:tr>
      <w:tr>
        <w:tc>
          <w:tcPr>
            <w:tcW w:type="dxa" w:w="2225"/>
            <w:vAlign w:val="center"/>
          </w:tcPr>
          <w:p>
            <w:pPr>
              <w:spacing w:after="0" w:line="276" w:lineRule="auto"/>
            </w:pPr>
            <w:r>
              <w:rPr>
                <w:rFonts w:ascii="宋体" w:hAnsi="宋体" w:eastAsia="宋体"/>
                <w:b w:val="0"/>
                <w:sz w:val="17"/>
              </w:rPr>
              <w:t>WS-01 制样提取</w:t>
            </w:r>
          </w:p>
        </w:tc>
        <w:tc>
          <w:tcPr>
            <w:tcW w:type="dxa" w:w="4278"/>
            <w:vAlign w:val="center"/>
          </w:tcPr>
          <w:p>
            <w:pPr>
              <w:spacing w:after="0" w:line="276" w:lineRule="auto"/>
            </w:pPr>
            <w:r>
              <w:rPr>
                <w:rFonts w:ascii="宋体" w:hAnsi="宋体" w:eastAsia="宋体"/>
                <w:b w:val="0"/>
                <w:sz w:val="17"/>
              </w:rPr>
              <w:t>JZ-002(60+60) + JY-010(106+60) + WX-004(220+60)</w:t>
            </w:r>
          </w:p>
        </w:tc>
        <w:tc>
          <w:tcPr>
            <w:tcW w:type="dxa" w:w="1711"/>
            <w:vAlign w:val="center"/>
          </w:tcPr>
          <w:p>
            <w:pPr>
              <w:spacing w:after="0" w:line="276" w:lineRule="auto"/>
            </w:pPr>
            <w:r>
              <w:rPr>
                <w:rFonts w:ascii="宋体" w:hAnsi="宋体" w:eastAsia="宋体"/>
                <w:b w:val="0"/>
                <w:sz w:val="17"/>
              </w:rPr>
              <w:t>566 s</w:t>
            </w:r>
          </w:p>
        </w:tc>
        <w:tc>
          <w:tcPr>
            <w:tcW w:type="dxa" w:w="1198"/>
            <w:vAlign w:val="center"/>
          </w:tcPr>
          <w:p>
            <w:pPr>
              <w:spacing w:after="0" w:line="276" w:lineRule="auto"/>
            </w:pPr>
            <w:r>
              <w:rPr>
                <w:rFonts w:ascii="宋体" w:hAnsi="宋体" w:eastAsia="宋体"/>
                <w:b w:val="0"/>
                <w:sz w:val="17"/>
              </w:rPr>
              <w:t>−34 s</w:t>
            </w:r>
          </w:p>
        </w:tc>
      </w:tr>
      <w:tr>
        <w:tc>
          <w:tcPr>
            <w:tcW w:type="dxa" w:w="2225"/>
            <w:vAlign w:val="center"/>
          </w:tcPr>
          <w:p>
            <w:pPr>
              <w:spacing w:after="0" w:line="276" w:lineRule="auto"/>
            </w:pPr>
            <w:r>
              <w:rPr>
                <w:rFonts w:ascii="宋体" w:hAnsi="宋体" w:eastAsia="宋体"/>
                <w:b w:val="0"/>
                <w:sz w:val="17"/>
              </w:rPr>
              <w:t>WS-02 超声·离心</w:t>
            </w:r>
          </w:p>
        </w:tc>
        <w:tc>
          <w:tcPr>
            <w:tcW w:type="dxa" w:w="4278"/>
            <w:vAlign w:val="center"/>
          </w:tcPr>
          <w:p>
            <w:pPr>
              <w:spacing w:after="0" w:line="276" w:lineRule="auto"/>
            </w:pPr>
            <w:r>
              <w:rPr>
                <w:rFonts w:ascii="宋体" w:hAnsi="宋体" w:eastAsia="宋体"/>
                <w:b w:val="0"/>
                <w:sz w:val="17"/>
              </w:rPr>
              <w:t>CS-004(300+60) + LX-001(300+60)</w:t>
            </w:r>
          </w:p>
        </w:tc>
        <w:tc>
          <w:tcPr>
            <w:tcW w:type="dxa" w:w="1711"/>
            <w:vAlign w:val="center"/>
          </w:tcPr>
          <w:p>
            <w:pPr>
              <w:spacing w:after="0" w:line="276" w:lineRule="auto"/>
            </w:pPr>
            <w:r>
              <w:rPr>
                <w:rFonts w:ascii="宋体" w:hAnsi="宋体" w:eastAsia="宋体"/>
                <w:b w:val="0"/>
                <w:sz w:val="17"/>
              </w:rPr>
              <w:t>720 s</w:t>
            </w:r>
          </w:p>
        </w:tc>
        <w:tc>
          <w:tcPr>
            <w:tcW w:type="dxa" w:w="1198"/>
            <w:vAlign w:val="center"/>
          </w:tcPr>
          <w:p>
            <w:pPr>
              <w:spacing w:after="0" w:line="276" w:lineRule="auto"/>
            </w:pPr>
            <w:r>
              <w:rPr>
                <w:rFonts w:ascii="宋体" w:hAnsi="宋体" w:eastAsia="宋体"/>
                <w:b w:val="0"/>
                <w:sz w:val="17"/>
              </w:rPr>
              <w:t>+120 s（瓶颈）</w:t>
            </w:r>
          </w:p>
        </w:tc>
      </w:tr>
      <w:tr>
        <w:tc>
          <w:tcPr>
            <w:tcW w:type="dxa" w:w="2225"/>
            <w:vAlign w:val="center"/>
          </w:tcPr>
          <w:p>
            <w:pPr>
              <w:spacing w:after="0" w:line="276" w:lineRule="auto"/>
            </w:pPr>
            <w:r>
              <w:rPr>
                <w:rFonts w:ascii="宋体" w:hAnsi="宋体" w:eastAsia="宋体"/>
                <w:b w:val="0"/>
                <w:sz w:val="17"/>
              </w:rPr>
              <w:t>WS-03 转移·SPE</w:t>
            </w:r>
          </w:p>
        </w:tc>
        <w:tc>
          <w:tcPr>
            <w:tcW w:type="dxa" w:w="4278"/>
            <w:vAlign w:val="center"/>
          </w:tcPr>
          <w:p>
            <w:pPr>
              <w:spacing w:after="0" w:line="276" w:lineRule="auto"/>
            </w:pPr>
            <w:r>
              <w:rPr>
                <w:rFonts w:ascii="宋体" w:hAnsi="宋体" w:eastAsia="宋体"/>
                <w:b w:val="0"/>
                <w:sz w:val="17"/>
              </w:rPr>
              <w:t>YY-004(40+60) + SPE-004(360+60)</w:t>
            </w:r>
          </w:p>
        </w:tc>
        <w:tc>
          <w:tcPr>
            <w:tcW w:type="dxa" w:w="1711"/>
            <w:vAlign w:val="center"/>
          </w:tcPr>
          <w:p>
            <w:pPr>
              <w:spacing w:after="0" w:line="276" w:lineRule="auto"/>
            </w:pPr>
            <w:r>
              <w:rPr>
                <w:rFonts w:ascii="宋体" w:hAnsi="宋体" w:eastAsia="宋体"/>
                <w:b w:val="0"/>
                <w:sz w:val="17"/>
              </w:rPr>
              <w:t>520 s</w:t>
            </w:r>
          </w:p>
        </w:tc>
        <w:tc>
          <w:tcPr>
            <w:tcW w:type="dxa" w:w="1198"/>
            <w:vAlign w:val="center"/>
          </w:tcPr>
          <w:p>
            <w:pPr>
              <w:spacing w:after="0" w:line="276" w:lineRule="auto"/>
            </w:pPr>
            <w:r>
              <w:rPr>
                <w:rFonts w:ascii="宋体" w:hAnsi="宋体" w:eastAsia="宋体"/>
                <w:b w:val="0"/>
                <w:sz w:val="17"/>
              </w:rPr>
              <w:t>−80 s</w:t>
            </w:r>
          </w:p>
        </w:tc>
      </w:tr>
      <w:tr>
        <w:tc>
          <w:tcPr>
            <w:tcW w:type="dxa" w:w="2225"/>
            <w:vAlign w:val="center"/>
          </w:tcPr>
          <w:p>
            <w:pPr>
              <w:spacing w:after="0" w:line="276" w:lineRule="auto"/>
            </w:pPr>
            <w:r>
              <w:rPr>
                <w:rFonts w:ascii="宋体" w:hAnsi="宋体" w:eastAsia="宋体"/>
                <w:b w:val="0"/>
                <w:sz w:val="17"/>
              </w:rPr>
              <w:t>WS-04 浓缩</w:t>
            </w:r>
          </w:p>
        </w:tc>
        <w:tc>
          <w:tcPr>
            <w:tcW w:type="dxa" w:w="4278"/>
            <w:vAlign w:val="center"/>
          </w:tcPr>
          <w:p>
            <w:pPr>
              <w:spacing w:after="0" w:line="276" w:lineRule="auto"/>
            </w:pPr>
            <w:r>
              <w:rPr>
                <w:rFonts w:ascii="宋体" w:hAnsi="宋体" w:eastAsia="宋体"/>
                <w:b w:val="0"/>
                <w:sz w:val="17"/>
              </w:rPr>
              <w:t>NS-001(480※+60)</w:t>
            </w:r>
          </w:p>
        </w:tc>
        <w:tc>
          <w:tcPr>
            <w:tcW w:type="dxa" w:w="1711"/>
            <w:vAlign w:val="center"/>
          </w:tcPr>
          <w:p>
            <w:pPr>
              <w:spacing w:after="0" w:line="276" w:lineRule="auto"/>
            </w:pPr>
            <w:r>
              <w:rPr>
                <w:rFonts w:ascii="宋体" w:hAnsi="宋体" w:eastAsia="宋体"/>
                <w:b w:val="0"/>
                <w:sz w:val="17"/>
              </w:rPr>
              <w:t>540 s</w:t>
            </w:r>
          </w:p>
        </w:tc>
        <w:tc>
          <w:tcPr>
            <w:tcW w:type="dxa" w:w="1198"/>
            <w:vAlign w:val="center"/>
          </w:tcPr>
          <w:p>
            <w:pPr>
              <w:spacing w:after="0" w:line="276" w:lineRule="auto"/>
            </w:pPr>
            <w:r>
              <w:rPr>
                <w:rFonts w:ascii="宋体" w:hAnsi="宋体" w:eastAsia="宋体"/>
                <w:b w:val="0"/>
                <w:sz w:val="17"/>
              </w:rPr>
              <w:t>−60 s</w:t>
            </w:r>
          </w:p>
        </w:tc>
      </w:tr>
      <w:tr>
        <w:tc>
          <w:tcPr>
            <w:tcW w:type="dxa" w:w="2225"/>
            <w:vAlign w:val="center"/>
          </w:tcPr>
          <w:p>
            <w:pPr>
              <w:spacing w:after="0" w:line="276" w:lineRule="auto"/>
            </w:pPr>
            <w:r>
              <w:rPr>
                <w:rFonts w:ascii="宋体" w:hAnsi="宋体" w:eastAsia="宋体"/>
                <w:b w:val="0"/>
                <w:sz w:val="17"/>
              </w:rPr>
              <w:t>WS-05 定容·过滤</w:t>
            </w:r>
          </w:p>
        </w:tc>
        <w:tc>
          <w:tcPr>
            <w:tcW w:type="dxa" w:w="4278"/>
            <w:vAlign w:val="center"/>
          </w:tcPr>
          <w:p>
            <w:pPr>
              <w:spacing w:after="0" w:line="276" w:lineRule="auto"/>
            </w:pPr>
            <w:r>
              <w:rPr>
                <w:rFonts w:ascii="宋体" w:hAnsi="宋体" w:eastAsia="宋体"/>
                <w:b w:val="0"/>
                <w:sz w:val="17"/>
              </w:rPr>
              <w:t>DR-003(270+60) + GL-001(210+60)</w:t>
            </w:r>
          </w:p>
        </w:tc>
        <w:tc>
          <w:tcPr>
            <w:tcW w:type="dxa" w:w="1711"/>
            <w:vAlign w:val="center"/>
          </w:tcPr>
          <w:p>
            <w:pPr>
              <w:spacing w:after="0" w:line="276" w:lineRule="auto"/>
            </w:pPr>
            <w:r>
              <w:rPr>
                <w:rFonts w:ascii="宋体" w:hAnsi="宋体" w:eastAsia="宋体"/>
                <w:b w:val="0"/>
                <w:sz w:val="17"/>
              </w:rPr>
              <w:t>600 s</w:t>
            </w:r>
          </w:p>
        </w:tc>
        <w:tc>
          <w:tcPr>
            <w:tcW w:type="dxa" w:w="1198"/>
            <w:vAlign w:val="center"/>
          </w:tcPr>
          <w:p>
            <w:pPr>
              <w:spacing w:after="0" w:line="276" w:lineRule="auto"/>
            </w:pPr>
            <w:r>
              <w:rPr>
                <w:rFonts w:ascii="宋体" w:hAnsi="宋体" w:eastAsia="宋体"/>
                <w:b w:val="0"/>
                <w:sz w:val="17"/>
              </w:rPr>
              <w:t>±0 s（命中）</w:t>
            </w:r>
          </w:p>
        </w:tc>
      </w:tr>
      <w:tr>
        <w:tc>
          <w:tcPr>
            <w:tcW w:type="dxa" w:w="2225"/>
            <w:vAlign w:val="center"/>
          </w:tcPr>
          <w:p>
            <w:pPr>
              <w:spacing w:after="0" w:line="276" w:lineRule="auto"/>
            </w:pPr>
            <w:r>
              <w:rPr>
                <w:rFonts w:ascii="宋体" w:hAnsi="宋体" w:eastAsia="宋体"/>
                <w:b w:val="0"/>
                <w:sz w:val="17"/>
              </w:rPr>
              <w:t>WS-06 冷链存储</w:t>
            </w:r>
          </w:p>
        </w:tc>
        <w:tc>
          <w:tcPr>
            <w:tcW w:type="dxa" w:w="4278"/>
            <w:vAlign w:val="center"/>
          </w:tcPr>
          <w:p>
            <w:pPr>
              <w:spacing w:after="0" w:line="276" w:lineRule="auto"/>
            </w:pPr>
            <w:r>
              <w:rPr>
                <w:rFonts w:ascii="宋体" w:hAnsi="宋体" w:eastAsia="宋体"/>
                <w:b w:val="0"/>
                <w:sz w:val="17"/>
              </w:rPr>
              <w:t>CC-001(31+60)</w:t>
            </w:r>
          </w:p>
        </w:tc>
        <w:tc>
          <w:tcPr>
            <w:tcW w:type="dxa" w:w="1711"/>
            <w:vAlign w:val="center"/>
          </w:tcPr>
          <w:p>
            <w:pPr>
              <w:spacing w:after="0" w:line="276" w:lineRule="auto"/>
            </w:pPr>
            <w:r>
              <w:rPr>
                <w:rFonts w:ascii="宋体" w:hAnsi="宋体" w:eastAsia="宋体"/>
                <w:b w:val="0"/>
                <w:sz w:val="17"/>
              </w:rPr>
              <w:t>91 s</w:t>
            </w:r>
          </w:p>
        </w:tc>
        <w:tc>
          <w:tcPr>
            <w:tcW w:type="dxa" w:w="1198"/>
            <w:vAlign w:val="center"/>
          </w:tcPr>
          <w:p>
            <w:pPr>
              <w:spacing w:after="0" w:line="276" w:lineRule="auto"/>
            </w:pPr>
            <w:r>
              <w:rPr>
                <w:rFonts w:ascii="宋体" w:hAnsi="宋体" w:eastAsia="宋体"/>
                <w:b w:val="0"/>
                <w:sz w:val="17"/>
              </w:rPr>
              <w:t>并行缓存，不计瓶颈</w:t>
            </w:r>
          </w:p>
        </w:tc>
      </w:tr>
      <w:tr>
        <w:tc>
          <w:tcPr>
            <w:tcW w:type="dxa" w:w="2225"/>
            <w:vAlign w:val="center"/>
          </w:tcPr>
          <w:p>
            <w:pPr>
              <w:spacing w:after="0" w:line="276" w:lineRule="auto"/>
            </w:pPr>
            <w:r>
              <w:rPr>
                <w:rFonts w:ascii="宋体" w:hAnsi="宋体" w:eastAsia="宋体"/>
                <w:b w:val="0"/>
                <w:sz w:val="17"/>
              </w:rPr>
              <w:t>解决方案总节拍（串行单样）</w:t>
            </w:r>
          </w:p>
        </w:tc>
        <w:tc>
          <w:tcPr>
            <w:tcW w:type="dxa" w:w="4278"/>
            <w:vAlign w:val="center"/>
          </w:tcPr>
          <w:p>
            <w:pPr>
              <w:spacing w:after="0" w:line="276" w:lineRule="auto"/>
            </w:pPr>
            <w:r>
              <w:rPr>
                <w:rFonts w:ascii="宋体" w:hAnsi="宋体" w:eastAsia="宋体"/>
                <w:b w:val="0"/>
                <w:sz w:val="17"/>
              </w:rPr>
              <w:t>Σ 五处理站 + 缓存站</w:t>
            </w:r>
          </w:p>
        </w:tc>
        <w:tc>
          <w:tcPr>
            <w:tcW w:type="dxa" w:w="1711"/>
            <w:vAlign w:val="center"/>
          </w:tcPr>
          <w:p>
            <w:pPr>
              <w:spacing w:after="0" w:line="276" w:lineRule="auto"/>
            </w:pPr>
            <w:r>
              <w:rPr>
                <w:rFonts w:ascii="宋体" w:hAnsi="宋体" w:eastAsia="宋体"/>
                <w:b w:val="0"/>
                <w:sz w:val="17"/>
              </w:rPr>
              <w:t>3037 s ≈ 50.6 min/样</w:t>
            </w:r>
          </w:p>
        </w:tc>
        <w:tc>
          <w:tcPr>
            <w:tcW w:type="dxa" w:w="1198"/>
            <w:vAlign w:val="center"/>
          </w:tcPr>
          <w:p>
            <w:pPr>
              <w:spacing w:after="0" w:line="276" w:lineRule="auto"/>
            </w:pPr>
            <w:r>
              <w:rPr>
                <w:rFonts w:ascii="宋体" w:hAnsi="宋体" w:eastAsia="宋体"/>
                <w:b w:val="0"/>
                <w:sz w:val="17"/>
              </w:rPr>
              <w:t>5 处理站均值 589 s</w:t>
            </w:r>
          </w:p>
        </w:tc>
      </w:tr>
    </w:tbl>
    <w:p>
      <w:pPr>
        <w:spacing w:after="40"/>
      </w:pPr>
    </w:p>
    <w:p>
      <w:pPr>
        <w:pStyle w:val="Heading2"/>
      </w:pPr>
      <w:r>
        <w:rPr>
          <w:rFonts w:ascii="黑体" w:hAnsi="黑体" w:eastAsia="黑体"/>
        </w:rPr>
        <w:t>6.2  方案二逐平台耗时测算（GB/T 21316—2007）</w:t>
      </w:r>
    </w:p>
    <w:p>
      <w:pPr>
        <w:spacing w:after="40"/>
      </w:pPr>
      <w:r>
        <w:rPr>
          <w:rFonts w:ascii="宋体" w:hAnsi="宋体" w:eastAsia="宋体"/>
          <w:b w:val="0"/>
          <w:i w:val="0"/>
          <w:color w:val="6B7C93"/>
          <w:sz w:val="18"/>
        </w:rPr>
        <w:t>口径同上。基质：肝/肾/肌肉/水产/牛奶；目标物 23 种磺胺类。含新建微波模块 MOD-WB-001（120 s/循环）。</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96"/>
            <w:shd w:val="clear" w:color="auto" w:fill="EEF4FA"/>
            <w:vAlign w:val="center"/>
          </w:tcPr>
          <w:p>
            <w:pPr>
              <w:spacing w:after="0" w:line="276" w:lineRule="auto"/>
              <w:jc w:val="center"/>
            </w:pPr>
            <w:r>
              <w:rPr>
                <w:rFonts w:ascii="宋体" w:hAnsi="宋体" w:eastAsia="宋体"/>
                <w:b/>
                <w:color w:val="0F1B2D"/>
                <w:sz w:val="17"/>
              </w:rPr>
              <w:t>工作站（平台）</w:t>
            </w:r>
          </w:p>
        </w:tc>
        <w:tc>
          <w:tcPr>
            <w:tcW w:type="dxa" w:w="3080"/>
            <w:shd w:val="clear" w:color="auto" w:fill="EEF4FA"/>
            <w:vAlign w:val="center"/>
          </w:tcPr>
          <w:p>
            <w:pPr>
              <w:spacing w:after="0" w:line="276" w:lineRule="auto"/>
              <w:jc w:val="center"/>
            </w:pPr>
            <w:r>
              <w:rPr>
                <w:rFonts w:ascii="宋体" w:hAnsi="宋体" w:eastAsia="宋体"/>
                <w:b/>
                <w:color w:val="0F1B2D"/>
                <w:sz w:val="17"/>
              </w:rPr>
              <w:t>模块组成</w:t>
            </w:r>
          </w:p>
        </w:tc>
        <w:tc>
          <w:tcPr>
            <w:tcW w:type="dxa" w:w="1711"/>
            <w:shd w:val="clear" w:color="auto" w:fill="EEF4FA"/>
            <w:vAlign w:val="center"/>
          </w:tcPr>
          <w:p>
            <w:pPr>
              <w:spacing w:after="0" w:line="276" w:lineRule="auto"/>
              <w:jc w:val="center"/>
            </w:pPr>
            <w:r>
              <w:rPr>
                <w:rFonts w:ascii="宋体" w:hAnsi="宋体" w:eastAsia="宋体"/>
                <w:b/>
                <w:color w:val="0F1B2D"/>
                <w:sz w:val="17"/>
              </w:rPr>
              <w:t>平台处理耗时</w:t>
            </w:r>
          </w:p>
        </w:tc>
        <w:tc>
          <w:tcPr>
            <w:tcW w:type="dxa" w:w="2225"/>
            <w:shd w:val="clear" w:color="auto" w:fill="EEF4FA"/>
            <w:vAlign w:val="center"/>
          </w:tcPr>
          <w:p>
            <w:pPr>
              <w:spacing w:after="0" w:line="276" w:lineRule="auto"/>
              <w:jc w:val="center"/>
            </w:pPr>
            <w:r>
              <w:rPr>
                <w:rFonts w:ascii="宋体" w:hAnsi="宋体" w:eastAsia="宋体"/>
                <w:b/>
                <w:color w:val="0F1B2D"/>
                <w:sz w:val="17"/>
              </w:rPr>
              <w:t>说明</w:t>
            </w:r>
          </w:p>
        </w:tc>
      </w:tr>
      <w:tr>
        <w:tc>
          <w:tcPr>
            <w:tcW w:type="dxa" w:w="2396"/>
            <w:vAlign w:val="center"/>
          </w:tcPr>
          <w:p>
            <w:pPr>
              <w:spacing w:after="0" w:line="276" w:lineRule="auto"/>
            </w:pPr>
            <w:r>
              <w:rPr>
                <w:rFonts w:ascii="宋体" w:hAnsi="宋体" w:eastAsia="宋体"/>
                <w:b w:val="0"/>
                <w:sz w:val="17"/>
              </w:rPr>
              <w:t>WS-01 研磨提取（PLT-800）</w:t>
            </w:r>
          </w:p>
        </w:tc>
        <w:tc>
          <w:tcPr>
            <w:tcW w:type="dxa" w:w="3080"/>
            <w:vAlign w:val="center"/>
          </w:tcPr>
          <w:p>
            <w:pPr>
              <w:spacing w:after="0" w:line="276" w:lineRule="auto"/>
            </w:pPr>
            <w:r>
              <w:rPr>
                <w:rFonts w:ascii="宋体" w:hAnsi="宋体" w:eastAsia="宋体"/>
                <w:b w:val="0"/>
                <w:sz w:val="17"/>
              </w:rPr>
              <w:t>JZ-002 + JY-010 + WX-004</w:t>
            </w:r>
          </w:p>
        </w:tc>
        <w:tc>
          <w:tcPr>
            <w:tcW w:type="dxa" w:w="1711"/>
            <w:vAlign w:val="center"/>
          </w:tcPr>
          <w:p>
            <w:pPr>
              <w:spacing w:after="0" w:line="276" w:lineRule="auto"/>
            </w:pPr>
            <w:r>
              <w:rPr>
                <w:rFonts w:ascii="宋体" w:hAnsi="宋体" w:eastAsia="宋体"/>
                <w:b w:val="0"/>
                <w:sz w:val="17"/>
              </w:rPr>
              <w:t>566 s</w:t>
            </w:r>
          </w:p>
        </w:tc>
        <w:tc>
          <w:tcPr>
            <w:tcW w:type="dxa" w:w="2225"/>
            <w:vAlign w:val="center"/>
          </w:tcPr>
          <w:p>
            <w:pPr>
              <w:spacing w:after="0" w:line="276" w:lineRule="auto"/>
            </w:pPr>
            <w:r>
              <w:rPr>
                <w:rFonts w:ascii="宋体" w:hAnsi="宋体" w:eastAsia="宋体"/>
                <w:b w:val="0"/>
                <w:sz w:val="17"/>
              </w:rPr>
              <w:t>C₁₈ 研磨以均质近似</w:t>
            </w:r>
          </w:p>
        </w:tc>
      </w:tr>
      <w:tr>
        <w:tc>
          <w:tcPr>
            <w:tcW w:type="dxa" w:w="2396"/>
            <w:vAlign w:val="center"/>
          </w:tcPr>
          <w:p>
            <w:pPr>
              <w:spacing w:after="0" w:line="276" w:lineRule="auto"/>
            </w:pPr>
            <w:r>
              <w:rPr>
                <w:rFonts w:ascii="宋体" w:hAnsi="宋体" w:eastAsia="宋体"/>
                <w:b w:val="0"/>
                <w:sz w:val="17"/>
              </w:rPr>
              <w:t>WS-02 微波萃取·离心（PLT-1200）</w:t>
            </w:r>
          </w:p>
        </w:tc>
        <w:tc>
          <w:tcPr>
            <w:tcW w:type="dxa" w:w="3080"/>
            <w:vAlign w:val="center"/>
          </w:tcPr>
          <w:p>
            <w:pPr>
              <w:spacing w:after="0" w:line="276" w:lineRule="auto"/>
            </w:pPr>
            <w:r>
              <w:rPr>
                <w:rFonts w:ascii="宋体" w:hAnsi="宋体" w:eastAsia="宋体"/>
                <w:b w:val="0"/>
                <w:sz w:val="17"/>
              </w:rPr>
              <w:t>MOD-WB-001(新) + LX-001 + YY-004</w:t>
            </w:r>
          </w:p>
        </w:tc>
        <w:tc>
          <w:tcPr>
            <w:tcW w:type="dxa" w:w="1711"/>
            <w:vAlign w:val="center"/>
          </w:tcPr>
          <w:p>
            <w:pPr>
              <w:spacing w:after="0" w:line="276" w:lineRule="auto"/>
            </w:pPr>
            <w:r>
              <w:rPr>
                <w:rFonts w:ascii="宋体" w:hAnsi="宋体" w:eastAsia="宋体"/>
                <w:b w:val="0"/>
                <w:sz w:val="17"/>
              </w:rPr>
              <w:t>580 s</w:t>
            </w:r>
          </w:p>
        </w:tc>
        <w:tc>
          <w:tcPr>
            <w:tcW w:type="dxa" w:w="2225"/>
            <w:vAlign w:val="center"/>
          </w:tcPr>
          <w:p>
            <w:pPr>
              <w:spacing w:after="0" w:line="276" w:lineRule="auto"/>
            </w:pPr>
            <w:r>
              <w:rPr>
                <w:rFonts w:ascii="宋体" w:hAnsi="宋体" w:eastAsia="宋体"/>
                <w:b w:val="0"/>
                <w:sz w:val="17"/>
              </w:rPr>
              <w:t>微波 120 s + 离心 360 s + 移液 100 s</w:t>
            </w:r>
          </w:p>
        </w:tc>
      </w:tr>
      <w:tr>
        <w:tc>
          <w:tcPr>
            <w:tcW w:type="dxa" w:w="2396"/>
            <w:vAlign w:val="center"/>
          </w:tcPr>
          <w:p>
            <w:pPr>
              <w:spacing w:after="0" w:line="276" w:lineRule="auto"/>
            </w:pPr>
            <w:r>
              <w:rPr>
                <w:rFonts w:ascii="宋体" w:hAnsi="宋体" w:eastAsia="宋体"/>
                <w:b w:val="0"/>
                <w:sz w:val="17"/>
              </w:rPr>
              <w:t>WS-03 浓缩（PLT-800）</w:t>
            </w:r>
          </w:p>
        </w:tc>
        <w:tc>
          <w:tcPr>
            <w:tcW w:type="dxa" w:w="3080"/>
            <w:vAlign w:val="center"/>
          </w:tcPr>
          <w:p>
            <w:pPr>
              <w:spacing w:after="0" w:line="276" w:lineRule="auto"/>
            </w:pPr>
            <w:r>
              <w:rPr>
                <w:rFonts w:ascii="宋体" w:hAnsi="宋体" w:eastAsia="宋体"/>
                <w:b w:val="0"/>
                <w:sz w:val="17"/>
              </w:rPr>
              <w:t>NS-001</w:t>
            </w:r>
          </w:p>
        </w:tc>
        <w:tc>
          <w:tcPr>
            <w:tcW w:type="dxa" w:w="1711"/>
            <w:vAlign w:val="center"/>
          </w:tcPr>
          <w:p>
            <w:pPr>
              <w:spacing w:after="0" w:line="276" w:lineRule="auto"/>
            </w:pPr>
            <w:r>
              <w:rPr>
                <w:rFonts w:ascii="宋体" w:hAnsi="宋体" w:eastAsia="宋体"/>
                <w:b w:val="0"/>
                <w:sz w:val="17"/>
              </w:rPr>
              <w:t>540 s</w:t>
            </w:r>
          </w:p>
        </w:tc>
        <w:tc>
          <w:tcPr>
            <w:tcW w:type="dxa" w:w="2225"/>
            <w:vAlign w:val="center"/>
          </w:tcPr>
          <w:p>
            <w:pPr>
              <w:spacing w:after="0" w:line="276" w:lineRule="auto"/>
            </w:pPr>
            <w:r>
              <w:rPr>
                <w:rFonts w:ascii="宋体" w:hAnsi="宋体" w:eastAsia="宋体"/>
                <w:b w:val="0"/>
                <w:sz w:val="17"/>
              </w:rPr>
              <w:t>正丙醇 45 ℃ 旋蒸/氮吹干</w:t>
            </w:r>
          </w:p>
        </w:tc>
      </w:tr>
      <w:tr>
        <w:tc>
          <w:tcPr>
            <w:tcW w:type="dxa" w:w="2396"/>
            <w:vAlign w:val="center"/>
          </w:tcPr>
          <w:p>
            <w:pPr>
              <w:spacing w:after="0" w:line="276" w:lineRule="auto"/>
            </w:pPr>
            <w:r>
              <w:rPr>
                <w:rFonts w:ascii="宋体" w:hAnsi="宋体" w:eastAsia="宋体"/>
                <w:b w:val="0"/>
                <w:sz w:val="17"/>
              </w:rPr>
              <w:t>WS-04 复溶定容（PLT-800）</w:t>
            </w:r>
          </w:p>
        </w:tc>
        <w:tc>
          <w:tcPr>
            <w:tcW w:type="dxa" w:w="3080"/>
            <w:vAlign w:val="center"/>
          </w:tcPr>
          <w:p>
            <w:pPr>
              <w:spacing w:after="0" w:line="276" w:lineRule="auto"/>
            </w:pPr>
            <w:r>
              <w:rPr>
                <w:rFonts w:ascii="宋体" w:hAnsi="宋体" w:eastAsia="宋体"/>
                <w:b w:val="0"/>
                <w:sz w:val="17"/>
              </w:rPr>
              <w:t>DR-003</w:t>
            </w:r>
          </w:p>
        </w:tc>
        <w:tc>
          <w:tcPr>
            <w:tcW w:type="dxa" w:w="1711"/>
            <w:vAlign w:val="center"/>
          </w:tcPr>
          <w:p>
            <w:pPr>
              <w:spacing w:after="0" w:line="276" w:lineRule="auto"/>
            </w:pPr>
            <w:r>
              <w:rPr>
                <w:rFonts w:ascii="宋体" w:hAnsi="宋体" w:eastAsia="宋体"/>
                <w:b w:val="0"/>
                <w:sz w:val="17"/>
              </w:rPr>
              <w:t>330 s</w:t>
            </w:r>
          </w:p>
        </w:tc>
        <w:tc>
          <w:tcPr>
            <w:tcW w:type="dxa" w:w="2225"/>
            <w:vAlign w:val="center"/>
          </w:tcPr>
          <w:p>
            <w:pPr>
              <w:spacing w:after="0" w:line="276" w:lineRule="auto"/>
            </w:pPr>
            <w:r>
              <w:rPr>
                <w:rFonts w:ascii="宋体" w:hAnsi="宋体" w:eastAsia="宋体"/>
                <w:b w:val="0"/>
                <w:sz w:val="17"/>
              </w:rPr>
              <w:t>乙腈-水 1 mL 复溶定容</w:t>
            </w:r>
          </w:p>
        </w:tc>
      </w:tr>
      <w:tr>
        <w:tc>
          <w:tcPr>
            <w:tcW w:type="dxa" w:w="2396"/>
            <w:vAlign w:val="center"/>
          </w:tcPr>
          <w:p>
            <w:pPr>
              <w:spacing w:after="0" w:line="276" w:lineRule="auto"/>
            </w:pPr>
            <w:r>
              <w:rPr>
                <w:rFonts w:ascii="宋体" w:hAnsi="宋体" w:eastAsia="宋体"/>
                <w:b w:val="0"/>
                <w:sz w:val="17"/>
              </w:rPr>
              <w:t>WS-05 超声·过滤（PLT-800）</w:t>
            </w:r>
          </w:p>
        </w:tc>
        <w:tc>
          <w:tcPr>
            <w:tcW w:type="dxa" w:w="3080"/>
            <w:vAlign w:val="center"/>
          </w:tcPr>
          <w:p>
            <w:pPr>
              <w:spacing w:after="0" w:line="276" w:lineRule="auto"/>
            </w:pPr>
            <w:r>
              <w:rPr>
                <w:rFonts w:ascii="宋体" w:hAnsi="宋体" w:eastAsia="宋体"/>
                <w:b w:val="0"/>
                <w:sz w:val="17"/>
              </w:rPr>
              <w:t>CS-004 + GL-001</w:t>
            </w:r>
          </w:p>
        </w:tc>
        <w:tc>
          <w:tcPr>
            <w:tcW w:type="dxa" w:w="1711"/>
            <w:vAlign w:val="center"/>
          </w:tcPr>
          <w:p>
            <w:pPr>
              <w:spacing w:after="0" w:line="276" w:lineRule="auto"/>
            </w:pPr>
            <w:r>
              <w:rPr>
                <w:rFonts w:ascii="宋体" w:hAnsi="宋体" w:eastAsia="宋体"/>
                <w:b w:val="0"/>
                <w:sz w:val="17"/>
              </w:rPr>
              <w:t>630 s</w:t>
            </w:r>
          </w:p>
        </w:tc>
        <w:tc>
          <w:tcPr>
            <w:tcW w:type="dxa" w:w="2225"/>
            <w:vAlign w:val="center"/>
          </w:tcPr>
          <w:p>
            <w:pPr>
              <w:spacing w:after="0" w:line="276" w:lineRule="auto"/>
            </w:pPr>
            <w:r>
              <w:rPr>
                <w:rFonts w:ascii="宋体" w:hAnsi="宋体" w:eastAsia="宋体"/>
                <w:b w:val="0"/>
                <w:sz w:val="17"/>
              </w:rPr>
              <w:t>超声 30 s 溶解 + 0.22 µm 过滤（瓶颈）</w:t>
            </w:r>
          </w:p>
        </w:tc>
      </w:tr>
      <w:tr>
        <w:tc>
          <w:tcPr>
            <w:tcW w:type="dxa" w:w="2396"/>
            <w:vAlign w:val="center"/>
          </w:tcPr>
          <w:p>
            <w:pPr>
              <w:spacing w:after="0" w:line="276" w:lineRule="auto"/>
            </w:pPr>
            <w:r>
              <w:rPr>
                <w:rFonts w:ascii="宋体" w:hAnsi="宋体" w:eastAsia="宋体"/>
                <w:b w:val="0"/>
                <w:sz w:val="17"/>
              </w:rPr>
              <w:t>WS-06 冷链存储（PLT-800）</w:t>
            </w:r>
          </w:p>
        </w:tc>
        <w:tc>
          <w:tcPr>
            <w:tcW w:type="dxa" w:w="3080"/>
            <w:vAlign w:val="center"/>
          </w:tcPr>
          <w:p>
            <w:pPr>
              <w:spacing w:after="0" w:line="276" w:lineRule="auto"/>
            </w:pPr>
            <w:r>
              <w:rPr>
                <w:rFonts w:ascii="宋体" w:hAnsi="宋体" w:eastAsia="宋体"/>
                <w:b w:val="0"/>
                <w:sz w:val="17"/>
              </w:rPr>
              <w:t>CC-001</w:t>
            </w:r>
          </w:p>
        </w:tc>
        <w:tc>
          <w:tcPr>
            <w:tcW w:type="dxa" w:w="1711"/>
            <w:vAlign w:val="center"/>
          </w:tcPr>
          <w:p>
            <w:pPr>
              <w:spacing w:after="0" w:line="276" w:lineRule="auto"/>
            </w:pPr>
            <w:r>
              <w:rPr>
                <w:rFonts w:ascii="宋体" w:hAnsi="宋体" w:eastAsia="宋体"/>
                <w:b w:val="0"/>
                <w:sz w:val="17"/>
              </w:rPr>
              <w:t>91 s</w:t>
            </w:r>
          </w:p>
        </w:tc>
        <w:tc>
          <w:tcPr>
            <w:tcW w:type="dxa" w:w="2225"/>
            <w:vAlign w:val="center"/>
          </w:tcPr>
          <w:p>
            <w:pPr>
              <w:spacing w:after="0" w:line="276" w:lineRule="auto"/>
            </w:pPr>
            <w:r>
              <w:rPr>
                <w:rFonts w:ascii="宋体" w:hAnsi="宋体" w:eastAsia="宋体"/>
                <w:b w:val="0"/>
                <w:sz w:val="17"/>
              </w:rPr>
              <w:t>并行缓存</w:t>
            </w:r>
          </w:p>
        </w:tc>
      </w:tr>
      <w:tr>
        <w:tc>
          <w:tcPr>
            <w:tcW w:type="dxa" w:w="2396"/>
            <w:vAlign w:val="center"/>
          </w:tcPr>
          <w:p>
            <w:pPr>
              <w:spacing w:after="0" w:line="276" w:lineRule="auto"/>
            </w:pPr>
            <w:r>
              <w:rPr>
                <w:rFonts w:ascii="宋体" w:hAnsi="宋体" w:eastAsia="宋体"/>
                <w:b w:val="0"/>
                <w:sz w:val="17"/>
              </w:rPr>
              <w:t>解决方案总节拍（串行单样）</w:t>
            </w:r>
          </w:p>
        </w:tc>
        <w:tc>
          <w:tcPr>
            <w:tcW w:type="dxa" w:w="3080"/>
            <w:vAlign w:val="center"/>
          </w:tcPr>
          <w:p>
            <w:pPr>
              <w:spacing w:after="0" w:line="276" w:lineRule="auto"/>
            </w:pPr>
            <w:r>
              <w:rPr>
                <w:rFonts w:ascii="宋体" w:hAnsi="宋体" w:eastAsia="宋体"/>
                <w:b w:val="0"/>
                <w:sz w:val="17"/>
              </w:rPr>
              <w:t>Σ 各站</w:t>
            </w:r>
          </w:p>
        </w:tc>
        <w:tc>
          <w:tcPr>
            <w:tcW w:type="dxa" w:w="1711"/>
            <w:vAlign w:val="center"/>
          </w:tcPr>
          <w:p>
            <w:pPr>
              <w:spacing w:after="0" w:line="276" w:lineRule="auto"/>
            </w:pPr>
            <w:r>
              <w:rPr>
                <w:rFonts w:ascii="宋体" w:hAnsi="宋体" w:eastAsia="宋体"/>
                <w:b w:val="0"/>
                <w:sz w:val="17"/>
              </w:rPr>
              <w:t>2737 s ≈ 45.6 min/样</w:t>
            </w:r>
          </w:p>
        </w:tc>
        <w:tc>
          <w:tcPr>
            <w:tcW w:type="dxa" w:w="2225"/>
            <w:vAlign w:val="center"/>
          </w:tcPr>
          <w:p>
            <w:pPr>
              <w:spacing w:after="0" w:line="276" w:lineRule="auto"/>
            </w:pPr>
            <w:r>
              <w:rPr>
                <w:rFonts w:ascii="宋体" w:hAnsi="宋体" w:eastAsia="宋体"/>
                <w:b w:val="0"/>
                <w:sz w:val="17"/>
              </w:rPr>
              <w:t>PLT-800×5 + PLT-1200×1</w:t>
            </w:r>
          </w:p>
        </w:tc>
      </w:tr>
    </w:tbl>
    <w:p>
      <w:pPr>
        <w:spacing w:after="40"/>
      </w:pPr>
    </w:p>
    <w:p>
      <w:pPr>
        <w:pStyle w:val="Heading2"/>
      </w:pPr>
      <w:r>
        <w:rPr>
          <w:rFonts w:ascii="黑体" w:hAnsi="黑体" w:eastAsia="黑体"/>
        </w:rPr>
        <w:t>6.3  高通量与稳态通量</w:t>
      </w:r>
    </w:p>
    <w:p>
      <w:pPr>
        <w:pStyle w:val="ListBullet"/>
        <w:spacing w:after="20" w:line="336" w:lineRule="auto"/>
      </w:pPr>
      <w:r>
        <w:rPr>
          <w:rFonts w:ascii="宋体" w:hAnsi="宋体" w:eastAsia="宋体"/>
          <w:sz w:val="19"/>
        </w:rPr>
        <w:t>稳态流水：方案一瓶颈站 WS-02 = 720 s，理想稳态约 5 样/小时；方案二瓶颈站 WS-05 = 630 s，理想稳态约 5.7 样/小时（串行单样节拍仅作单样全流程参考）。</w:t>
      </w:r>
    </w:p>
    <w:p>
      <w:pPr>
        <w:pStyle w:val="ListBullet"/>
        <w:spacing w:after="20" w:line="336" w:lineRule="auto"/>
      </w:pPr>
      <w:r>
        <w:rPr>
          <w:rFonts w:ascii="宋体" w:hAnsi="宋体" w:eastAsia="宋体"/>
          <w:sz w:val="19"/>
        </w:rPr>
        <w:t>并行扩容：离心 4 孔、超声 16 工位天然多工位并行；瓶颈站可在平台余位扩并行模块或升级 PLT-1200/1400，进一步提升稳态通量。</w:t>
      </w:r>
    </w:p>
    <w:p>
      <w:pPr>
        <w:pStyle w:val="ListBullet"/>
        <w:spacing w:after="20" w:line="336" w:lineRule="auto"/>
      </w:pPr>
      <w:r>
        <w:rPr>
          <w:rFonts w:ascii="宋体" w:hAnsi="宋体" w:eastAsia="宋体"/>
          <w:sz w:val="19"/>
        </w:rPr>
        <w:t>专项/痕量检测（如硝基呋喃含恒温衍生等复杂环节）：客户确认 11 模块清单中无恒温衍生模块，如该检项纳入须另行确认配置；本方案现有效率测算覆盖四环素/磺胺/喹诺酮（方案一）与磺胺（方案二）两条已确认产线。</w:t>
      </w:r>
    </w:p>
    <w:p>
      <w:pPr>
        <w:pStyle w:val="Heading2"/>
      </w:pPr>
      <w:r>
        <w:rPr>
          <w:rFonts w:ascii="黑体" w:hAnsi="黑体" w:eastAsia="黑体"/>
        </w:rPr>
        <w:t>6.4  效率提升对比（vs 人工）</w:t>
      </w: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说明  </w:t>
            </w:r>
            <w:r>
              <w:rPr>
                <w:rFonts w:ascii="宋体" w:hAnsi="宋体" w:eastAsia="宋体"/>
                <w:sz w:val="19"/>
              </w:rPr>
              <w:t>人工基线（人力 N→M、错误率 X%→Y%）需以客户现场实测数据标定，本版不编造具体数值，给出可量化的自动化设计收益方向；正式立项后以现场标定补充对比表。</w:t>
            </w:r>
          </w:p>
        </w:tc>
      </w:tr>
    </w:tbl>
    <w:p>
      <w:pPr>
        <w:spacing w:after="40"/>
      </w:pPr>
    </w:p>
    <w:p>
      <w:pPr>
        <w:pStyle w:val="ListBullet"/>
        <w:spacing w:after="20" w:line="336" w:lineRule="auto"/>
      </w:pPr>
      <w:r>
        <w:rPr>
          <w:rFonts w:ascii="宋体" w:hAnsi="宋体" w:eastAsia="宋体"/>
          <w:sz w:val="19"/>
        </w:rPr>
        <w:t>一致性：参数固化（转速/流速/温度/时间/体积）+ 全自动上下料，消除人工手法差异，提升批间重复性（针对挑战-1/-2）；</w:t>
      </w:r>
    </w:p>
    <w:p>
      <w:pPr>
        <w:pStyle w:val="ListBullet"/>
        <w:spacing w:after="20" w:line="336" w:lineRule="auto"/>
      </w:pPr>
      <w:r>
        <w:rPr>
          <w:rFonts w:ascii="宋体" w:hAnsi="宋体" w:eastAsia="宋体"/>
          <w:sz w:val="19"/>
        </w:rPr>
        <w:t>回收率：SPE 流速闭环（±1%）、定容精度 ±0.6%/RSD ≤0.2%、真空控温浓缩防分解，系统性降低损失与基质效应（针对挑战-3/-4/-5/-6）；</w:t>
      </w:r>
    </w:p>
    <w:p>
      <w:pPr>
        <w:pStyle w:val="ListBullet"/>
        <w:spacing w:after="20" w:line="336" w:lineRule="auto"/>
      </w:pPr>
      <w:r>
        <w:rPr>
          <w:rFonts w:ascii="宋体" w:hAnsi="宋体" w:eastAsia="宋体"/>
          <w:sz w:val="19"/>
        </w:rPr>
        <w:t>效率与无人化：单样全流程自动化串行节拍方案一 50.6 min、方案二 45.6 min，稳态流水重叠运行支持高通量筛查；冷链缓存站支持无人值守续跑。</w:t>
      </w:r>
    </w:p>
    <w:p>
      <w:r>
        <w:br w:type="page"/>
      </w:r>
    </w:p>
    <w:p>
      <w:pPr>
        <w:pStyle w:val="Heading1"/>
      </w:pPr>
      <w:r>
        <w:rPr>
          <w:rFonts w:ascii="黑体" w:hAnsi="黑体" w:eastAsia="黑体"/>
        </w:rPr>
        <w:t>7  项目实施与管理方案</w:t>
      </w:r>
    </w:p>
    <w:p>
      <w:pPr>
        <w:pStyle w:val="Heading2"/>
      </w:pPr>
      <w:r>
        <w:rPr>
          <w:rFonts w:ascii="黑体" w:hAnsi="黑体" w:eastAsia="黑体"/>
        </w:rPr>
        <w:t>7.1  周期与组织</w:t>
      </w:r>
    </w:p>
    <w:p>
      <w:pPr>
        <w:spacing w:after="40"/>
      </w:pPr>
      <w:r>
        <w:rPr>
          <w:rFonts w:ascii="宋体" w:hAnsi="宋体" w:eastAsia="宋体"/>
          <w:b w:val="0"/>
          <w:i w:val="0"/>
          <w:sz w:val="19"/>
        </w:rPr>
        <w:t>总建设周期（估算）：平台/模块标准交付约 8 周（卡片 lead_time_weeks），工站集成约 12 周；叠加现场施工、安装拼接、调试培训与验收，总周期约 120–150 日历天（以阶段一细化与合同为准）。</w:t>
      </w:r>
    </w:p>
    <w:tbl>
      <w:tblPr>
        <w:tblStyle w:val="TableGrid"/>
        <w:tblW w:type="auto" w:w="0"/>
        <w:jc w:val="center"/>
        <w:tblLayout w:type="fixed"/>
        <w:tblLook w:firstColumn="1" w:firstRow="1" w:lastColumn="0" w:lastRow="0" w:noHBand="0" w:noVBand="1" w:val="04A0"/>
      </w:tblPr>
      <w:tblGrid>
        <w:gridCol w:w="4706"/>
        <w:gridCol w:w="4706"/>
      </w:tblGrid>
      <w:tr>
        <w:tc>
          <w:tcPr>
            <w:tcW w:type="dxa" w:w="2225"/>
            <w:shd w:val="clear" w:color="auto" w:fill="EEF4FA"/>
            <w:vAlign w:val="center"/>
          </w:tcPr>
          <w:p>
            <w:pPr>
              <w:spacing w:after="0" w:line="276" w:lineRule="auto"/>
              <w:jc w:val="center"/>
            </w:pPr>
            <w:r>
              <w:rPr>
                <w:rFonts w:ascii="宋体" w:hAnsi="宋体" w:eastAsia="宋体"/>
                <w:b/>
                <w:color w:val="0F1B2D"/>
                <w:sz w:val="18"/>
              </w:rPr>
              <w:t>角色</w:t>
            </w:r>
          </w:p>
        </w:tc>
        <w:tc>
          <w:tcPr>
            <w:tcW w:type="dxa" w:w="7187"/>
            <w:shd w:val="clear" w:color="auto" w:fill="EEF4FA"/>
            <w:vAlign w:val="center"/>
          </w:tcPr>
          <w:p>
            <w:pPr>
              <w:spacing w:after="0" w:line="276" w:lineRule="auto"/>
              <w:jc w:val="center"/>
            </w:pPr>
            <w:r>
              <w:rPr>
                <w:rFonts w:ascii="宋体" w:hAnsi="宋体" w:eastAsia="宋体"/>
                <w:b/>
                <w:color w:val="0F1B2D"/>
                <w:sz w:val="18"/>
              </w:rPr>
              <w:t>职责</w:t>
            </w:r>
          </w:p>
        </w:tc>
      </w:tr>
      <w:tr>
        <w:tc>
          <w:tcPr>
            <w:tcW w:type="dxa" w:w="2225"/>
            <w:vAlign w:val="center"/>
          </w:tcPr>
          <w:p>
            <w:pPr>
              <w:spacing w:after="0" w:line="276" w:lineRule="auto"/>
            </w:pPr>
            <w:r>
              <w:rPr>
                <w:rFonts w:ascii="宋体" w:hAnsi="宋体" w:eastAsia="宋体"/>
                <w:b w:val="0"/>
                <w:sz w:val="18"/>
              </w:rPr>
              <w:t>乙方项目经理</w:t>
            </w:r>
          </w:p>
        </w:tc>
        <w:tc>
          <w:tcPr>
            <w:tcW w:type="dxa" w:w="7187"/>
            <w:vAlign w:val="center"/>
          </w:tcPr>
          <w:p>
            <w:pPr>
              <w:spacing w:after="0" w:line="276" w:lineRule="auto"/>
            </w:pPr>
            <w:r>
              <w:rPr>
                <w:rFonts w:ascii="宋体" w:hAnsi="宋体" w:eastAsia="宋体"/>
                <w:b w:val="0"/>
                <w:sz w:val="18"/>
              </w:rPr>
              <w:t>总体计划、资源协调、进度与风险管控、对客户接口</w:t>
            </w:r>
          </w:p>
        </w:tc>
      </w:tr>
      <w:tr>
        <w:tc>
          <w:tcPr>
            <w:tcW w:type="dxa" w:w="2225"/>
            <w:vAlign w:val="center"/>
          </w:tcPr>
          <w:p>
            <w:pPr>
              <w:spacing w:after="0" w:line="276" w:lineRule="auto"/>
            </w:pPr>
            <w:r>
              <w:rPr>
                <w:rFonts w:ascii="宋体" w:hAnsi="宋体" w:eastAsia="宋体"/>
                <w:b w:val="0"/>
                <w:sz w:val="18"/>
              </w:rPr>
              <w:t>乙方技术 / 工艺团队</w:t>
            </w:r>
          </w:p>
        </w:tc>
        <w:tc>
          <w:tcPr>
            <w:tcW w:type="dxa" w:w="7187"/>
            <w:vAlign w:val="center"/>
          </w:tcPr>
          <w:p>
            <w:pPr>
              <w:spacing w:after="0" w:line="276" w:lineRule="auto"/>
            </w:pPr>
            <w:r>
              <w:rPr>
                <w:rFonts w:ascii="宋体" w:hAnsi="宋体" w:eastAsia="宋体"/>
                <w:b w:val="0"/>
                <w:sz w:val="18"/>
              </w:rPr>
              <w:t>工艺细化、模块集成、流程模板与方法学验证支持</w:t>
            </w:r>
          </w:p>
        </w:tc>
      </w:tr>
      <w:tr>
        <w:tc>
          <w:tcPr>
            <w:tcW w:type="dxa" w:w="2225"/>
            <w:vAlign w:val="center"/>
          </w:tcPr>
          <w:p>
            <w:pPr>
              <w:spacing w:after="0" w:line="276" w:lineRule="auto"/>
            </w:pPr>
            <w:r>
              <w:rPr>
                <w:rFonts w:ascii="宋体" w:hAnsi="宋体" w:eastAsia="宋体"/>
                <w:b w:val="0"/>
                <w:sz w:val="18"/>
              </w:rPr>
              <w:t>乙方质控团队</w:t>
            </w:r>
          </w:p>
        </w:tc>
        <w:tc>
          <w:tcPr>
            <w:tcW w:type="dxa" w:w="7187"/>
            <w:vAlign w:val="center"/>
          </w:tcPr>
          <w:p>
            <w:pPr>
              <w:spacing w:after="0" w:line="276" w:lineRule="auto"/>
            </w:pPr>
            <w:r>
              <w:rPr>
                <w:rFonts w:ascii="宋体" w:hAnsi="宋体" w:eastAsia="宋体"/>
                <w:b w:val="0"/>
                <w:sz w:val="18"/>
              </w:rPr>
              <w:t>FAT/SAT 质控、文档归档、验收交付</w:t>
            </w:r>
          </w:p>
        </w:tc>
      </w:tr>
      <w:tr>
        <w:tc>
          <w:tcPr>
            <w:tcW w:type="dxa" w:w="2225"/>
            <w:vAlign w:val="center"/>
          </w:tcPr>
          <w:p>
            <w:pPr>
              <w:spacing w:after="0" w:line="276" w:lineRule="auto"/>
            </w:pPr>
            <w:r>
              <w:rPr>
                <w:rFonts w:ascii="宋体" w:hAnsi="宋体" w:eastAsia="宋体"/>
                <w:b w:val="0"/>
                <w:sz w:val="18"/>
              </w:rPr>
              <w:t>甲方对接小组</w:t>
            </w:r>
          </w:p>
        </w:tc>
        <w:tc>
          <w:tcPr>
            <w:tcW w:type="dxa" w:w="7187"/>
            <w:vAlign w:val="center"/>
          </w:tcPr>
          <w:p>
            <w:pPr>
              <w:spacing w:after="0" w:line="276" w:lineRule="auto"/>
            </w:pPr>
            <w:r>
              <w:rPr>
                <w:rFonts w:ascii="宋体" w:hAnsi="宋体" w:eastAsia="宋体"/>
                <w:b w:val="0"/>
                <w:sz w:val="18"/>
              </w:rPr>
              <w:t>需求确认、场地与公用工程配合、方法学样品与验收参与</w:t>
            </w:r>
          </w:p>
        </w:tc>
      </w:tr>
    </w:tbl>
    <w:p>
      <w:pPr>
        <w:spacing w:after="40"/>
      </w:pPr>
    </w:p>
    <w:p>
      <w:pPr>
        <w:pStyle w:val="Heading2"/>
      </w:pPr>
      <w:r>
        <w:rPr>
          <w:rFonts w:ascii="黑体" w:hAnsi="黑体" w:eastAsia="黑体"/>
        </w:rPr>
        <w:t>7.2  实施阶段</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82"/>
            <w:shd w:val="clear" w:color="auto" w:fill="EEF4FA"/>
            <w:vAlign w:val="center"/>
          </w:tcPr>
          <w:p>
            <w:pPr>
              <w:spacing w:after="0" w:line="276" w:lineRule="auto"/>
              <w:jc w:val="center"/>
            </w:pPr>
            <w:r>
              <w:rPr>
                <w:rFonts w:ascii="宋体" w:hAnsi="宋体" w:eastAsia="宋体"/>
                <w:b/>
                <w:color w:val="0F1B2D"/>
                <w:sz w:val="16"/>
              </w:rPr>
              <w:t>阶段</w:t>
            </w:r>
          </w:p>
        </w:tc>
        <w:tc>
          <w:tcPr>
            <w:tcW w:type="dxa" w:w="856"/>
            <w:shd w:val="clear" w:color="auto" w:fill="EEF4FA"/>
            <w:vAlign w:val="center"/>
          </w:tcPr>
          <w:p>
            <w:pPr>
              <w:spacing w:after="0" w:line="276" w:lineRule="auto"/>
              <w:jc w:val="center"/>
            </w:pPr>
            <w:r>
              <w:rPr>
                <w:rFonts w:ascii="宋体" w:hAnsi="宋体" w:eastAsia="宋体"/>
                <w:b/>
                <w:color w:val="0F1B2D"/>
                <w:sz w:val="16"/>
              </w:rPr>
              <w:t>工期(估)</w:t>
            </w:r>
          </w:p>
        </w:tc>
        <w:tc>
          <w:tcPr>
            <w:tcW w:type="dxa" w:w="2567"/>
            <w:shd w:val="clear" w:color="auto" w:fill="EEF4FA"/>
            <w:vAlign w:val="center"/>
          </w:tcPr>
          <w:p>
            <w:pPr>
              <w:spacing w:after="0" w:line="276" w:lineRule="auto"/>
              <w:jc w:val="center"/>
            </w:pPr>
            <w:r>
              <w:rPr>
                <w:rFonts w:ascii="宋体" w:hAnsi="宋体" w:eastAsia="宋体"/>
                <w:b/>
                <w:color w:val="0F1B2D"/>
                <w:sz w:val="16"/>
              </w:rPr>
              <w:t>核心任务</w:t>
            </w:r>
          </w:p>
        </w:tc>
        <w:tc>
          <w:tcPr>
            <w:tcW w:type="dxa" w:w="2054"/>
            <w:shd w:val="clear" w:color="auto" w:fill="EEF4FA"/>
            <w:vAlign w:val="center"/>
          </w:tcPr>
          <w:p>
            <w:pPr>
              <w:spacing w:after="0" w:line="276" w:lineRule="auto"/>
              <w:jc w:val="center"/>
            </w:pPr>
            <w:r>
              <w:rPr>
                <w:rFonts w:ascii="宋体" w:hAnsi="宋体" w:eastAsia="宋体"/>
                <w:b/>
                <w:color w:val="0F1B2D"/>
                <w:sz w:val="16"/>
              </w:rPr>
              <w:t>交付物</w:t>
            </w:r>
          </w:p>
        </w:tc>
        <w:tc>
          <w:tcPr>
            <w:tcW w:type="dxa" w:w="2054"/>
            <w:shd w:val="clear" w:color="auto" w:fill="EEF4FA"/>
            <w:vAlign w:val="center"/>
          </w:tcPr>
          <w:p>
            <w:pPr>
              <w:spacing w:after="0" w:line="276" w:lineRule="auto"/>
              <w:jc w:val="center"/>
            </w:pPr>
            <w:r>
              <w:rPr>
                <w:rFonts w:ascii="宋体" w:hAnsi="宋体" w:eastAsia="宋体"/>
                <w:b/>
                <w:color w:val="0F1B2D"/>
                <w:sz w:val="16"/>
              </w:rPr>
              <w:t>验收标准 / 管控要点</w:t>
            </w:r>
          </w:p>
        </w:tc>
      </w:tr>
      <w:tr>
        <w:tc>
          <w:tcPr>
            <w:tcW w:type="dxa" w:w="1882"/>
            <w:vAlign w:val="center"/>
          </w:tcPr>
          <w:p>
            <w:pPr>
              <w:spacing w:after="0" w:line="276" w:lineRule="auto"/>
            </w:pPr>
            <w:r>
              <w:rPr>
                <w:rFonts w:ascii="宋体" w:hAnsi="宋体" w:eastAsia="宋体"/>
                <w:b w:val="0"/>
                <w:sz w:val="16"/>
              </w:rPr>
              <w:t>一、调研细化与方案确认</w:t>
            </w:r>
          </w:p>
        </w:tc>
        <w:tc>
          <w:tcPr>
            <w:tcW w:type="dxa" w:w="856"/>
            <w:vAlign w:val="center"/>
          </w:tcPr>
          <w:p>
            <w:pPr>
              <w:spacing w:after="0" w:line="276" w:lineRule="auto"/>
            </w:pPr>
            <w:r>
              <w:rPr>
                <w:rFonts w:ascii="宋体" w:hAnsi="宋体" w:eastAsia="宋体"/>
                <w:b w:val="0"/>
                <w:sz w:val="16"/>
              </w:rPr>
              <w:t>2–3 周</w:t>
            </w:r>
          </w:p>
        </w:tc>
        <w:tc>
          <w:tcPr>
            <w:tcW w:type="dxa" w:w="2567"/>
            <w:vAlign w:val="center"/>
          </w:tcPr>
          <w:p>
            <w:pPr>
              <w:spacing w:after="0" w:line="276" w:lineRule="auto"/>
            </w:pPr>
            <w:r>
              <w:rPr>
                <w:rFonts w:ascii="宋体" w:hAnsi="宋体" w:eastAsia="宋体"/>
                <w:b w:val="0"/>
                <w:sz w:val="16"/>
              </w:rPr>
              <w:t>现场勘测、场地/公用工程确认、偏差处置确认、方案与流程模板细化</w:t>
            </w:r>
          </w:p>
        </w:tc>
        <w:tc>
          <w:tcPr>
            <w:tcW w:type="dxa" w:w="2054"/>
            <w:vAlign w:val="center"/>
          </w:tcPr>
          <w:p>
            <w:pPr>
              <w:spacing w:after="0" w:line="276" w:lineRule="auto"/>
            </w:pPr>
            <w:r>
              <w:rPr>
                <w:rFonts w:ascii="宋体" w:hAnsi="宋体" w:eastAsia="宋体"/>
                <w:b w:val="0"/>
                <w:sz w:val="16"/>
              </w:rPr>
              <w:t>细化设计方案、布局 CAD 图、确认清单</w:t>
            </w:r>
          </w:p>
        </w:tc>
        <w:tc>
          <w:tcPr>
            <w:tcW w:type="dxa" w:w="2054"/>
            <w:vAlign w:val="center"/>
          </w:tcPr>
          <w:p>
            <w:pPr>
              <w:spacing w:after="0" w:line="276" w:lineRule="auto"/>
            </w:pPr>
            <w:r>
              <w:rPr>
                <w:rFonts w:ascii="宋体" w:hAnsi="宋体" w:eastAsia="宋体"/>
                <w:b w:val="0"/>
                <w:sz w:val="16"/>
              </w:rPr>
              <w:t>客户书面确认；偏差项闭环</w:t>
            </w:r>
          </w:p>
        </w:tc>
      </w:tr>
      <w:tr>
        <w:tc>
          <w:tcPr>
            <w:tcW w:type="dxa" w:w="1882"/>
            <w:vAlign w:val="center"/>
          </w:tcPr>
          <w:p>
            <w:pPr>
              <w:spacing w:after="0" w:line="276" w:lineRule="auto"/>
            </w:pPr>
            <w:r>
              <w:rPr>
                <w:rFonts w:ascii="宋体" w:hAnsi="宋体" w:eastAsia="宋体"/>
                <w:b w:val="0"/>
                <w:sz w:val="16"/>
              </w:rPr>
              <w:t>二、模块生产与工厂预装调试</w:t>
            </w:r>
          </w:p>
        </w:tc>
        <w:tc>
          <w:tcPr>
            <w:tcW w:type="dxa" w:w="856"/>
            <w:vAlign w:val="center"/>
          </w:tcPr>
          <w:p>
            <w:pPr>
              <w:spacing w:after="0" w:line="276" w:lineRule="auto"/>
            </w:pPr>
            <w:r>
              <w:rPr>
                <w:rFonts w:ascii="宋体" w:hAnsi="宋体" w:eastAsia="宋体"/>
                <w:b w:val="0"/>
                <w:sz w:val="16"/>
              </w:rPr>
              <w:t>8 周</w:t>
            </w:r>
          </w:p>
        </w:tc>
        <w:tc>
          <w:tcPr>
            <w:tcW w:type="dxa" w:w="2567"/>
            <w:vAlign w:val="center"/>
          </w:tcPr>
          <w:p>
            <w:pPr>
              <w:spacing w:after="0" w:line="276" w:lineRule="auto"/>
            </w:pPr>
            <w:r>
              <w:rPr>
                <w:rFonts w:ascii="宋体" w:hAnsi="宋体" w:eastAsia="宋体"/>
                <w:b w:val="0"/>
                <w:sz w:val="16"/>
              </w:rPr>
              <w:t>模块生产、平台标准化预装、工厂联调（FAT）</w:t>
            </w:r>
          </w:p>
        </w:tc>
        <w:tc>
          <w:tcPr>
            <w:tcW w:type="dxa" w:w="2054"/>
            <w:vAlign w:val="center"/>
          </w:tcPr>
          <w:p>
            <w:pPr>
              <w:spacing w:after="0" w:line="276" w:lineRule="auto"/>
            </w:pPr>
            <w:r>
              <w:rPr>
                <w:rFonts w:ascii="宋体" w:hAnsi="宋体" w:eastAsia="宋体"/>
                <w:b w:val="0"/>
                <w:sz w:val="16"/>
              </w:rPr>
              <w:t>FAT 报告、设备合格证</w:t>
            </w:r>
          </w:p>
        </w:tc>
        <w:tc>
          <w:tcPr>
            <w:tcW w:type="dxa" w:w="2054"/>
            <w:vAlign w:val="center"/>
          </w:tcPr>
          <w:p>
            <w:pPr>
              <w:spacing w:after="0" w:line="276" w:lineRule="auto"/>
            </w:pPr>
            <w:r>
              <w:rPr>
                <w:rFonts w:ascii="宋体" w:hAnsi="宋体" w:eastAsia="宋体"/>
                <w:b w:val="0"/>
                <w:sz w:val="16"/>
              </w:rPr>
              <w:t>FAT 通过；节拍/精度达标</w:t>
            </w:r>
          </w:p>
        </w:tc>
      </w:tr>
      <w:tr>
        <w:tc>
          <w:tcPr>
            <w:tcW w:type="dxa" w:w="1882"/>
            <w:vAlign w:val="center"/>
          </w:tcPr>
          <w:p>
            <w:pPr>
              <w:spacing w:after="0" w:line="276" w:lineRule="auto"/>
            </w:pPr>
            <w:r>
              <w:rPr>
                <w:rFonts w:ascii="宋体" w:hAnsi="宋体" w:eastAsia="宋体"/>
                <w:b w:val="0"/>
                <w:sz w:val="16"/>
              </w:rPr>
              <w:t>三、现场基础施工与复核</w:t>
            </w:r>
          </w:p>
        </w:tc>
        <w:tc>
          <w:tcPr>
            <w:tcW w:type="dxa" w:w="856"/>
            <w:vAlign w:val="center"/>
          </w:tcPr>
          <w:p>
            <w:pPr>
              <w:spacing w:after="0" w:line="276" w:lineRule="auto"/>
            </w:pPr>
            <w:r>
              <w:rPr>
                <w:rFonts w:ascii="宋体" w:hAnsi="宋体" w:eastAsia="宋体"/>
                <w:b w:val="0"/>
                <w:sz w:val="16"/>
              </w:rPr>
              <w:t>2–3 周</w:t>
            </w:r>
          </w:p>
        </w:tc>
        <w:tc>
          <w:tcPr>
            <w:tcW w:type="dxa" w:w="2567"/>
            <w:vAlign w:val="center"/>
          </w:tcPr>
          <w:p>
            <w:pPr>
              <w:spacing w:after="0" w:line="276" w:lineRule="auto"/>
            </w:pPr>
            <w:r>
              <w:rPr>
                <w:rFonts w:ascii="宋体" w:hAnsi="宋体" w:eastAsia="宋体"/>
                <w:b w:val="0"/>
                <w:sz w:val="16"/>
              </w:rPr>
              <w:t>排风/气路/强弱电/给排水改造、承重与层高复核</w:t>
            </w:r>
          </w:p>
        </w:tc>
        <w:tc>
          <w:tcPr>
            <w:tcW w:type="dxa" w:w="2054"/>
            <w:vAlign w:val="center"/>
          </w:tcPr>
          <w:p>
            <w:pPr>
              <w:spacing w:after="0" w:line="276" w:lineRule="auto"/>
            </w:pPr>
            <w:r>
              <w:rPr>
                <w:rFonts w:ascii="宋体" w:hAnsi="宋体" w:eastAsia="宋体"/>
                <w:b w:val="0"/>
                <w:sz w:val="16"/>
              </w:rPr>
              <w:t>施工记录、复核报告</w:t>
            </w:r>
          </w:p>
        </w:tc>
        <w:tc>
          <w:tcPr>
            <w:tcW w:type="dxa" w:w="2054"/>
            <w:vAlign w:val="center"/>
          </w:tcPr>
          <w:p>
            <w:pPr>
              <w:spacing w:after="0" w:line="276" w:lineRule="auto"/>
            </w:pPr>
            <w:r>
              <w:rPr>
                <w:rFonts w:ascii="宋体" w:hAnsi="宋体" w:eastAsia="宋体"/>
                <w:b w:val="0"/>
                <w:sz w:val="16"/>
              </w:rPr>
              <w:t>公用工程达标；与设备接口匹配</w:t>
            </w:r>
          </w:p>
        </w:tc>
      </w:tr>
      <w:tr>
        <w:tc>
          <w:tcPr>
            <w:tcW w:type="dxa" w:w="1882"/>
            <w:vAlign w:val="center"/>
          </w:tcPr>
          <w:p>
            <w:pPr>
              <w:spacing w:after="0" w:line="276" w:lineRule="auto"/>
            </w:pPr>
            <w:r>
              <w:rPr>
                <w:rFonts w:ascii="宋体" w:hAnsi="宋体" w:eastAsia="宋体"/>
                <w:b w:val="0"/>
                <w:sz w:val="16"/>
              </w:rPr>
              <w:t>四、现场安装与模块拼接</w:t>
            </w:r>
          </w:p>
        </w:tc>
        <w:tc>
          <w:tcPr>
            <w:tcW w:type="dxa" w:w="856"/>
            <w:vAlign w:val="center"/>
          </w:tcPr>
          <w:p>
            <w:pPr>
              <w:spacing w:after="0" w:line="276" w:lineRule="auto"/>
            </w:pPr>
            <w:r>
              <w:rPr>
                <w:rFonts w:ascii="宋体" w:hAnsi="宋体" w:eastAsia="宋体"/>
                <w:b w:val="0"/>
                <w:sz w:val="16"/>
              </w:rPr>
              <w:t>2 周</w:t>
            </w:r>
          </w:p>
        </w:tc>
        <w:tc>
          <w:tcPr>
            <w:tcW w:type="dxa" w:w="2567"/>
            <w:vAlign w:val="center"/>
          </w:tcPr>
          <w:p>
            <w:pPr>
              <w:spacing w:after="0" w:line="276" w:lineRule="auto"/>
            </w:pPr>
            <w:r>
              <w:rPr>
                <w:rFonts w:ascii="宋体" w:hAnsi="宋体" w:eastAsia="宋体"/>
                <w:b w:val="0"/>
                <w:sz w:val="16"/>
              </w:rPr>
              <w:t>平台进场、拼接、对接 LC-MS/MS</w:t>
            </w:r>
          </w:p>
        </w:tc>
        <w:tc>
          <w:tcPr>
            <w:tcW w:type="dxa" w:w="2054"/>
            <w:vAlign w:val="center"/>
          </w:tcPr>
          <w:p>
            <w:pPr>
              <w:spacing w:after="0" w:line="276" w:lineRule="auto"/>
            </w:pPr>
            <w:r>
              <w:rPr>
                <w:rFonts w:ascii="宋体" w:hAnsi="宋体" w:eastAsia="宋体"/>
                <w:b w:val="0"/>
                <w:sz w:val="16"/>
              </w:rPr>
              <w:t>安装/拼接验收单</w:t>
            </w:r>
          </w:p>
        </w:tc>
        <w:tc>
          <w:tcPr>
            <w:tcW w:type="dxa" w:w="2054"/>
            <w:vAlign w:val="center"/>
          </w:tcPr>
          <w:p>
            <w:pPr>
              <w:spacing w:after="0" w:line="276" w:lineRule="auto"/>
            </w:pPr>
            <w:r>
              <w:rPr>
                <w:rFonts w:ascii="宋体" w:hAnsi="宋体" w:eastAsia="宋体"/>
                <w:b w:val="0"/>
                <w:sz w:val="16"/>
              </w:rPr>
              <w:t>拼接到位；通电通气通水正常</w:t>
            </w:r>
          </w:p>
        </w:tc>
      </w:tr>
      <w:tr>
        <w:tc>
          <w:tcPr>
            <w:tcW w:type="dxa" w:w="1882"/>
            <w:vAlign w:val="center"/>
          </w:tcPr>
          <w:p>
            <w:pPr>
              <w:spacing w:after="0" w:line="276" w:lineRule="auto"/>
            </w:pPr>
            <w:r>
              <w:rPr>
                <w:rFonts w:ascii="宋体" w:hAnsi="宋体" w:eastAsia="宋体"/>
                <w:b w:val="0"/>
                <w:sz w:val="16"/>
              </w:rPr>
              <w:t>五、系统调试与人员培训</w:t>
            </w:r>
          </w:p>
        </w:tc>
        <w:tc>
          <w:tcPr>
            <w:tcW w:type="dxa" w:w="856"/>
            <w:vAlign w:val="center"/>
          </w:tcPr>
          <w:p>
            <w:pPr>
              <w:spacing w:after="0" w:line="276" w:lineRule="auto"/>
            </w:pPr>
            <w:r>
              <w:rPr>
                <w:rFonts w:ascii="宋体" w:hAnsi="宋体" w:eastAsia="宋体"/>
                <w:b w:val="0"/>
                <w:sz w:val="16"/>
              </w:rPr>
              <w:t>3–4 周</w:t>
            </w:r>
          </w:p>
        </w:tc>
        <w:tc>
          <w:tcPr>
            <w:tcW w:type="dxa" w:w="2567"/>
            <w:vAlign w:val="center"/>
          </w:tcPr>
          <w:p>
            <w:pPr>
              <w:spacing w:after="0" w:line="276" w:lineRule="auto"/>
            </w:pPr>
            <w:r>
              <w:rPr>
                <w:rFonts w:ascii="宋体" w:hAnsi="宋体" w:eastAsia="宋体"/>
                <w:b w:val="0"/>
                <w:sz w:val="16"/>
              </w:rPr>
              <w:t>联调（SAT）、方法学验证、操作/运维培训</w:t>
            </w:r>
          </w:p>
        </w:tc>
        <w:tc>
          <w:tcPr>
            <w:tcW w:type="dxa" w:w="2054"/>
            <w:vAlign w:val="center"/>
          </w:tcPr>
          <w:p>
            <w:pPr>
              <w:spacing w:after="0" w:line="276" w:lineRule="auto"/>
            </w:pPr>
            <w:r>
              <w:rPr>
                <w:rFonts w:ascii="宋体" w:hAnsi="宋体" w:eastAsia="宋体"/>
                <w:b w:val="0"/>
                <w:sz w:val="16"/>
              </w:rPr>
              <w:t>SAT 报告、培训记录、方法学验证报告</w:t>
            </w:r>
          </w:p>
        </w:tc>
        <w:tc>
          <w:tcPr>
            <w:tcW w:type="dxa" w:w="2054"/>
            <w:vAlign w:val="center"/>
          </w:tcPr>
          <w:p>
            <w:pPr>
              <w:spacing w:after="0" w:line="276" w:lineRule="auto"/>
            </w:pPr>
            <w:r>
              <w:rPr>
                <w:rFonts w:ascii="宋体" w:hAnsi="宋体" w:eastAsia="宋体"/>
                <w:b w:val="0"/>
                <w:sz w:val="16"/>
              </w:rPr>
              <w:t>回收率/RSD 满足国标；人员考核合格</w:t>
            </w:r>
          </w:p>
        </w:tc>
      </w:tr>
      <w:tr>
        <w:tc>
          <w:tcPr>
            <w:tcW w:type="dxa" w:w="1882"/>
            <w:vAlign w:val="center"/>
          </w:tcPr>
          <w:p>
            <w:pPr>
              <w:spacing w:after="0" w:line="276" w:lineRule="auto"/>
            </w:pPr>
            <w:r>
              <w:rPr>
                <w:rFonts w:ascii="宋体" w:hAnsi="宋体" w:eastAsia="宋体"/>
                <w:b w:val="0"/>
                <w:sz w:val="16"/>
              </w:rPr>
              <w:t>六、项目验收与交付归档</w:t>
            </w:r>
          </w:p>
        </w:tc>
        <w:tc>
          <w:tcPr>
            <w:tcW w:type="dxa" w:w="856"/>
            <w:vAlign w:val="center"/>
          </w:tcPr>
          <w:p>
            <w:pPr>
              <w:spacing w:after="0" w:line="276" w:lineRule="auto"/>
            </w:pPr>
            <w:r>
              <w:rPr>
                <w:rFonts w:ascii="宋体" w:hAnsi="宋体" w:eastAsia="宋体"/>
                <w:b w:val="0"/>
                <w:sz w:val="16"/>
              </w:rPr>
              <w:t>1–2 周</w:t>
            </w:r>
          </w:p>
        </w:tc>
        <w:tc>
          <w:tcPr>
            <w:tcW w:type="dxa" w:w="2567"/>
            <w:vAlign w:val="center"/>
          </w:tcPr>
          <w:p>
            <w:pPr>
              <w:spacing w:after="0" w:line="276" w:lineRule="auto"/>
            </w:pPr>
            <w:r>
              <w:rPr>
                <w:rFonts w:ascii="宋体" w:hAnsi="宋体" w:eastAsia="宋体"/>
                <w:b w:val="0"/>
                <w:sz w:val="16"/>
              </w:rPr>
              <w:t>终验、资料归档、移交</w:t>
            </w:r>
          </w:p>
        </w:tc>
        <w:tc>
          <w:tcPr>
            <w:tcW w:type="dxa" w:w="2054"/>
            <w:vAlign w:val="center"/>
          </w:tcPr>
          <w:p>
            <w:pPr>
              <w:spacing w:after="0" w:line="276" w:lineRule="auto"/>
            </w:pPr>
            <w:r>
              <w:rPr>
                <w:rFonts w:ascii="宋体" w:hAnsi="宋体" w:eastAsia="宋体"/>
                <w:b w:val="0"/>
                <w:sz w:val="16"/>
              </w:rPr>
              <w:t>验收报告、设备移交清单、全套文档</w:t>
            </w:r>
          </w:p>
        </w:tc>
        <w:tc>
          <w:tcPr>
            <w:tcW w:type="dxa" w:w="2054"/>
            <w:vAlign w:val="center"/>
          </w:tcPr>
          <w:p>
            <w:pPr>
              <w:spacing w:after="0" w:line="276" w:lineRule="auto"/>
            </w:pPr>
            <w:r>
              <w:rPr>
                <w:rFonts w:ascii="宋体" w:hAnsi="宋体" w:eastAsia="宋体"/>
                <w:b w:val="0"/>
                <w:sz w:val="16"/>
              </w:rPr>
              <w:t>终验通过；文档齐全可追溯</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总工期甘特图  </w:t>
            </w:r>
            <w:r>
              <w:rPr>
                <w:rFonts w:ascii="宋体" w:hAnsi="宋体" w:eastAsia="宋体"/>
                <w:sz w:val="19"/>
              </w:rPr>
              <w:t>六阶段为部分串行、部分可重叠（阶段二工厂预装与阶段三现场施工可并行）。甘特图于阶段一按客户确认的开工日与场地条件出具（见第 8 章交付物）。</w:t>
            </w:r>
          </w:p>
        </w:tc>
      </w:tr>
    </w:tbl>
    <w:p>
      <w:pPr>
        <w:spacing w:after="40"/>
      </w:pPr>
    </w:p>
    <w:p>
      <w:pPr>
        <w:pStyle w:val="Heading2"/>
      </w:pPr>
      <w:r>
        <w:rPr>
          <w:rFonts w:ascii="黑体" w:hAnsi="黑体" w:eastAsia="黑体"/>
        </w:rPr>
        <w:t>7.3  项目管理措施</w:t>
      </w:r>
    </w:p>
    <w:p>
      <w:pPr>
        <w:pStyle w:val="ListBullet"/>
        <w:spacing w:after="20" w:line="336" w:lineRule="auto"/>
      </w:pPr>
      <w:r>
        <w:rPr>
          <w:rFonts w:ascii="宋体" w:hAnsi="宋体" w:eastAsia="宋体"/>
          <w:sz w:val="19"/>
        </w:rPr>
        <w:t>进度管理：三级管控（日跟踪 / 周例会 / 里程碑评审）+ 赶工预案；</w:t>
      </w:r>
    </w:p>
    <w:p>
      <w:pPr>
        <w:pStyle w:val="ListBullet"/>
        <w:spacing w:after="20" w:line="336" w:lineRule="auto"/>
      </w:pPr>
      <w:r>
        <w:rPr>
          <w:rFonts w:ascii="宋体" w:hAnsi="宋体" w:eastAsia="宋体"/>
          <w:sz w:val="19"/>
        </w:rPr>
        <w:t>质量管理：全流程质控追溯，FAT/SAT 质控节点 + 归档；</w:t>
      </w:r>
    </w:p>
    <w:p>
      <w:pPr>
        <w:pStyle w:val="ListBullet"/>
        <w:spacing w:after="20" w:line="336" w:lineRule="auto"/>
      </w:pPr>
      <w:r>
        <w:rPr>
          <w:rFonts w:ascii="宋体" w:hAnsi="宋体" w:eastAsia="宋体"/>
          <w:sz w:val="19"/>
        </w:rPr>
        <w:t>沟通管理：固定例会机制 + 专属沟通群 + 问题清单闭环；</w:t>
      </w:r>
    </w:p>
    <w:p>
      <w:pPr>
        <w:pStyle w:val="ListBullet"/>
        <w:spacing w:after="20" w:line="336" w:lineRule="auto"/>
      </w:pPr>
      <w:r>
        <w:rPr>
          <w:rFonts w:ascii="宋体" w:hAnsi="宋体" w:eastAsia="宋体"/>
          <w:sz w:val="19"/>
        </w:rPr>
        <w:t>安全管理：用电/动火/接地/急停规范，权限分级，有机溶剂与微波安全防护；</w:t>
      </w:r>
    </w:p>
    <w:p>
      <w:pPr>
        <w:pStyle w:val="ListBullet"/>
        <w:spacing w:after="20" w:line="336" w:lineRule="auto"/>
      </w:pPr>
      <w:r>
        <w:rPr>
          <w:rFonts w:ascii="宋体" w:hAnsi="宋体" w:eastAsia="宋体"/>
          <w:sz w:val="19"/>
        </w:rPr>
        <w:t>变更管理：书面申请 → 影响评估 → 签字确认。</w:t>
      </w:r>
    </w:p>
    <w:p>
      <w:pPr>
        <w:pStyle w:val="Heading2"/>
      </w:pPr>
      <w:r>
        <w:rPr>
          <w:rFonts w:ascii="黑体" w:hAnsi="黑体" w:eastAsia="黑体"/>
        </w:rPr>
        <w:t>7.4  保障措施</w:t>
      </w:r>
    </w:p>
    <w:p>
      <w:pPr>
        <w:pStyle w:val="ListBullet"/>
        <w:spacing w:after="20" w:line="336" w:lineRule="auto"/>
      </w:pPr>
      <w:r>
        <w:rPr>
          <w:rFonts w:ascii="宋体" w:hAnsi="宋体" w:eastAsia="宋体"/>
          <w:sz w:val="19"/>
        </w:rPr>
        <w:t>资源保障：资深工程师 + 专用设备 + 原厂部件，甲方配合到位；</w:t>
      </w:r>
    </w:p>
    <w:p>
      <w:pPr>
        <w:pStyle w:val="ListBullet"/>
        <w:spacing w:after="20" w:line="336" w:lineRule="auto"/>
      </w:pPr>
      <w:r>
        <w:rPr>
          <w:rFonts w:ascii="宋体" w:hAnsi="宋体" w:eastAsia="宋体"/>
          <w:sz w:val="19"/>
        </w:rPr>
        <w:t>技术保障：攻坚小组 + 7×24 远程支持 + 现场响应时限（按合同 SLA）；</w:t>
      </w:r>
    </w:p>
    <w:p>
      <w:pPr>
        <w:pStyle w:val="ListBullet"/>
        <w:spacing w:after="20" w:line="336" w:lineRule="auto"/>
      </w:pPr>
      <w:r>
        <w:rPr>
          <w:rFonts w:ascii="宋体" w:hAnsi="宋体" w:eastAsia="宋体"/>
          <w:sz w:val="19"/>
        </w:rPr>
        <w:t>售后前置：售后工程师参与调试，提前熟悉系统；</w:t>
      </w:r>
    </w:p>
    <w:p>
      <w:pPr>
        <w:pStyle w:val="ListBullet"/>
        <w:spacing w:after="20" w:line="336" w:lineRule="auto"/>
      </w:pPr>
      <w:r>
        <w:rPr>
          <w:rFonts w:ascii="宋体" w:hAnsi="宋体" w:eastAsia="宋体"/>
          <w:sz w:val="19"/>
        </w:rPr>
        <w:t>文档保障：全流程归档可追溯。</w:t>
      </w:r>
    </w:p>
    <w:p>
      <w:pPr>
        <w:pStyle w:val="Heading1"/>
      </w:pPr>
      <w:r>
        <w:rPr>
          <w:rFonts w:ascii="黑体" w:hAnsi="黑体" w:eastAsia="黑体"/>
        </w:rPr>
        <w:t>8  交付物清单</w:t>
      </w:r>
    </w:p>
    <w:tbl>
      <w:tblPr>
        <w:tblStyle w:val="TableGrid"/>
        <w:tblW w:type="auto" w:w="0"/>
        <w:jc w:val="center"/>
        <w:tblLayout w:type="fixed"/>
        <w:tblLook w:firstColumn="1" w:firstRow="1" w:lastColumn="0" w:lastRow="0" w:noHBand="0" w:noVBand="1" w:val="04A0"/>
      </w:tblPr>
      <w:tblGrid>
        <w:gridCol w:w="4706"/>
        <w:gridCol w:w="4706"/>
      </w:tblGrid>
      <w:tr>
        <w:tc>
          <w:tcPr>
            <w:tcW w:type="dxa" w:w="1882"/>
            <w:shd w:val="clear" w:color="auto" w:fill="EEF4FA"/>
            <w:vAlign w:val="center"/>
          </w:tcPr>
          <w:p>
            <w:pPr>
              <w:spacing w:after="0" w:line="276" w:lineRule="auto"/>
              <w:jc w:val="center"/>
            </w:pPr>
            <w:r>
              <w:rPr>
                <w:rFonts w:ascii="宋体" w:hAnsi="宋体" w:eastAsia="宋体"/>
                <w:b/>
                <w:color w:val="0F1B2D"/>
                <w:sz w:val="18"/>
              </w:rPr>
              <w:t>类别</w:t>
            </w:r>
          </w:p>
        </w:tc>
        <w:tc>
          <w:tcPr>
            <w:tcW w:type="dxa" w:w="7530"/>
            <w:shd w:val="clear" w:color="auto" w:fill="EEF4FA"/>
            <w:vAlign w:val="center"/>
          </w:tcPr>
          <w:p>
            <w:pPr>
              <w:spacing w:after="0" w:line="276" w:lineRule="auto"/>
              <w:jc w:val="center"/>
            </w:pPr>
            <w:r>
              <w:rPr>
                <w:rFonts w:ascii="宋体" w:hAnsi="宋体" w:eastAsia="宋体"/>
                <w:b/>
                <w:color w:val="0F1B2D"/>
                <w:sz w:val="18"/>
              </w:rPr>
              <w:t>交付物</w:t>
            </w:r>
          </w:p>
        </w:tc>
      </w:tr>
      <w:tr>
        <w:tc>
          <w:tcPr>
            <w:tcW w:type="dxa" w:w="1882"/>
            <w:vAlign w:val="center"/>
          </w:tcPr>
          <w:p>
            <w:pPr>
              <w:spacing w:after="0" w:line="276" w:lineRule="auto"/>
            </w:pPr>
            <w:r>
              <w:rPr>
                <w:rFonts w:ascii="宋体" w:hAnsi="宋体" w:eastAsia="宋体"/>
                <w:b w:val="0"/>
                <w:sz w:val="18"/>
              </w:rPr>
              <w:t>正式技术文档</w:t>
            </w:r>
          </w:p>
        </w:tc>
        <w:tc>
          <w:tcPr>
            <w:tcW w:type="dxa" w:w="7530"/>
            <w:vAlign w:val="center"/>
          </w:tcPr>
          <w:p>
            <w:pPr>
              <w:spacing w:after="0" w:line="276" w:lineRule="auto"/>
            </w:pPr>
            <w:r>
              <w:rPr>
                <w:rFonts w:ascii="宋体" w:hAnsi="宋体" w:eastAsia="宋体"/>
                <w:b w:val="0"/>
                <w:sz w:val="18"/>
              </w:rPr>
              <w:t>详细设计方案、各类设计图（布局/排风/气路/强弱电/给排水）</w:t>
            </w:r>
          </w:p>
        </w:tc>
      </w:tr>
      <w:tr>
        <w:tc>
          <w:tcPr>
            <w:tcW w:type="dxa" w:w="1882"/>
            <w:vAlign w:val="center"/>
          </w:tcPr>
          <w:p>
            <w:pPr>
              <w:spacing w:after="0" w:line="276" w:lineRule="auto"/>
            </w:pPr>
            <w:r>
              <w:rPr>
                <w:rFonts w:ascii="宋体" w:hAnsi="宋体" w:eastAsia="宋体"/>
                <w:b w:val="0"/>
                <w:sz w:val="18"/>
              </w:rPr>
              <w:t>工程交付物</w:t>
            </w:r>
          </w:p>
        </w:tc>
        <w:tc>
          <w:tcPr>
            <w:tcW w:type="dxa" w:w="7530"/>
            <w:vAlign w:val="center"/>
          </w:tcPr>
          <w:p>
            <w:pPr>
              <w:spacing w:after="0" w:line="276" w:lineRule="auto"/>
            </w:pPr>
            <w:r>
              <w:rPr>
                <w:rFonts w:ascii="宋体" w:hAnsi="宋体" w:eastAsia="宋体"/>
                <w:b w:val="0"/>
                <w:sz w:val="18"/>
              </w:rPr>
              <w:t>布局 CAD 图、工厂(FAT)/现场(SAT)调试报告、设备合格证、安装/拼接验收单、验收报告、设备移交清单</w:t>
            </w:r>
          </w:p>
        </w:tc>
      </w:tr>
      <w:tr>
        <w:tc>
          <w:tcPr>
            <w:tcW w:type="dxa" w:w="1882"/>
            <w:vAlign w:val="center"/>
          </w:tcPr>
          <w:p>
            <w:pPr>
              <w:spacing w:after="0" w:line="276" w:lineRule="auto"/>
            </w:pPr>
            <w:r>
              <w:rPr>
                <w:rFonts w:ascii="宋体" w:hAnsi="宋体" w:eastAsia="宋体"/>
                <w:b w:val="0"/>
                <w:sz w:val="18"/>
              </w:rPr>
              <w:t>资料交付</w:t>
            </w:r>
          </w:p>
        </w:tc>
        <w:tc>
          <w:tcPr>
            <w:tcW w:type="dxa" w:w="7530"/>
            <w:vAlign w:val="center"/>
          </w:tcPr>
          <w:p>
            <w:pPr>
              <w:spacing w:after="0" w:line="276" w:lineRule="auto"/>
            </w:pPr>
            <w:r>
              <w:rPr>
                <w:rFonts w:ascii="宋体" w:hAnsi="宋体" w:eastAsia="宋体"/>
                <w:b w:val="0"/>
                <w:sz w:val="18"/>
              </w:rPr>
              <w:t>操作手册、维护手册、技术资料（纸质 + 电子）、售后服务协议</w:t>
            </w:r>
          </w:p>
        </w:tc>
      </w:tr>
      <w:tr>
        <w:tc>
          <w:tcPr>
            <w:tcW w:type="dxa" w:w="1882"/>
            <w:vAlign w:val="center"/>
          </w:tcPr>
          <w:p>
            <w:pPr>
              <w:spacing w:after="0" w:line="276" w:lineRule="auto"/>
            </w:pPr>
            <w:r>
              <w:rPr>
                <w:rFonts w:ascii="宋体" w:hAnsi="宋体" w:eastAsia="宋体"/>
                <w:b w:val="0"/>
                <w:sz w:val="18"/>
              </w:rPr>
              <w:t>方法学</w:t>
            </w:r>
          </w:p>
        </w:tc>
        <w:tc>
          <w:tcPr>
            <w:tcW w:type="dxa" w:w="7530"/>
            <w:vAlign w:val="center"/>
          </w:tcPr>
          <w:p>
            <w:pPr>
              <w:spacing w:after="0" w:line="276" w:lineRule="auto"/>
            </w:pPr>
            <w:r>
              <w:rPr>
                <w:rFonts w:ascii="宋体" w:hAnsi="宋体" w:eastAsia="宋体"/>
                <w:b w:val="0"/>
                <w:sz w:val="18"/>
              </w:rPr>
              <w:t>方法学验证报告（回收率/RSD 满足 GB 31658.17—2021 / GB/T 21316—2007）</w:t>
            </w:r>
          </w:p>
        </w:tc>
      </w:tr>
    </w:tbl>
    <w:p>
      <w:pPr>
        <w:spacing w:after="40"/>
      </w:pPr>
    </w:p>
    <w:p>
      <w:pPr>
        <w:pStyle w:val="Heading1"/>
      </w:pPr>
      <w:r>
        <w:rPr>
          <w:rFonts w:ascii="黑体" w:hAnsi="黑体" w:eastAsia="黑体"/>
        </w:rPr>
        <w:t>附录 A  工艺偏差与待客户确认事项（诚实标注）</w:t>
      </w:r>
    </w:p>
    <w:p>
      <w:pPr>
        <w:spacing w:after="40"/>
      </w:pPr>
      <w:r>
        <w:rPr>
          <w:rFonts w:ascii="宋体" w:hAnsi="宋体" w:eastAsia="宋体"/>
          <w:b w:val="0"/>
          <w:i w:val="0"/>
          <w:sz w:val="19"/>
        </w:rPr>
        <w:t>以下偏差源于客户已确认 11 模块清单的能力边界，须与客户确认处置方式（不在清单外自行替换模块）：</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99"/>
            <w:shd w:val="clear" w:color="auto" w:fill="EEF4FA"/>
            <w:vAlign w:val="center"/>
          </w:tcPr>
          <w:p>
            <w:pPr>
              <w:spacing w:after="0" w:line="276" w:lineRule="auto"/>
              <w:jc w:val="center"/>
            </w:pPr>
            <w:r>
              <w:rPr>
                <w:rFonts w:ascii="宋体" w:hAnsi="宋体" w:eastAsia="宋体"/>
                <w:b/>
                <w:color w:val="0F1B2D"/>
                <w:sz w:val="16"/>
              </w:rPr>
              <w:t>编号</w:t>
            </w:r>
          </w:p>
        </w:tc>
        <w:tc>
          <w:tcPr>
            <w:tcW w:type="dxa" w:w="2396"/>
            <w:shd w:val="clear" w:color="auto" w:fill="EEF4FA"/>
            <w:vAlign w:val="center"/>
          </w:tcPr>
          <w:p>
            <w:pPr>
              <w:spacing w:after="0" w:line="276" w:lineRule="auto"/>
              <w:jc w:val="center"/>
            </w:pPr>
            <w:r>
              <w:rPr>
                <w:rFonts w:ascii="宋体" w:hAnsi="宋体" w:eastAsia="宋体"/>
                <w:b/>
                <w:color w:val="0F1B2D"/>
                <w:sz w:val="16"/>
              </w:rPr>
              <w:t>偏差 / 待确认项</w:t>
            </w:r>
          </w:p>
        </w:tc>
        <w:tc>
          <w:tcPr>
            <w:tcW w:type="dxa" w:w="1968"/>
            <w:shd w:val="clear" w:color="auto" w:fill="EEF4FA"/>
            <w:vAlign w:val="center"/>
          </w:tcPr>
          <w:p>
            <w:pPr>
              <w:spacing w:after="0" w:line="276" w:lineRule="auto"/>
              <w:jc w:val="center"/>
            </w:pPr>
            <w:r>
              <w:rPr>
                <w:rFonts w:ascii="宋体" w:hAnsi="宋体" w:eastAsia="宋体"/>
                <w:b/>
                <w:color w:val="0F1B2D"/>
                <w:sz w:val="16"/>
              </w:rPr>
              <w:t>标准要求</w:t>
            </w:r>
          </w:p>
        </w:tc>
        <w:tc>
          <w:tcPr>
            <w:tcW w:type="dxa" w:w="4449"/>
            <w:shd w:val="clear" w:color="auto" w:fill="EEF4FA"/>
            <w:vAlign w:val="center"/>
          </w:tcPr>
          <w:p>
            <w:pPr>
              <w:spacing w:after="0" w:line="276" w:lineRule="auto"/>
              <w:jc w:val="center"/>
            </w:pPr>
            <w:r>
              <w:rPr>
                <w:rFonts w:ascii="宋体" w:hAnsi="宋体" w:eastAsia="宋体"/>
                <w:b/>
                <w:color w:val="0F1B2D"/>
                <w:sz w:val="16"/>
              </w:rPr>
              <w:t>本方案能力 / 处置建议</w:t>
            </w:r>
          </w:p>
        </w:tc>
      </w:tr>
      <w:tr>
        <w:tc>
          <w:tcPr>
            <w:tcW w:type="dxa" w:w="599"/>
            <w:vAlign w:val="center"/>
          </w:tcPr>
          <w:p>
            <w:pPr>
              <w:spacing w:after="0" w:line="276" w:lineRule="auto"/>
            </w:pPr>
            <w:r>
              <w:rPr>
                <w:rFonts w:ascii="宋体" w:hAnsi="宋体" w:eastAsia="宋体"/>
                <w:b w:val="0"/>
                <w:sz w:val="16"/>
              </w:rPr>
              <w:t>D-1</w:t>
            </w:r>
          </w:p>
        </w:tc>
        <w:tc>
          <w:tcPr>
            <w:tcW w:type="dxa" w:w="2396"/>
            <w:vAlign w:val="center"/>
          </w:tcPr>
          <w:p>
            <w:pPr>
              <w:spacing w:after="0" w:line="276" w:lineRule="auto"/>
            </w:pPr>
            <w:r>
              <w:rPr>
                <w:rFonts w:ascii="宋体" w:hAnsi="宋体" w:eastAsia="宋体"/>
                <w:b w:val="0"/>
                <w:sz w:val="16"/>
              </w:rPr>
              <w:t>方案一提取离心（GB 31658.17 §8.1）</w:t>
            </w:r>
          </w:p>
        </w:tc>
        <w:tc>
          <w:tcPr>
            <w:tcW w:type="dxa" w:w="1968"/>
            <w:vAlign w:val="center"/>
          </w:tcPr>
          <w:p>
            <w:pPr>
              <w:spacing w:after="0" w:line="276" w:lineRule="auto"/>
            </w:pPr>
            <w:r>
              <w:rPr>
                <w:rFonts w:ascii="宋体" w:hAnsi="宋体" w:eastAsia="宋体"/>
                <w:b w:val="0"/>
                <w:sz w:val="16"/>
              </w:rPr>
              <w:t>−2 ℃ / 10000 r/min</w:t>
            </w:r>
          </w:p>
        </w:tc>
        <w:tc>
          <w:tcPr>
            <w:tcW w:type="dxa" w:w="4449"/>
            <w:vAlign w:val="center"/>
          </w:tcPr>
          <w:p>
            <w:pPr>
              <w:spacing w:after="0" w:line="276" w:lineRule="auto"/>
            </w:pPr>
            <w:r>
              <w:rPr>
                <w:rFonts w:ascii="宋体" w:hAnsi="宋体" w:eastAsia="宋体"/>
                <w:b w:val="0"/>
                <w:sz w:val="16"/>
              </w:rPr>
              <w:t>MOD-LX-001 为 2–7 ℃ / ≤8000 rpm，无法严格达到；建议①方法学验证 8000 rpm·2 ℃ 等效，或②清单外增配外置高速冷冻离心（须授权）</w:t>
            </w:r>
          </w:p>
        </w:tc>
      </w:tr>
      <w:tr>
        <w:tc>
          <w:tcPr>
            <w:tcW w:type="dxa" w:w="599"/>
            <w:vAlign w:val="center"/>
          </w:tcPr>
          <w:p>
            <w:pPr>
              <w:spacing w:after="0" w:line="276" w:lineRule="auto"/>
            </w:pPr>
            <w:r>
              <w:rPr>
                <w:rFonts w:ascii="宋体" w:hAnsi="宋体" w:eastAsia="宋体"/>
                <w:b w:val="0"/>
                <w:sz w:val="16"/>
              </w:rPr>
              <w:t>D-2</w:t>
            </w:r>
          </w:p>
        </w:tc>
        <w:tc>
          <w:tcPr>
            <w:tcW w:type="dxa" w:w="2396"/>
            <w:vAlign w:val="center"/>
          </w:tcPr>
          <w:p>
            <w:pPr>
              <w:spacing w:after="0" w:line="276" w:lineRule="auto"/>
            </w:pPr>
            <w:r>
              <w:rPr>
                <w:rFonts w:ascii="宋体" w:hAnsi="宋体" w:eastAsia="宋体"/>
                <w:b w:val="0"/>
                <w:sz w:val="16"/>
              </w:rPr>
              <w:t>方案一复溶离心</w:t>
            </w:r>
          </w:p>
        </w:tc>
        <w:tc>
          <w:tcPr>
            <w:tcW w:type="dxa" w:w="1968"/>
            <w:vAlign w:val="center"/>
          </w:tcPr>
          <w:p>
            <w:pPr>
              <w:spacing w:after="0" w:line="276" w:lineRule="auto"/>
            </w:pPr>
            <w:r>
              <w:rPr>
                <w:rFonts w:ascii="宋体" w:hAnsi="宋体" w:eastAsia="宋体"/>
                <w:b w:val="0"/>
                <w:sz w:val="16"/>
              </w:rPr>
              <w:t>14000 r/min</w:t>
            </w:r>
          </w:p>
        </w:tc>
        <w:tc>
          <w:tcPr>
            <w:tcW w:type="dxa" w:w="4449"/>
            <w:vAlign w:val="center"/>
          </w:tcPr>
          <w:p>
            <w:pPr>
              <w:spacing w:after="0" w:line="276" w:lineRule="auto"/>
            </w:pPr>
            <w:r>
              <w:rPr>
                <w:rFonts w:ascii="宋体" w:hAnsi="宋体" w:eastAsia="宋体"/>
                <w:b w:val="0"/>
                <w:sz w:val="16"/>
              </w:rPr>
              <w:t>清单内仅 MOD-LX-001(≤8000 rpm)；以 0.22 µm 过滤(MOD-GL-001)替代去微粒，必要时叠加 8000 rpm 预沉降；严格符合须增配高速离心</w:t>
            </w:r>
          </w:p>
        </w:tc>
      </w:tr>
      <w:tr>
        <w:tc>
          <w:tcPr>
            <w:tcW w:type="dxa" w:w="599"/>
            <w:vAlign w:val="center"/>
          </w:tcPr>
          <w:p>
            <w:pPr>
              <w:spacing w:after="0" w:line="276" w:lineRule="auto"/>
            </w:pPr>
            <w:r>
              <w:rPr>
                <w:rFonts w:ascii="宋体" w:hAnsi="宋体" w:eastAsia="宋体"/>
                <w:b w:val="0"/>
                <w:sz w:val="16"/>
              </w:rPr>
              <w:t>D-3</w:t>
            </w:r>
          </w:p>
        </w:tc>
        <w:tc>
          <w:tcPr>
            <w:tcW w:type="dxa" w:w="2396"/>
            <w:vAlign w:val="center"/>
          </w:tcPr>
          <w:p>
            <w:pPr>
              <w:spacing w:after="0" w:line="276" w:lineRule="auto"/>
            </w:pPr>
            <w:r>
              <w:rPr>
                <w:rFonts w:ascii="宋体" w:hAnsi="宋体" w:eastAsia="宋体"/>
                <w:b w:val="0"/>
                <w:sz w:val="16"/>
              </w:rPr>
              <w:t>方案一超声时长（§8.1）</w:t>
            </w:r>
          </w:p>
        </w:tc>
        <w:tc>
          <w:tcPr>
            <w:tcW w:type="dxa" w:w="1968"/>
            <w:vAlign w:val="center"/>
          </w:tcPr>
          <w:p>
            <w:pPr>
              <w:spacing w:after="0" w:line="276" w:lineRule="auto"/>
            </w:pPr>
            <w:r>
              <w:rPr>
                <w:rFonts w:ascii="宋体" w:hAnsi="宋体" w:eastAsia="宋体"/>
                <w:b w:val="0"/>
                <w:sz w:val="16"/>
              </w:rPr>
              <w:t>超声 20 min（1200 s）</w:t>
            </w:r>
          </w:p>
        </w:tc>
        <w:tc>
          <w:tcPr>
            <w:tcW w:type="dxa" w:w="4449"/>
            <w:vAlign w:val="center"/>
          </w:tcPr>
          <w:p>
            <w:pPr>
              <w:spacing w:after="0" w:line="276" w:lineRule="auto"/>
            </w:pPr>
            <w:r>
              <w:rPr>
                <w:rFonts w:ascii="宋体" w:hAnsi="宋体" w:eastAsia="宋体"/>
                <w:b w:val="0"/>
                <w:sz w:val="16"/>
              </w:rPr>
              <w:t>MOD-CS-004 功能码 300 s，可参数化配置至 1200 s；耗时测算按 300 s 计，配置后 WS-02 节拍相应延长，可经多通道并行维持均衡</w:t>
            </w:r>
          </w:p>
        </w:tc>
      </w:tr>
      <w:tr>
        <w:tc>
          <w:tcPr>
            <w:tcW w:type="dxa" w:w="599"/>
            <w:vAlign w:val="center"/>
          </w:tcPr>
          <w:p>
            <w:pPr>
              <w:spacing w:after="0" w:line="276" w:lineRule="auto"/>
            </w:pPr>
            <w:r>
              <w:rPr>
                <w:rFonts w:ascii="宋体" w:hAnsi="宋体" w:eastAsia="宋体"/>
                <w:b w:val="0"/>
                <w:sz w:val="16"/>
              </w:rPr>
              <w:t>D-4</w:t>
            </w:r>
          </w:p>
        </w:tc>
        <w:tc>
          <w:tcPr>
            <w:tcW w:type="dxa" w:w="2396"/>
            <w:vAlign w:val="center"/>
          </w:tcPr>
          <w:p>
            <w:pPr>
              <w:spacing w:after="0" w:line="276" w:lineRule="auto"/>
            </w:pPr>
            <w:r>
              <w:rPr>
                <w:rFonts w:ascii="宋体" w:hAnsi="宋体" w:eastAsia="宋体"/>
                <w:b w:val="0"/>
                <w:sz w:val="16"/>
              </w:rPr>
              <w:t>方案二微波辐照（GB/T 21316 §7.1）</w:t>
            </w:r>
          </w:p>
        </w:tc>
        <w:tc>
          <w:tcPr>
            <w:tcW w:type="dxa" w:w="1968"/>
            <w:vAlign w:val="center"/>
          </w:tcPr>
          <w:p>
            <w:pPr>
              <w:spacing w:after="0" w:line="276" w:lineRule="auto"/>
            </w:pPr>
            <w:r>
              <w:rPr>
                <w:rFonts w:ascii="宋体" w:hAnsi="宋体" w:eastAsia="宋体"/>
                <w:b w:val="0"/>
                <w:sz w:val="16"/>
              </w:rPr>
              <w:t>微波 700 W，30 s × 2 次</w:t>
            </w:r>
          </w:p>
        </w:tc>
        <w:tc>
          <w:tcPr>
            <w:tcW w:type="dxa" w:w="4449"/>
            <w:vAlign w:val="center"/>
          </w:tcPr>
          <w:p>
            <w:pPr>
              <w:spacing w:after="0" w:line="276" w:lineRule="auto"/>
            </w:pPr>
            <w:r>
              <w:rPr>
                <w:rFonts w:ascii="宋体" w:hAnsi="宋体" w:eastAsia="宋体"/>
                <w:b w:val="0"/>
                <w:sz w:val="16"/>
              </w:rPr>
              <w:t>清单内无微波模块，输出新建 MOD-WB-001 URS（待立项/样机验证）；过渡期可用超声替代（机理不同，须方法学验证）</w:t>
            </w:r>
          </w:p>
        </w:tc>
      </w:tr>
      <w:tr>
        <w:tc>
          <w:tcPr>
            <w:tcW w:type="dxa" w:w="599"/>
            <w:vAlign w:val="center"/>
          </w:tcPr>
          <w:p>
            <w:pPr>
              <w:spacing w:after="0" w:line="276" w:lineRule="auto"/>
            </w:pPr>
            <w:r>
              <w:rPr>
                <w:rFonts w:ascii="宋体" w:hAnsi="宋体" w:eastAsia="宋体"/>
                <w:b w:val="0"/>
                <w:sz w:val="16"/>
              </w:rPr>
              <w:t>D-5</w:t>
            </w:r>
          </w:p>
        </w:tc>
        <w:tc>
          <w:tcPr>
            <w:tcW w:type="dxa" w:w="2396"/>
            <w:vAlign w:val="center"/>
          </w:tcPr>
          <w:p>
            <w:pPr>
              <w:spacing w:after="0" w:line="276" w:lineRule="auto"/>
            </w:pPr>
            <w:r>
              <w:rPr>
                <w:rFonts w:ascii="宋体" w:hAnsi="宋体" w:eastAsia="宋体"/>
                <w:b w:val="0"/>
                <w:sz w:val="16"/>
              </w:rPr>
              <w:t>方案二 C₁₈ 研磨 / 液液分配净化</w:t>
            </w:r>
          </w:p>
        </w:tc>
        <w:tc>
          <w:tcPr>
            <w:tcW w:type="dxa" w:w="1968"/>
            <w:vAlign w:val="center"/>
          </w:tcPr>
          <w:p>
            <w:pPr>
              <w:spacing w:after="0" w:line="276" w:lineRule="auto"/>
            </w:pPr>
            <w:r>
              <w:rPr>
                <w:rFonts w:ascii="宋体" w:hAnsi="宋体" w:eastAsia="宋体"/>
                <w:b w:val="0"/>
                <w:sz w:val="16"/>
              </w:rPr>
              <w:t>MSPD 研磨 / 正己烷液液分配</w:t>
            </w:r>
          </w:p>
        </w:tc>
        <w:tc>
          <w:tcPr>
            <w:tcW w:type="dxa" w:w="4449"/>
            <w:vAlign w:val="center"/>
          </w:tcPr>
          <w:p>
            <w:pPr>
              <w:spacing w:after="0" w:line="276" w:lineRule="auto"/>
            </w:pPr>
            <w:r>
              <w:rPr>
                <w:rFonts w:ascii="宋体" w:hAnsi="宋体" w:eastAsia="宋体"/>
                <w:b w:val="0"/>
                <w:sz w:val="16"/>
              </w:rPr>
              <w:t>以均质 MOD-JZ-002 近似分散，液液分配复用涡旋/离心/移液组合等效，须方法学验证</w:t>
            </w:r>
          </w:p>
        </w:tc>
      </w:tr>
      <w:tr>
        <w:tc>
          <w:tcPr>
            <w:tcW w:type="dxa" w:w="599"/>
            <w:vAlign w:val="center"/>
          </w:tcPr>
          <w:p>
            <w:pPr>
              <w:spacing w:after="0" w:line="276" w:lineRule="auto"/>
            </w:pPr>
            <w:r>
              <w:rPr>
                <w:rFonts w:ascii="宋体" w:hAnsi="宋体" w:eastAsia="宋体"/>
                <w:b w:val="0"/>
                <w:sz w:val="16"/>
              </w:rPr>
              <w:t>D-6</w:t>
            </w:r>
          </w:p>
        </w:tc>
        <w:tc>
          <w:tcPr>
            <w:tcW w:type="dxa" w:w="2396"/>
            <w:vAlign w:val="center"/>
          </w:tcPr>
          <w:p>
            <w:pPr>
              <w:spacing w:after="0" w:line="276" w:lineRule="auto"/>
            </w:pPr>
            <w:r>
              <w:rPr>
                <w:rFonts w:ascii="宋体" w:hAnsi="宋体" w:eastAsia="宋体"/>
                <w:b w:val="0"/>
                <w:sz w:val="16"/>
              </w:rPr>
              <w:t>称样</w:t>
            </w:r>
          </w:p>
        </w:tc>
        <w:tc>
          <w:tcPr>
            <w:tcW w:type="dxa" w:w="1968"/>
            <w:vAlign w:val="center"/>
          </w:tcPr>
          <w:p>
            <w:pPr>
              <w:spacing w:after="0" w:line="276" w:lineRule="auto"/>
            </w:pPr>
            <w:r>
              <w:rPr>
                <w:rFonts w:ascii="宋体" w:hAnsi="宋体" w:eastAsia="宋体"/>
                <w:b w:val="0"/>
                <w:sz w:val="16"/>
              </w:rPr>
              <w:t>1 g / 2 g（0.01 g 天平）</w:t>
            </w:r>
          </w:p>
        </w:tc>
        <w:tc>
          <w:tcPr>
            <w:tcW w:type="dxa" w:w="4449"/>
            <w:vAlign w:val="center"/>
          </w:tcPr>
          <w:p>
            <w:pPr>
              <w:spacing w:after="0" w:line="276" w:lineRule="auto"/>
            </w:pPr>
            <w:r>
              <w:rPr>
                <w:rFonts w:ascii="宋体" w:hAnsi="宋体" w:eastAsia="宋体"/>
                <w:b w:val="0"/>
                <w:sz w:val="16"/>
              </w:rPr>
              <w:t>清单内无称量模块，按惯例人工称样后上样</w:t>
            </w:r>
          </w:p>
        </w:tc>
      </w:tr>
      <w:tr>
        <w:tc>
          <w:tcPr>
            <w:tcW w:type="dxa" w:w="599"/>
            <w:vAlign w:val="center"/>
          </w:tcPr>
          <w:p>
            <w:pPr>
              <w:spacing w:after="0" w:line="276" w:lineRule="auto"/>
            </w:pPr>
            <w:r>
              <w:rPr>
                <w:rFonts w:ascii="宋体" w:hAnsi="宋体" w:eastAsia="宋体"/>
                <w:b w:val="0"/>
                <w:sz w:val="16"/>
              </w:rPr>
              <w:t>D-7</w:t>
            </w:r>
          </w:p>
        </w:tc>
        <w:tc>
          <w:tcPr>
            <w:tcW w:type="dxa" w:w="2396"/>
            <w:vAlign w:val="center"/>
          </w:tcPr>
          <w:p>
            <w:pPr>
              <w:spacing w:after="0" w:line="276" w:lineRule="auto"/>
            </w:pPr>
            <w:r>
              <w:rPr>
                <w:rFonts w:ascii="宋体" w:hAnsi="宋体" w:eastAsia="宋体"/>
                <w:b w:val="0"/>
                <w:sz w:val="16"/>
              </w:rPr>
              <w:t>智慧实验室软件</w:t>
            </w:r>
          </w:p>
        </w:tc>
        <w:tc>
          <w:tcPr>
            <w:tcW w:type="dxa" w:w="1968"/>
            <w:vAlign w:val="center"/>
          </w:tcPr>
          <w:p>
            <w:pPr>
              <w:spacing w:after="0" w:line="276" w:lineRule="auto"/>
            </w:pPr>
            <w:r>
              <w:rPr>
                <w:rFonts w:ascii="宋体" w:hAnsi="宋体" w:eastAsia="宋体"/>
                <w:b w:val="0"/>
                <w:sz w:val="16"/>
              </w:rPr>
              <w:t>系统软件层</w:t>
            </w:r>
          </w:p>
        </w:tc>
        <w:tc>
          <w:tcPr>
            <w:tcW w:type="dxa" w:w="4449"/>
            <w:vAlign w:val="center"/>
          </w:tcPr>
          <w:p>
            <w:pPr>
              <w:spacing w:after="0" w:line="276" w:lineRule="auto"/>
            </w:pPr>
            <w:r>
              <w:rPr>
                <w:rFonts w:ascii="宋体" w:hAnsi="宋体" w:eastAsia="宋体"/>
                <w:b w:val="0"/>
                <w:sz w:val="16"/>
              </w:rPr>
              <w:t>硬件模块库无对应卡片，由 SmartLabOS 软件平台单独配置；与 LIMS 接口阶段一确认</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2F6FB"/>
            <w:tcBorders>
              <w:left w:val="single" w:sz="18" w:space="0" w:color="0C5C8F"/>
            </w:tcBorders>
          </w:tcPr>
          <w:p>
            <w:pPr>
              <w:spacing w:after="0"/>
            </w:pPr>
            <w:r>
              <w:rPr>
                <w:rFonts w:ascii="宋体" w:hAnsi="宋体" w:eastAsia="宋体"/>
                <w:b/>
                <w:color w:val="0C5C8F"/>
                <w:sz w:val="19"/>
              </w:rPr>
              <w:t xml:space="preserve">数据来源与合规声明  </w:t>
            </w:r>
            <w:r>
              <w:rPr>
                <w:rFonts w:ascii="宋体" w:hAnsi="宋体" w:eastAsia="宋体"/>
                <w:sz w:val="19"/>
              </w:rPr>
              <w:t>本方案全部模块、平台技术参数均引自 SmartLabOS 知识库 references/01-modules、02-platforms、04-solutions，并严格限定在客户已确认的 11 个模块清单内选型；缺口（微波）以新建模块 URS 形式补充，未编造既有模块 ID 与参数。涉及价格、报价信息，请联系销售团队获取报价。</w:t>
            </w:r>
          </w:p>
        </w:tc>
      </w:tr>
    </w:tbl>
    <w:p>
      <w:pPr>
        <w:spacing w:after="40"/>
      </w:pP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6B7C93"/>
        <w:sz w:val="16"/>
      </w:rPr>
      <w:t xml:space="preserve">百泉聚兴（北京）科技有限公司 · SmartLabOS · 测试项目详细设计方案    第 </w:t>
    </w:r>
    <w:r>
      <w:fldChar w:fldCharType="begin"/>
      <w:instrText xml:space="preserve">PAGE</w:instrText>
      <w:fldChar w:fldCharType="separate"/>
      <w:fldChar w:fldCharType="end"/>
    </w:r>
    <w:r>
      <w:rPr>
        <w:rFonts w:ascii="宋体" w:hAnsi="宋体" w:eastAsia="宋体"/>
        <w:color w:val="6B7C93"/>
        <w:sz w:val="16"/>
      </w:rPr>
      <w:t xml:space="preserve"> 页 / 共 </w:t>
    </w:r>
    <w:r>
      <w:fldChar w:fldCharType="begin"/>
      <w:instrText xml:space="preserve">NUMPAGES</w:instrText>
      <w:fldChar w:fldCharType="separate"/>
      <w:fldChar w:fldCharType="end"/>
    </w:r>
    <w:r>
      <w:rPr>
        <w:rFonts w:ascii="宋体" w:hAnsi="宋体" w:eastAsia="宋体"/>
        <w:color w:val="6B7C93"/>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0C5C8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0C5C8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0F1B2D"/>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黑体" w:hAnsi="黑体" w:eastAsia="黑体"/>
      <w:b/>
      <w:bCs/>
      <w:i/>
      <w:iCs/>
      <w:color w:val="0F1B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