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rFonts w:ascii="宋体" w:hAnsi="宋体" w:eastAsia="宋体"/>
          <w:b/>
          <w:i w:val="0"/>
          <w:color w:val="0C5C8F"/>
          <w:sz w:val="26"/>
        </w:rPr>
        <w:t>百泉聚兴（北京）科技有限公司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i w:val="0"/>
          <w:color w:val="6B7C93"/>
          <w:sz w:val="22"/>
        </w:rPr>
        <w:t>SmartLabOS 智慧实验室自动化系统</w:t>
      </w:r>
    </w:p>
    <w:p>
      <w:pPr>
        <w:spacing w:after="120"/>
        <w:jc w:val="center"/>
      </w:pPr>
      <w:r>
        <w:rPr>
          <w:rFonts w:ascii="宋体" w:hAnsi="宋体" w:eastAsia="宋体"/>
          <w:b/>
          <w:i w:val="0"/>
          <w:sz w:val="30"/>
        </w:rPr>
        <w:t>成都市食品检验研究院</w:t>
      </w:r>
    </w:p>
    <w:p>
      <w:pPr>
        <w:spacing w:after="120"/>
        <w:jc w:val="center"/>
      </w:pPr>
      <w:r>
        <w:rPr>
          <w:rFonts w:ascii="黑体" w:hAnsi="黑体" w:eastAsia="黑体"/>
          <w:b/>
          <w:i w:val="0"/>
          <w:color w:val="0F1B2D"/>
          <w:sz w:val="40"/>
        </w:rPr>
        <w:t>兽药残留专项自动化前处理检测系统</w:t>
      </w:r>
    </w:p>
    <w:p>
      <w:pPr>
        <w:spacing w:after="160"/>
        <w:jc w:val="center"/>
      </w:pPr>
      <w:r>
        <w:rPr>
          <w:rFonts w:ascii="黑体" w:hAnsi="黑体" w:eastAsia="黑体"/>
          <w:b/>
          <w:i w:val="0"/>
          <w:color w:val="0C5C8F"/>
          <w:sz w:val="52"/>
        </w:rPr>
        <w:t>详细设计方案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i w:val="0"/>
          <w:color w:val="6B7C93"/>
          <w:sz w:val="22"/>
        </w:rPr>
        <w:t>（售前技术提案 · Pre-sales Technical Proposal）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项目名称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测试项目 · 兽药残留专项自动化检测方案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客户单位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成都市食品检验研究院（市市监局正处级公益二类事业单位 · 国家食品复检机构）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文档类型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详细设计方案（详细设计 / 技术评审阶段）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覆盖标准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GB 31658.20/.22/.23/.28、GB/T 20762、GB/T 21981（共 6 项）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目标兽残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硝基呋喃、氯霉素（酰胺醇）、磺胺类、沙星（喹诺酮）类等痕量兽残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版本号 / 状态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V1.0 / 售前提案（待客户技术确认）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编制单位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百泉聚兴（北京）科技有限公司 · SmartLabOS 智能方案助手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编制日期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2026 年 07 月 06 日</w:t>
            </w:r>
          </w:p>
        </w:tc>
      </w:tr>
      <w:tr>
        <w:tc>
          <w:tcPr>
            <w:tcW w:type="dxa" w:w="2699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0C5C8F"/>
                <w:sz w:val="21"/>
              </w:rPr>
              <w:t>联系人 / 商务</w:t>
            </w:r>
          </w:p>
        </w:tc>
        <w:tc>
          <w:tcPr>
            <w:tcW w:type="dxa" w:w="6939"/>
          </w:tcPr>
          <w:p>
            <w:r>
              <w:rPr>
                <w:rFonts w:ascii="宋体" w:hAnsi="宋体" w:eastAsia="宋体"/>
                <w:b w:val="0"/>
                <w:sz w:val="21"/>
              </w:rPr>
              <w:t>请联系销售团队获取报价（报价及商务事宜）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配套内部文档索引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20"/>
        </w:rPr>
        <w:t>本详细设计方案基于以下已生成的售前技术文档整合编制，全部技术参数可溯源至下列来源文件与 SmartLabOS 知识库。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#</w:t>
            </w:r>
          </w:p>
        </w:tc>
        <w:tc>
          <w:tcPr>
            <w:tcW w:type="dxa" w:w="270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文件 / 来源</w:t>
            </w:r>
          </w:p>
        </w:tc>
        <w:tc>
          <w:tcPr>
            <w:tcW w:type="dxa" w:w="351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内容</w:t>
            </w:r>
          </w:p>
        </w:tc>
        <w:tc>
          <w:tcPr>
            <w:tcW w:type="dxa" w:w="306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对应标准 / 说明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projects/测试项目/1.html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方案一 · 自动化前处理解决方案（HTML）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31658.20—2022 酰胺醇类（4 种，LLE 无 SPE）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projects/测试项目/2.html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方案二 · 自动化前处理解决方案（HTML）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31658.22—2022 β-受体激动剂（18 种，MCX SPE）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projects/测试项目/3.html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方案三 · 自动化前处理解决方案（HTML）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31658.23—2022 硝基咪唑类（4 种，MCX SPE）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projects/测试项目/4.html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方案四 · 自动化前处理解决方案（HTML）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31658.28—2025 乙酰孕激素类（6 种，除脂 SPE）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projects/测试项目/5.html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方案五 · 自动化前处理解决方案（HTML）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20762—2006 大环内酯类（9 种，HLB SPE）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projects/测试项目/6.html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方案六 · 自动化前处理解决方案（HTML）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21981—2008 激素多残留（50 种，双柱 SPE）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projects/测试项目/_spec-pack.md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6 份方案共享规格包（14 模块参数 / 3 平台 / 客户信息 / 耗时规则 / 偏差规则 / 模组链）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统一数据源，确保参数一致不编造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projects/测试项目/模块选定-推荐.json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客户已确认 14 模块选型清单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模块选定 → 模块确认 结果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projects/测试项目/Summary-输出总结.md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前一阶段输出总结（节拍 / 选型 / 偏差汇总）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效率数据溯源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references/01-modules、02-platforms、04-solutions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模块卡 / 平台规格 / 解决方案范式知识库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全部硬件技术参数唯一来源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7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references/_templates/02-…详细设计方案版.md</w:t>
            </w:r>
          </w:p>
        </w:tc>
        <w:tc>
          <w:tcPr>
            <w:tcW w:type="dxa" w:w="351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本文档内容范围标准（提纲与勾选项）</w:t>
            </w:r>
          </w:p>
        </w:tc>
        <w:tc>
          <w:tcPr>
            <w:tcW w:type="dxa" w:w="306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编制依据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</w:rPr>
        <w:t>目录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8"/>
        </w:rPr>
        <w:t>（在 Microsoft Word 中打开后，按 Ctrl+A 全选再按 F9，或右键『更新域』即可生成带页码的目录。）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  项目概述</w:t>
      </w:r>
    </w:p>
    <w:p>
      <w:pPr>
        <w:pStyle w:val="Heading2"/>
      </w:pPr>
      <w:r>
        <w:rPr>
          <w:rFonts w:ascii="黑体" w:hAnsi="黑体" w:eastAsia="黑体"/>
        </w:rPr>
        <w:t>1.1  客户与业务背景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成都市食品检验研究院隶属成都市市场监督管理局，为正处级公益二类事业单位，承担食品、食用农产品等的监督检验、风险监测与技术研究，是国家食品复检机构，牵头食用农产品抽检监测，并开展多兽药残留检测技术攻关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该院开展食品中硝基呋喃、氯霉素（酰胺醇）、磺胺类、沙星（喹诺酮）类等重点兽残检测，四类兽残均属痕量残留、基质干扰极强，前处理是核心控险环节，对回收率、精密度与结果有效性具有决定性影响。本项目以多品类兽残高通量大筛查为基础，深度整合自动化前处理与上机检测全流程，覆盖样品自动均质、萃取、净化、浓缩、定容、进样等关键环节，全程替代人工繁琐操作，规避人工均质不均、萃取乳化、SPE 柱操作偏差、氮吹损失等痛点，兼顾高通量筛查与靶向定量需求。</w:t>
      </w:r>
    </w:p>
    <w:p>
      <w:pPr>
        <w:pStyle w:val="Heading2"/>
      </w:pPr>
      <w:r>
        <w:rPr>
          <w:rFonts w:ascii="黑体" w:hAnsi="黑体" w:eastAsia="黑体"/>
        </w:rPr>
        <w:t>1.2  检测对象与目标物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20"/>
        </w:rPr>
        <w:t>本方案覆盖 6 项现行兽残检测标准，目标物与基质清单如下（逐项列出，参数引自各标准原文与 _spec-pack.md 第 6 节）：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2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方案</w:t>
            </w:r>
          </w:p>
        </w:tc>
        <w:tc>
          <w:tcPr>
            <w:tcW w:type="dxa" w:w="192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检测标准</w:t>
            </w:r>
          </w:p>
        </w:tc>
        <w:tc>
          <w:tcPr>
            <w:tcW w:type="dxa" w:w="368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检测项目 / 目标物</w:t>
            </w:r>
          </w:p>
        </w:tc>
        <w:tc>
          <w:tcPr>
            <w:tcW w:type="dxa" w:w="78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目标物数</w:t>
            </w:r>
          </w:p>
        </w:tc>
        <w:tc>
          <w:tcPr>
            <w:tcW w:type="dxa" w:w="271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适用基质</w:t>
            </w:r>
          </w:p>
        </w:tc>
      </w:tr>
      <w:tr>
        <w:tc>
          <w:tcPr>
            <w:tcW w:type="dxa" w:w="52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一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31658.20—2022</w:t>
            </w:r>
          </w:p>
        </w:tc>
        <w:tc>
          <w:tcPr>
            <w:tcW w:type="dxa" w:w="36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酰胺醇类：氯霉素、甲砜霉素、氟苯尼考、氟苯尼考胺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 种</w:t>
            </w:r>
          </w:p>
        </w:tc>
        <w:tc>
          <w:tcPr>
            <w:tcW w:type="dxa" w:w="271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猪/鸡/牛/羊 肌肉·肝·肾·脂肪、鸡蛋、牛奶、羊奶</w:t>
            </w:r>
          </w:p>
        </w:tc>
      </w:tr>
      <w:tr>
        <w:tc>
          <w:tcPr>
            <w:tcW w:type="dxa" w:w="52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二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31658.22—2022</w:t>
            </w:r>
          </w:p>
        </w:tc>
        <w:tc>
          <w:tcPr>
            <w:tcW w:type="dxa" w:w="36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β-受体激动剂（克伦特罗、莱克多巴胺等）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18 种</w:t>
            </w:r>
          </w:p>
        </w:tc>
        <w:tc>
          <w:tcPr>
            <w:tcW w:type="dxa" w:w="271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猪/牛/羊 肌肉·肝·肾</w:t>
            </w:r>
          </w:p>
        </w:tc>
      </w:tr>
      <w:tr>
        <w:tc>
          <w:tcPr>
            <w:tcW w:type="dxa" w:w="52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三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31658.23—2022</w:t>
            </w:r>
          </w:p>
        </w:tc>
        <w:tc>
          <w:tcPr>
            <w:tcW w:type="dxa" w:w="36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硝基咪唑类：甲硝唑、羟基甲硝唑、地美硝唑、羟基地美硝唑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 种</w:t>
            </w:r>
          </w:p>
        </w:tc>
        <w:tc>
          <w:tcPr>
            <w:tcW w:type="dxa" w:w="271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猪/牛/羊/鸡 肌肉·肝·肾</w:t>
            </w:r>
          </w:p>
        </w:tc>
      </w:tr>
      <w:tr>
        <w:tc>
          <w:tcPr>
            <w:tcW w:type="dxa" w:w="52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四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31658.28—2025</w:t>
            </w:r>
          </w:p>
        </w:tc>
        <w:tc>
          <w:tcPr>
            <w:tcW w:type="dxa" w:w="36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乙酰孕激素类：FGA、MA、MGA、CMA、HPA、MPA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6 种</w:t>
            </w:r>
          </w:p>
        </w:tc>
        <w:tc>
          <w:tcPr>
            <w:tcW w:type="dxa" w:w="271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畜禽 肌肉·脂肪·肝·肾，牛奶/羊奶/乳粉/鸡蛋/尿</w:t>
            </w:r>
          </w:p>
        </w:tc>
      </w:tr>
      <w:tr>
        <w:tc>
          <w:tcPr>
            <w:tcW w:type="dxa" w:w="52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五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20762—2006</w:t>
            </w:r>
          </w:p>
        </w:tc>
        <w:tc>
          <w:tcPr>
            <w:tcW w:type="dxa" w:w="36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大环内酯类（林可霉素等）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9 种</w:t>
            </w:r>
          </w:p>
        </w:tc>
        <w:tc>
          <w:tcPr>
            <w:tcW w:type="dxa" w:w="271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牛/猪/羊/鸡 肉</w:t>
            </w:r>
          </w:p>
        </w:tc>
      </w:tr>
      <w:tr>
        <w:tc>
          <w:tcPr>
            <w:tcW w:type="dxa" w:w="52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六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21981—2008</w:t>
            </w:r>
          </w:p>
        </w:tc>
        <w:tc>
          <w:tcPr>
            <w:tcW w:type="dxa" w:w="36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激素多残留（雄/孕/皮质醇/雌激素）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50 种</w:t>
            </w:r>
          </w:p>
        </w:tc>
        <w:tc>
          <w:tcPr>
            <w:tcW w:type="dxa" w:w="271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猪肉/猪肝/鸡蛋/牛奶/牛肉/鸡肉/虾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9"/>
        </w:rPr>
        <w:t>目标物理化特性：四类兽残均为痕量残留（检出限低至 µg/kg 级），基质干扰极强（高脂、高蛋白，易乳化分层）；部分目标物热敏感、易挥发 / 降解（氮吹浓缩需控温控速）；对均质均一性、净化除杂、控温浓缩、定容精度要求极高。</w:t>
      </w:r>
    </w:p>
    <w:p>
      <w:pPr>
        <w:pStyle w:val="Heading2"/>
      </w:pPr>
      <w:r>
        <w:rPr>
          <w:rFonts w:ascii="黑体" w:hAnsi="黑体" w:eastAsia="黑体"/>
        </w:rPr>
        <w:t>1.3  现状痛点深度分析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20"/>
        </w:rPr>
        <w:t>人工前处理各环节难点逐项剖析（对应客户提出的 6 项挑战，引自指令第 3.2 节）：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挑战-1 全程手工容错率极低 —— 对人员熟练度要求高，操作步骤繁琐，个体差异大，难以保证批间一致性。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挑战-2 均质易不均 / 基质分层 —— 高脂高蛋白基质易分层，痕量兽残取样偏差大，重复性差，直接影响取样代表性。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挑战-3 萃取乳化 —— 萃取极易乳化，分层困难，目标物在乳化层中损失，回收率下降。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挑战-4 SPE 操作失控 —— SPE 柱活化、平衡、流速人工难把控，易柱干、堵塞、填料吸附，回收率波动大。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挑战-5 氮吹 / 浓缩 / 定容 —— 控温控速难，热敏感物易分解、目标物易挥发，蒸干终点难判断，定容精度不足。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挑战-6 基质杂质与离子抑制 —— 基质杂质难除引发严重离子抑制，人工操作个体差异大，步骤繁琐，直接影响检测回收率、精准度与结果有效性。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9"/>
        </w:rPr>
        <w:t>痛点影响机理：人工操作的不可控变量（手法、流速、温度、时间）直接转化为回收率波动与基质效应，最终影响痕量定量结果的准确性与有效性。本方案以参数固化、流程闭环、模块化自动执行，从根因消除人为差异（详见第 4 章各功能平台如何逐一对策各挑战）。</w:t>
      </w:r>
    </w:p>
    <w:p>
      <w:pPr>
        <w:pStyle w:val="Heading2"/>
      </w:pPr>
      <w:r>
        <w:rPr>
          <w:rFonts w:ascii="黑体" w:hAnsi="黑体" w:eastAsia="黑体"/>
        </w:rPr>
        <w:t>1.4  项目场地概述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说明（场地信息待客户补充）  </w:t>
            </w:r>
            <w:r>
              <w:rPr>
                <w:rFonts w:ascii="宋体" w:hAnsi="宋体" w:eastAsia="宋体"/>
                <w:sz w:val="19"/>
              </w:rPr>
              <w:t>客户需求资料（指令第 3 节）中暂未提供改造前用途、楼层 / 房间、场地长×宽 / 面积 / 层高及隔断打通范围等场地信息。依据数据可溯源、不编造原则，本节不作场地尺寸假设，列出待补充清单，并先行给出由设备规格反推的硬性场地前提条件，供现场勘测与隔断设计依据。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0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8"/>
              </w:rPr>
              <w:t>场地要素</w:t>
            </w:r>
          </w:p>
        </w:tc>
        <w:tc>
          <w:tcPr>
            <w:tcW w:type="dxa" w:w="501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8"/>
              </w:rPr>
              <w:t>状态 / 设计前提</w:t>
            </w:r>
          </w:p>
        </w:tc>
        <w:tc>
          <w:tcPr>
            <w:tcW w:type="dxa" w:w="212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8"/>
              </w:rPr>
              <w:t>依据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改造前用途 / 楼层 / 房间</w:t>
            </w:r>
          </w:p>
        </w:tc>
        <w:tc>
          <w:tcPr>
            <w:tcW w:type="dxa" w:w="50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待客户提供</w:t>
            </w:r>
          </w:p>
        </w:tc>
        <w:tc>
          <w:tcPr>
            <w:tcW w:type="dxa" w:w="21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阶段一现场勘测确认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场地长×宽 / 面积 / 层高</w:t>
            </w:r>
          </w:p>
        </w:tc>
        <w:tc>
          <w:tcPr>
            <w:tcW w:type="dxa" w:w="50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待客户提供；设备高 2055 mm，要求净层高 ≥ 3.0 m</w:t>
            </w:r>
          </w:p>
        </w:tc>
        <w:tc>
          <w:tcPr>
            <w:tcW w:type="dxa" w:w="21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PLT-800/1200/1400 高 2055 mm（02-platforms）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地面承重</w:t>
            </w:r>
          </w:p>
        </w:tc>
        <w:tc>
          <w:tcPr>
            <w:tcW w:type="dxa" w:w="50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要求 ≥ 500 kg/㎡</w:t>
            </w:r>
          </w:p>
        </w:tc>
        <w:tc>
          <w:tcPr>
            <w:tcW w:type="dxa" w:w="21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PLT-800 安装要求；离心 MOD-LX-001 自重 201 kg、浓缩 50 kg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环境温湿度</w:t>
            </w:r>
          </w:p>
        </w:tc>
        <w:tc>
          <w:tcPr>
            <w:tcW w:type="dxa" w:w="50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15–30 ℃；pH 电极工况 10–35 ℃、湿度 30%–70% RH</w:t>
            </w:r>
          </w:p>
        </w:tc>
        <w:tc>
          <w:tcPr>
            <w:tcW w:type="dxa" w:w="21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PLT-800 ambient 15–30 ℃；MOD-PH-001 卡片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隔断打通 / 改造范围</w:t>
            </w:r>
          </w:p>
        </w:tc>
        <w:tc>
          <w:tcPr>
            <w:tcW w:type="dxa" w:w="50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待现场勘测后于阶段一细化（含排风 / 气路 / 强弱电走向）</w:t>
            </w:r>
          </w:p>
        </w:tc>
        <w:tc>
          <w:tcPr>
            <w:tcW w:type="dxa" w:w="21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3.3 节配套改造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2  自动化需求与标准适配</w:t>
      </w:r>
    </w:p>
    <w:p>
      <w:pPr>
        <w:pStyle w:val="Heading2"/>
      </w:pPr>
      <w:r>
        <w:rPr>
          <w:rFonts w:ascii="黑体" w:hAnsi="黑体" w:eastAsia="黑体"/>
        </w:rPr>
        <w:t>2.1  设计依据国标清单（现行有效）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标准号</w:t>
            </w:r>
          </w:p>
        </w:tc>
        <w:tc>
          <w:tcPr>
            <w:tcW w:type="dxa" w:w="552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标准全称</w:t>
            </w:r>
          </w:p>
        </w:tc>
        <w:tc>
          <w:tcPr>
            <w:tcW w:type="dxa" w:w="219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检测方法 / 内标法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31658.20—2022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《食品安全国家标准 动物性食品中酰胺醇类药物及代谢物残留量的测定 液相色谱-串联质谱法》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 · 同位素内标法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31658.22—2022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《食品安全国家标准 动物性食品中β-受体激动剂残留量的测定 液相色谱-串联质谱法》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 · 同位素内标法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31658.23—2022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《食品安全国家标准 动物性食品中硝基咪唑类药物及代谢物残留量的测定 液相色谱-串联质谱法》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 · 基质匹配内标法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31658.28—2025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《食品安全国家标准 动物性食品中乙酰孕激素类药物残留量的测定 液相色谱-串联质谱法》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 · 基质匹配外标法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20762—2006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《畜禽肉中大环内酯类、林可胺类和大环内酯类药物残留量的测定 液相色谱-串联质谱法》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 · 内标法（罗红霉素）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21981—2008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《动物源食品中激素多残留检测方法 液相色谱-质谱/质谱法》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 · 内标法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6682—2008</w:t>
            </w:r>
          </w:p>
        </w:tc>
        <w:tc>
          <w:tcPr>
            <w:tcW w:type="dxa" w:w="552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《分析实验室用水规格和试验方法》</w:t>
            </w:r>
          </w:p>
        </w:tc>
        <w:tc>
          <w:tcPr>
            <w:tcW w:type="dxa" w:w="21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纯水 / 上水水质依据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2.2  检测标准与设备适配表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20"/>
        </w:rPr>
        <w:t>每项标准的前处理路线与对应 SmartLabOS 模块链、上机仪器如下（前处理系统均在客户已确认 14 模块内选型）：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检测方法号</w:t>
            </w:r>
          </w:p>
        </w:tc>
        <w:tc>
          <w:tcPr>
            <w:tcW w:type="dxa" w:w="30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前处理路线要点</w:t>
            </w:r>
          </w:p>
        </w:tc>
        <w:tc>
          <w:tcPr>
            <w:tcW w:type="dxa" w:w="356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SmartLabOS 前处理系统（关键模块）</w:t>
            </w:r>
          </w:p>
        </w:tc>
        <w:tc>
          <w:tcPr>
            <w:tcW w:type="dxa" w:w="106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检测仪器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31658.20—2022</w:t>
            </w:r>
          </w:p>
        </w:tc>
        <w:tc>
          <w:tcPr>
            <w:tcW w:type="dxa" w:w="30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氨化乙酸乙酯提取→正己烷脱脂→反萃取（LLE，无 SPE）</w:t>
            </w:r>
          </w:p>
        </w:tc>
        <w:tc>
          <w:tcPr>
            <w:tcW w:type="dxa" w:w="356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均质→加内标→加液涡旋→振荡→8000rpm 离心→浓缩→过滤</w:t>
            </w:r>
          </w:p>
        </w:tc>
        <w:tc>
          <w:tcPr>
            <w:tcW w:type="dxa" w:w="10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31658.22—2022</w:t>
            </w:r>
          </w:p>
        </w:tc>
        <w:tc>
          <w:tcPr>
            <w:tcW w:type="dxa" w:w="30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酶解→高氯酸沉淀→调 pH→LLE→MCX SPE</w:t>
            </w:r>
          </w:p>
        </w:tc>
        <w:tc>
          <w:tcPr>
            <w:tcW w:type="dxa" w:w="356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含 pH 调测 MOD-PH-001、金属浴 MOD-PY-002、SPE MOD-SPE-004（MCX 柱）</w:t>
            </w:r>
          </w:p>
        </w:tc>
        <w:tc>
          <w:tcPr>
            <w:tcW w:type="dxa" w:w="10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31658.23—2022</w:t>
            </w:r>
          </w:p>
        </w:tc>
        <w:tc>
          <w:tcPr>
            <w:tcW w:type="dxa" w:w="30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乙酸乙酯提取→正己烷除脂→MCX SPE</w:t>
            </w:r>
          </w:p>
        </w:tc>
        <w:tc>
          <w:tcPr>
            <w:tcW w:type="dxa" w:w="356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均质→加内标→提取→离心→除脂→SPE→浓缩→过滤</w:t>
            </w:r>
          </w:p>
        </w:tc>
        <w:tc>
          <w:tcPr>
            <w:tcW w:type="dxa" w:w="10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31658.28—2025</w:t>
            </w:r>
          </w:p>
        </w:tc>
        <w:tc>
          <w:tcPr>
            <w:tcW w:type="dxa" w:w="30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酶解→乙腈提取→QuEChERS 加盐→除脂 SPE</w:t>
            </w:r>
          </w:p>
        </w:tc>
        <w:tc>
          <w:tcPr>
            <w:tcW w:type="dxa" w:w="356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含加盐 MOD-YJ-004、金属浴恒温、除脂 SPE</w:t>
            </w:r>
          </w:p>
        </w:tc>
        <w:tc>
          <w:tcPr>
            <w:tcW w:type="dxa" w:w="10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20762—2006</w:t>
            </w:r>
          </w:p>
        </w:tc>
        <w:tc>
          <w:tcPr>
            <w:tcW w:type="dxa" w:w="30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乙腈提取→正己烷除脂→Oasis HLB SPE</w:t>
            </w:r>
          </w:p>
        </w:tc>
        <w:tc>
          <w:tcPr>
            <w:tcW w:type="dxa" w:w="356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HLB 6cc 柱与 MOD-SPE-004 完全吻合；全程 4200rpm ✓</w:t>
            </w:r>
          </w:p>
        </w:tc>
        <w:tc>
          <w:tcPr>
            <w:tcW w:type="dxa" w:w="10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21981—2008</w:t>
            </w:r>
          </w:p>
        </w:tc>
        <w:tc>
          <w:tcPr>
            <w:tcW w:type="dxa" w:w="30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酶解→甲醇超声提取→ENVI-Carb 双柱 SPE</w:t>
            </w:r>
          </w:p>
        </w:tc>
        <w:tc>
          <w:tcPr>
            <w:tcW w:type="dxa" w:w="356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均质→加内标→酶解→[超声缺口]→离心→双柱 SPE→浓缩</w:t>
            </w:r>
          </w:p>
        </w:tc>
        <w:tc>
          <w:tcPr>
            <w:tcW w:type="dxa" w:w="10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LC-MS/MS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2.3  自动化需求统计（通量 / 周期目标）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20"/>
        </w:rPr>
        <w:t>客户核心诉求为「多品类兽残高通量大筛查 + 靶向定量」。6 项标准单样全流程串行节拍（自动上下料 60 s/模块，数据与各 HTML 提案第 8 节测算一致，详见第 6 章）：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5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方案</w:t>
            </w:r>
          </w:p>
        </w:tc>
        <w:tc>
          <w:tcPr>
            <w:tcW w:type="dxa" w:w="190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对应标准</w:t>
            </w:r>
          </w:p>
        </w:tc>
        <w:tc>
          <w:tcPr>
            <w:tcW w:type="dxa" w:w="181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工站数</w:t>
            </w:r>
          </w:p>
        </w:tc>
        <w:tc>
          <w:tcPr>
            <w:tcW w:type="dxa" w:w="90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选用模块</w:t>
            </w:r>
          </w:p>
        </w:tc>
        <w:tc>
          <w:tcPr>
            <w:tcW w:type="dxa" w:w="218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串行总节拍</w:t>
            </w:r>
          </w:p>
        </w:tc>
        <w:tc>
          <w:tcPr>
            <w:tcW w:type="dxa" w:w="236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瓶颈 / 亮点</w:t>
            </w:r>
          </w:p>
        </w:tc>
      </w:tr>
      <w:tr>
        <w:tc>
          <w:tcPr>
            <w:tcW w:type="dxa" w:w="4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一</w:t>
            </w:r>
          </w:p>
        </w:tc>
        <w:tc>
          <w:tcPr>
            <w:tcW w:type="dxa" w:w="1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31658.20—2022</w:t>
            </w:r>
          </w:p>
        </w:tc>
        <w:tc>
          <w:tcPr>
            <w:tcW w:type="dxa" w:w="18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9（8 处理+1 缓存）</w:t>
            </w:r>
          </w:p>
        </w:tc>
        <w:tc>
          <w:tcPr>
            <w:tcW w:type="dxa" w:w="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1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4935 s ≈ 82.3 min/样</w:t>
            </w:r>
          </w:p>
        </w:tc>
        <w:tc>
          <w:tcPr>
            <w:tcW w:type="dxa" w:w="236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全程 8000rpm 达上限，无转速偏差</w:t>
            </w:r>
          </w:p>
        </w:tc>
      </w:tr>
      <w:tr>
        <w:tc>
          <w:tcPr>
            <w:tcW w:type="dxa" w:w="4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二</w:t>
            </w:r>
          </w:p>
        </w:tc>
        <w:tc>
          <w:tcPr>
            <w:tcW w:type="dxa" w:w="1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31658.22—2022</w:t>
            </w:r>
          </w:p>
        </w:tc>
        <w:tc>
          <w:tcPr>
            <w:tcW w:type="dxa" w:w="18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12（11+1）</w:t>
            </w:r>
          </w:p>
        </w:tc>
        <w:tc>
          <w:tcPr>
            <w:tcW w:type="dxa" w:w="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21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7629 s ≈ 127.2 min/样</w:t>
            </w:r>
          </w:p>
        </w:tc>
        <w:tc>
          <w:tcPr>
            <w:tcW w:type="dxa" w:w="236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用到最多模块；瓶颈 MOD-PH-001 1663 s</w:t>
            </w:r>
          </w:p>
        </w:tc>
      </w:tr>
      <w:tr>
        <w:tc>
          <w:tcPr>
            <w:tcW w:type="dxa" w:w="4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三</w:t>
            </w:r>
          </w:p>
        </w:tc>
        <w:tc>
          <w:tcPr>
            <w:tcW w:type="dxa" w:w="1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31658.23—2022</w:t>
            </w:r>
          </w:p>
        </w:tc>
        <w:tc>
          <w:tcPr>
            <w:tcW w:type="dxa" w:w="18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9（8+1）</w:t>
            </w:r>
          </w:p>
        </w:tc>
        <w:tc>
          <w:tcPr>
            <w:tcW w:type="dxa" w:w="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1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4446 s ≈ 74.1 min/样</w:t>
            </w:r>
          </w:p>
        </w:tc>
        <w:tc>
          <w:tcPr>
            <w:tcW w:type="dxa" w:w="236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10000rpm 超限（建议等效/外设）</w:t>
            </w:r>
          </w:p>
        </w:tc>
      </w:tr>
      <w:tr>
        <w:tc>
          <w:tcPr>
            <w:tcW w:type="dxa" w:w="4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四</w:t>
            </w:r>
          </w:p>
        </w:tc>
        <w:tc>
          <w:tcPr>
            <w:tcW w:type="dxa" w:w="1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 31658.28—2025</w:t>
            </w:r>
          </w:p>
        </w:tc>
        <w:tc>
          <w:tcPr>
            <w:tcW w:type="dxa" w:w="18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9（8+1）</w:t>
            </w:r>
          </w:p>
        </w:tc>
        <w:tc>
          <w:tcPr>
            <w:tcW w:type="dxa" w:w="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1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4231 s ≈ 70.5 min/样</w:t>
            </w:r>
          </w:p>
        </w:tc>
        <w:tc>
          <w:tcPr>
            <w:tcW w:type="dxa" w:w="236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QuEChERS 加盐；−18℃ 冷冻需外设</w:t>
            </w:r>
          </w:p>
        </w:tc>
      </w:tr>
      <w:tr>
        <w:tc>
          <w:tcPr>
            <w:tcW w:type="dxa" w:w="4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五</w:t>
            </w:r>
          </w:p>
        </w:tc>
        <w:tc>
          <w:tcPr>
            <w:tcW w:type="dxa" w:w="1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20762—2006</w:t>
            </w:r>
          </w:p>
        </w:tc>
        <w:tc>
          <w:tcPr>
            <w:tcW w:type="dxa" w:w="18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10（9+1）</w:t>
            </w:r>
          </w:p>
        </w:tc>
        <w:tc>
          <w:tcPr>
            <w:tcW w:type="dxa" w:w="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1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4995 s ≈ 83.3 min/样</w:t>
            </w:r>
          </w:p>
        </w:tc>
        <w:tc>
          <w:tcPr>
            <w:tcW w:type="dxa" w:w="236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契合度最高，无硬缺口</w:t>
            </w:r>
          </w:p>
        </w:tc>
      </w:tr>
      <w:tr>
        <w:tc>
          <w:tcPr>
            <w:tcW w:type="dxa" w:w="4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六</w:t>
            </w:r>
          </w:p>
        </w:tc>
        <w:tc>
          <w:tcPr>
            <w:tcW w:type="dxa" w:w="1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GB/T 21981—2008</w:t>
            </w:r>
          </w:p>
        </w:tc>
        <w:tc>
          <w:tcPr>
            <w:tcW w:type="dxa" w:w="18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8（含超声缺口预留+1 缓存）</w:t>
            </w:r>
          </w:p>
        </w:tc>
        <w:tc>
          <w:tcPr>
            <w:tcW w:type="dxa" w:w="90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1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4035 s ≈ 67.3 min/样</w:t>
            </w:r>
          </w:p>
        </w:tc>
        <w:tc>
          <w:tcPr>
            <w:tcW w:type="dxa" w:w="236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甲醇超声提取硬缺口；50 种需两套色谱条件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8"/>
        </w:rPr>
        <w:t>耗时口径：每平台处理耗时 = Σ 该平台所载模块（功能码单循环 cycle_time_sec + 自动上下料 60 s/模块）；解决方案总耗时 = Σ 各平台耗时（串行单样口径）。稳态流水生产各工站可重叠，实际通量由瓶颈站决定，远高于串行单样节拍（详见第 6 章）。</w:t>
      </w:r>
    </w:p>
    <w:p>
      <w:pPr>
        <w:pStyle w:val="Heading2"/>
      </w:pPr>
      <w:r>
        <w:rPr>
          <w:rFonts w:ascii="黑体" w:hAnsi="黑体" w:eastAsia="黑体"/>
        </w:rPr>
        <w:t>2.4  差异化检项的系统适配与调度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同一套离心管自动化岛（PLT 系列平台 + 已确认 14 模块）通过软件重构工序，分别加载 6 套流程模板，实现 6 项标准在同一硬件资产上切换运行，模块分时复用。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差异化选型：方案一为纯液液萃取（无 SPE）；方案二额外启用 pH 调测 MOD-PH-001；方案四 / 六启用加盐 MOD-YJ-004 做 QuEChERS；方案五 HLB 柱型与 SPE 模块完全吻合。SPE 柱化学（HLB/MCX/除脂/ENVI-Carb）为消耗品，按标准配置，模块通用。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由 SmartLabOS 智慧实验室软件统一调度，按检项分配工站时序与并行资源；存储缓存工站（MOD-CC-001）为并行冷链缓冲，不占用主处理节拍。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3  总体设计</w:t>
      </w:r>
    </w:p>
    <w:p>
      <w:pPr>
        <w:pStyle w:val="Heading2"/>
      </w:pPr>
      <w:r>
        <w:rPr>
          <w:rFonts w:ascii="黑体" w:hAnsi="黑体" w:eastAsia="黑体"/>
        </w:rPr>
        <w:t>3.1  设计依据与原则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模块化：以标准模块位（180×450×600 mm，含 MODBUS TCP 统一设备总线）为单元，按工序自由组合，便于扩展与重构；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智能物流联动：XYZ 机械臂 + 平台托盘缓存实现工站间样品自动流转，全自动上下料（60 s/模块）；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数字化管理：智慧实验室软件统一调度、全流程数据采集与样品全生命周期追溯；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可扩展：平台预留模块位与托盘位，瓶颈工站（如 pH 调测、超声）可并行扩容或升级 PLT-1200/1400。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19"/>
        </w:rPr>
        <w:t>业务闭环范围：采样 → 制样 → 分样 → 前处理（均质/提取/净化/浓缩/定容/过滤）→ 检测（LC-MS/MS）→ 出具报告。本方案自动化覆盖范围自『均质制样』起至『待测液冷藏 / 过滤进样』止。称样（组织 2 g / 5 g，感量 0.01 g 天平）在客户已确认 14 模块中无称量模块，按行业惯例由人工称样后上样，已诚实标注（见第 4.3 与第 9 章）。</w:t>
      </w:r>
    </w:p>
    <w:p>
      <w:pPr>
        <w:pStyle w:val="Heading2"/>
      </w:pPr>
      <w:r>
        <w:rPr>
          <w:rFonts w:ascii="黑体" w:hAnsi="黑体" w:eastAsia="黑体"/>
        </w:rPr>
        <w:t>3.2  整体布局设计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20"/>
        </w:rPr>
        <w:t>平台 / 区域划分清单（按前处理工序线性排布，多数工站主选 PLT-800）：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4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区域 / 平台</w:t>
            </w:r>
          </w:p>
        </w:tc>
        <w:tc>
          <w:tcPr>
            <w:tcW w:type="dxa" w:w="330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职能</w:t>
            </w:r>
          </w:p>
        </w:tc>
        <w:tc>
          <w:tcPr>
            <w:tcW w:type="dxa" w:w="2677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代表模块</w:t>
            </w:r>
          </w:p>
        </w:tc>
        <w:tc>
          <w:tcPr>
            <w:tcW w:type="dxa" w:w="1517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平台选型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智能存储 / 冷链缓存区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0–10 ℃ 样品与待测液冷藏、自动进出料缓冲（并行）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MOD-CC-001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PLT-800（仅兼容）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制样均质区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高脂高蛋白基质均质制样、刀头自清洗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MOD-JZ-002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加标 / 提取区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精密加内标、加提取液涡旋混匀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MOD-JY-004 / WX-006 / WX-003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水解 / 恒温 / 调 pH 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酶解恒温孵育、加盐盐析、pH 调测、垂直震荡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MOD-PY-002 / YJ-004 / PH-001 / ZD-001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PLT-800（加盐仅 800）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离心分离区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2–7 ℃ 预冷高速离心固液 / 液液分离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MOD-LX-001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PLT-1200（占 3 位）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移液转移区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上清液精密吸取转移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MOD-YY-001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SPE 净化区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SPE 富集-淋洗-洗脱（HLB/MCX/除脂/ENVI-Carb 柱）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MOD-SPE-004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浓缩定容区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真空离心 + 热风浓缩至近干、复溶定容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MOD-NS-001 / YY-001 / WX-003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过滤进样区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0.22 µm 针式过滤后进样暂存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MOD-GL-002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PLT-800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中央控制 / 物流平台</w:t>
            </w:r>
          </w:p>
        </w:tc>
        <w:tc>
          <w:tcPr>
            <w:tcW w:type="dxa" w:w="33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机械臂搬运、软件统一调度、数字化大屏</w:t>
            </w:r>
          </w:p>
        </w:tc>
        <w:tc>
          <w:tcPr>
            <w:tcW w:type="dxa" w:w="26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XYZ 机械臂 + 智慧实验室软件</w:t>
            </w:r>
          </w:p>
        </w:tc>
        <w:tc>
          <w:tcPr>
            <w:tcW w:type="dxa" w:w="151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智能化实验室规划布局图  </w:t>
            </w:r>
            <w:r>
              <w:rPr>
                <w:rFonts w:ascii="宋体" w:hAnsi="宋体" w:eastAsia="宋体"/>
                <w:sz w:val="19"/>
              </w:rPr>
              <w:t>因客户场地尺寸与隔断信息待补充，本版以工作站串联拓扑（第 4 章各功能平台 + 第 6 章产线串联）替代按实际墙体绘制的 CAD 规划图；正式布局 CAD 图于阶段一现场勘测后出具（见第 8 章交付物）。</w:t>
            </w:r>
          </w:p>
        </w:tc>
      </w:tr>
    </w:tbl>
    <w:p>
      <w:pPr>
        <w:spacing w:after="40"/>
      </w:pP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布局合理性：按前处理工序顺序线性排布，机械臂取放半径内完成工站间流转，操作便捷、流程合理；单平台占地 0.68 ㎡（PLT-800），空间利用率高。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标准化预装与现场拼接：各平台 / 工站在工厂完成标准化预装与联调（FAT），现场仅做拼接与对接（SAT），大幅缩短现场建设周期（详见第 7 章实施阶段）。</w:t>
      </w:r>
    </w:p>
    <w:p>
      <w:pPr>
        <w:pStyle w:val="Heading2"/>
      </w:pPr>
      <w:r>
        <w:rPr>
          <w:rFonts w:ascii="黑体" w:hAnsi="黑体" w:eastAsia="黑体"/>
        </w:rPr>
        <w:t>3.3  配套基础设施改造设计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说明  </w:t>
            </w:r>
            <w:r>
              <w:rPr>
                <w:rFonts w:ascii="宋体" w:hAnsi="宋体" w:eastAsia="宋体"/>
                <w:sz w:val="19"/>
              </w:rPr>
              <w:t>下列改造要求由各模块卡 electrical_environment 与平台规格反推得出（数据可溯源），具体改造图（排风 / 气路 / 强弱电 / 给排水走向图）须在阶段一现场勘测后结合客户场地出具。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77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系统</w:t>
            </w:r>
          </w:p>
        </w:tc>
        <w:tc>
          <w:tcPr>
            <w:tcW w:type="dxa" w:w="578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改造设计要求</w:t>
            </w:r>
          </w:p>
        </w:tc>
        <w:tc>
          <w:tcPr>
            <w:tcW w:type="dxa" w:w="227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来源依据</w:t>
            </w:r>
          </w:p>
        </w:tc>
      </w:tr>
      <w:tr>
        <w:tc>
          <w:tcPr>
            <w:tcW w:type="dxa" w:w="15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管道排风系统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离心（MOD-LX-001 requires_ventilation=true）、浓缩（45–50 ℃ 热风挥发有机溶剂）、SPE / 过滤 / 涡旋工站上方设万向抽气罩 / 防爆排风；提取涉乙腈 / 乙酸乙酯 / 叔丁基甲醚，净化涉甲醇 / 高氯酸 / 浓氨水，达标后高空排放。</w:t>
            </w:r>
          </w:p>
        </w:tc>
        <w:tc>
          <w:tcPr>
            <w:tcW w:type="dxa" w:w="227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LX-001 requires_ventilation=true；NS-001 heat_generating</w:t>
            </w:r>
          </w:p>
        </w:tc>
      </w:tr>
      <w:tr>
        <w:tc>
          <w:tcPr>
            <w:tcW w:type="dxa" w:w="15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气路分布系统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洁净干燥压缩空气 0.4–0.7 MPa（拆盖加液、SPE、过滤、涡旋气动压紧、机械臂）；真空：浓缩 MOD-NS-001 −95 kPa、离心 MOD-LX-001 −80 kPa（配真空泵 + 空压机）。</w:t>
            </w:r>
          </w:p>
        </w:tc>
        <w:tc>
          <w:tcPr>
            <w:tcW w:type="dxa" w:w="227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各模块 requires_compressed_air；NS-001 −95 kPa、LX-001 −80 kPa</w:t>
            </w:r>
          </w:p>
        </w:tc>
      </w:tr>
      <w:tr>
        <w:tc>
          <w:tcPr>
            <w:tcW w:type="dxa" w:w="15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强弱电与网络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主电 220 V 单相（存储 CC-001、金属浴 PY-002、离心整机）+ 控制电 24 V；浓缩 NS-001 / 加盐 YJ-004 需 48 V；独立配电箱 + 漏电 / 接地保护；网络支持 MODBUS TCP 设备总线 + 软件 B/S 接入。地面承重 ≥ 500 kg/㎡、推荐配 3 kVA 在线式 UPS。</w:t>
            </w:r>
          </w:p>
        </w:tc>
        <w:tc>
          <w:tcPr>
            <w:tcW w:type="dxa" w:w="227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各模块 voltage_v；PLT-800 承重/UPS 备注</w:t>
            </w:r>
          </w:p>
        </w:tc>
      </w:tr>
      <w:tr>
        <w:tc>
          <w:tcPr>
            <w:tcW w:type="dxa" w:w="15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给排水 / 纯水管路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一级纯水（GB/T 6682）供 SPE 活化 / 淋洗、均质 / pH 电极清洗、定容复溶；平台排废口接独立排废管路，有机废液与酸 / 氨性废液分类收集至危废罐，不得直排市政。</w:t>
            </w:r>
          </w:p>
        </w:tc>
        <w:tc>
          <w:tcPr>
            <w:tcW w:type="dxa" w:w="227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JZ-002/PH-001/SPE-004/NS-001/GL-002 requires_water &amp; requires_drain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4  功能平台逐一详细设计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三要素说明  </w:t>
            </w:r>
            <w:r>
              <w:rPr>
                <w:rFonts w:ascii="宋体" w:hAnsi="宋体" w:eastAsia="宋体"/>
                <w:sz w:val="19"/>
              </w:rPr>
              <w:t>对每一个已配置功能平台，逐一展开【平台组成 + 平台功能说明 + 关键技术指标表】三要素。指标均为「具体数值 + 单位 + 精度 + 通讯协议」，全部引自 references/01-modules 模块卡，禁用定性描述。通讯协议：SmartLabOS 全系模块经平台标准模块位接入 MODBUS TCP 统一设备总线（MOD-SPE-004 卡片明确『仅支持 MODBUS TCP』，全平台一致）。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4.1  智能存储 / 冷链缓存平台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模块：MOD-CC-001 800 样品存储模块（存储，占 3 模块位，仅兼容 PLT-800）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载具：2 mL 西林瓶 90 工位；配 XYZ 机械臂自动取放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实现样品 / 待测液 0–10 ℃ 冷藏存储，XYZ 机械臂自动取放，气动冷藏门定位销伸出取放料；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FIFO 冷链不断裂中间站，痕量热敏样品全程不离开冷链、不被人工触碰；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作为产线并行缓冲（节拍 91 s：cycle 31 s + 上下料 60 s），不计入主处理瓶颈。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对策挑战-2/5：痕量热敏样品冷链缓存，规避常温放置降解与人工触碰污染。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MOD-CC-001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 样品存储模块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控温 0–10 ℃（可设 0 ℃ 或 10 ℃）；90 工位 2 mL 西林瓶；气压 1–4 bar；XYZ 机械臂自动取放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D210 / 31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220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4.2  制样均质平台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模块：MOD-JZ-002 50 mL 离心管均质模块（均质，占 1 模块位）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载具：50 mL 离心管（无盖）；配均质刀头 + 清洗槽自清洗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均质刀头下降伸入离心管，高剪切 + 空化 + 撞击组合把高脂 / 高蛋白基质超细粉碎均匀分散；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均质后刀头移至清洗槽自动冲洗，杜绝批间交叉污染；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解决高脂高蛋白基质均质不均、痕量兽残取样偏差大、重复性差的痛点。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对策挑战-2：以固定转速 / 时长的机器均质替代人工，从根因消除取样代表性偏差。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MOD-JZ-002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离心管均质模块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处理体积 1–40 mL；均质转速 1000–30000 rpm；刀头自清洗（清洗槽排水泵 + 电磁阀）；仅适配 50 mL 尖底管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115 / 60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4.3  加标 / 提取平台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模块：MOD-JY-004 萃取瓶加内标模块（加内标，1 位）；MOD-WX-006 50 mL 离心管正压加液涡旋模块（涡旋 / 加液，1 位）；MOD-WX-003 15 mL 离心管拆盖正压加液涡旋模块（1 位，用于 15 mL 锥形管洗脱接收 / 复溶）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载具：萃取瓶 250/500/1250 mL、西林瓶 2/10 mL、50 mL 与 15 mL 离心管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精密定量加同位素内标（6 项标准中 5 项为内标法），加标针三次清洗（有机 + 纯水）防交叉污染；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正压加液涡旋模块完成『拆盖 → 加提取液（乙酸乙酯 / 乙腈 / 氨化乙酸乙酯 / 缓冲液）→ 涡旋 → 装盖』全自动闭管操作；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气动压紧闭管涡旋，规避人工开盖挥发损失与污染。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对策挑战-1/3：闭管加液涡旋替代人工开盖操作，降低容错依赖与乳化 / 挥发损失。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MOD-JY-004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萃取瓶加内标模块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加液体积 0.01–0.1 mL；绝对精度 ±2%；加标针三次自清洗；适配 250/500/1250 mL 萃取瓶、2/10 mL 西林瓶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250 / 135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MOD-WX-006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正压加液涡旋模块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加液体积 1–50 mL；涡旋 1–3000 rpm；绝对精度 ±1%、重复精度 ±0.5%；气动拆装盖闭管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171 / 300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MOD-WX-003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15 mL 拆盖加液涡旋模块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加液体积 1–15 mL；涡旋 1–3000 rpm；拆盖-加液-涡旋；适配 15 mL 离心管 / 锥形管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171 / 300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4.4  水解 / 恒温 / 调 pH 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模块：MOD-PY-002 50 mL 离心管金属浴模块（控温平摇，托盘 16 工位）；MOD-YJ-004 50 mL 离心管加盐涡旋模块（加盐，1 位，仅 PLT-800）；MOD-PH-001 50 mL 离心管 pH 调测模块 V2.0（1 位）；MOD-ZD-001 50 mL 垂直震荡模块（1 位）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载具：50 mL 离心管；加盐配盐管；pH 配 CP1/CP2 校准液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金属浴 PID 干式恒温 + 定时平摇，为酶解（37 ℃/16 h、55 ℃/2 h、37 ℃/12 h）提供恒温孵育；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加盐涡旋定量投放萃取盐包（Na₂SO₄ + NaCl）做 QuEChERS 盐析 / 奶样除水；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pH 调测三轴电极自动『测 → 加酸 / 碱 → 混匀 → 复测』（高氯酸调 pH 1.0、NaOH 调 pH 10）；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垂直震荡完成液液萃取所需剧烈 / 中速振荡，规避乳化。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对策挑战-4/5/6：恒温 / 加盐 / pH / 振荡参数固化，替代人工把控失控环节。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MOD-PY-002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金属浴模块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控温 25–70 ℃（PID 闭环）；平摇 150–600 rpm；16 通道；干式接触传热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240 / 220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220 V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MOD-YJ-004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加盐涡旋模块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定量加固体粉末（盐）+ 涡旋 1–3000 rpm；自动拆 / 合盖；气压 1–4 bar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223 / 300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48 V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MOD-PH-001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pH 调测模块 V2.0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处理体积 0–50 mL；pH 自动测 - 加酸 / 碱 - 混匀 - 复测；CP1/CP2 双点校准；混匀 1–3000 rpm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71 / 1603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MOD-ZD-001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垂直震荡模块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处理体积 1–50 mL；垂直震荡 1–500 rpm；电推杆抱夹闭管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140 / 220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4.5  离心分离平台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模块：MOD-LX-001 50 mL×4 孔位高速离心机模块（带 XYZ）（离心，占 3 模块位）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载具：50 mL 离心管 4 孔位；配真空泵 + 压缩机；因占 3 位常单独升级 PLT-1200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高速旋转离心力实现固液 / 液液快速分离、沉降分层，2–7 ℃ 预冷防目标物降解；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自带 XYZ 取盖 - 定位 - 上料 - 盖盖 - 离心闭环，真空 −80 kPa 除水；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替代人工离心的配平与转速 / 温度不一致问题。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对策挑战-2/3：机器离心配平 + 控温，规避人工分层不彻底与目标物损失。注：8000 rpm 上限，超限标准见第 9 章偏差标注。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MOD-LX-001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mL×4 孔位高速离心机（带 XYZ）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转速 1–8000 rpm；控温 2–7 ℃（预冷）；真空 −80 kPa；4 孔位；上料需配平；整机功率 3.5 kVA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188 / 300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（卡片 0–300 取上限）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4.6  移液转移平台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模块：MOD-YY-001 自动化精密移液模块 10 mL（定量环）（移液，1 位）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载具：25/50/100/200 mL 容量瓶、125 mL PP 广口瓶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Z 轴对心定位 + 注射泵定量吸排 + 多阀流路 + 正压清洗 + CDA 内外吹干，五位一体精密移液；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准确吸取 2–8 mL 上清液 / 中间层并转移至净化管，清除死体积；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每次操作后自动清洗干燥，杜绝交叉污染。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对策挑战-1/6：精密移液替代人工吸取，消除个体差异与死体积误差。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MOD-YY-001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精密移液模块 10 mL（定量环）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量程 1–10 mL 五档；精度 1 mL ±0.7% / 2 mL ±0.5% / 5 mL ±0.3% / 10 mL ±0.2%；Z 轴对心 + 自动清洗吹干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600 / 60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（工程估，卡片为 0）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4.7  SPE 净化平台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模块：MOD-SPE-004 6cc 自动上样 SPE 模块（SPE，1 位，2 路并行）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载具：6cc HLB 柱（换载具适配 3cc/10cc）；样品瓶 / 接收瓶（50 mL 离心管 / 西林瓶）；柱型 HLB/MCX/除脂/ENVI-Carb 为消耗品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注射泵完成 SPE 全流程：活化 → 上样富集（8–10 mL/min）→ 淋洗除杂 → 洗脱收集，闭环可编程；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以固定流速 / 体积消除人工 SPE 柱干、堵塞、流速失控导致的回收率波动；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模块通用，柱型按各标准配相应消耗品（方案五 HLB 6cc 与本模块完全吻合 ✓）。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对策挑战-4：以泵控固定流速 / 体积替代人工把控，解决柱干 / 堵塞 / 回收率波动。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MOD-SPE-004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6cc 自动上样 SPE 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处理体积 1–50 mL；流速 0.1–15 mL/min；移液精度 ±1%、重复 ±1%；6cc 柱（换载具 3/10cc）；2 路并行；活化 - 上样 - 淋洗 - 洗脱可编程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121 / 360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4.8  浓缩定容平台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模块：MOD-NS-001 10 mL 大容量连续浓缩模块（浓缩，占 2 模块位）；复溶由 MOD-WX-003 / MOD-YY-001 配合完成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载具：10 mL 西林瓶、50/100/200 mL 尖底（圆底）瓶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注射泵抽排转移 + 离心贴壁（5000–8000 rpm）+ 真空降沸点 + 45–50 ℃ 热风 + 红外测温安全监控，浓缩蒸干至近干；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以流量 / 温度 / 真空度曲线判断蒸干终点，替代人工氮吹 / 旋蒸的控温控速难、终点难判断；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浓缩后定量复溶（20% 甲醇 / 60% 乙腈 / 甲酸铵等）实现固定体积定容。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对策挑战-5：曲线控温控速浓缩替代人工氮吹，规避热敏物分解、目标物挥发、定容精度不足。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MOD-NS-001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 mL 大容量连续浓缩模块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终容 1–4 mL；真空 −95 kPa；热风 45–50 ℃；离心 5000–8000 rpm；适配 10/50/100/200 mL 瓶；曲线判定终点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200 / 480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（工程估，卡片 cycle 空）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48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4.9  过滤进样平台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① 平台组成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模块：MOD-GL-002 5cc 针式过滤模块（过滤，1 位）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载具：15 mL 离心管 / 10 mL 西林瓶 / 2 mL 进样小瓶；13 mm 针式过滤器（0.2/0.22 µm）</w:t>
      </w: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② 平台功能说明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注射泵吸液 → 预过滤 → 过滤 → 洗针 → 空吹全自动，样品经 0.22 µm 针式过滤除颗粒；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为 LC-MS/MS 上机提供洁净待测液，降低离子抑制与色谱柱堵塞风险；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过滤后进样小瓶转入冷链缓存待上机。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对策挑战  </w:t>
            </w:r>
            <w:r>
              <w:rPr>
                <w:rFonts w:ascii="宋体" w:hAnsi="宋体" w:eastAsia="宋体"/>
                <w:sz w:val="19"/>
              </w:rPr>
              <w:t>对策挑战-6：末端 0.22 µm 过滤除颗粒，降低基质离子抑制、保障上机结果有效性。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i w:val="0"/>
          <w:color w:val="0C5C8F"/>
          <w:sz w:val="20"/>
        </w:rPr>
        <w:t>③ 关键技术指标表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1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 / 名称</w:t>
            </w:r>
          </w:p>
        </w:tc>
        <w:tc>
          <w:tcPr>
            <w:tcW w:type="dxa" w:w="47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关键系统指标（数值 + 单位 + 精度）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功能码 / 单循环</w:t>
            </w:r>
          </w:p>
        </w:tc>
        <w:tc>
          <w:tcPr>
            <w:tcW w:type="dxa" w:w="42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18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通讯 / 供电</w:t>
            </w:r>
          </w:p>
        </w:tc>
      </w:tr>
      <w:tr>
        <w:tc>
          <w:tcPr>
            <w:tcW w:type="dxa" w:w="211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MOD-GL-002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5cc 针式过滤模块</w:t>
            </w:r>
          </w:p>
        </w:tc>
        <w:tc>
          <w:tcPr>
            <w:tcW w:type="dxa" w:w="47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处理体积 1–5 mL；13 mm 针式过滤器 0.2/0.22 µm；吸液 - 预过滤 - 过滤 - 洗针 - 空吹；洗针 3 mL 清洗剂 + 3 mL 纯水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310 / 520 s</w:t>
            </w:r>
          </w:p>
        </w:tc>
        <w:tc>
          <w:tcPr>
            <w:tcW w:type="dxa" w:w="42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MODBUS TCP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24 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4.10  各模块关键技术指标核对清单（汇总）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19"/>
        </w:rPr>
        <w:t>下表按提纲 §4.2 汇总 14 个已确认模块的核心量化指标，供评审逐项核对（均含数值 + 单位 + 精度 + 通讯协议）：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33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#</w:t>
            </w:r>
          </w:p>
        </w:tc>
        <w:tc>
          <w:tcPr>
            <w:tcW w:type="dxa" w:w="123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 ID</w:t>
            </w:r>
          </w:p>
        </w:tc>
        <w:tc>
          <w:tcPr>
            <w:tcW w:type="dxa" w:w="214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名称</w:t>
            </w:r>
          </w:p>
        </w:tc>
        <w:tc>
          <w:tcPr>
            <w:tcW w:type="dxa" w:w="354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核心量化指标</w:t>
            </w:r>
          </w:p>
        </w:tc>
        <w:tc>
          <w:tcPr>
            <w:tcW w:type="dxa" w:w="65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cycle</w:t>
            </w:r>
          </w:p>
        </w:tc>
        <w:tc>
          <w:tcPr>
            <w:tcW w:type="dxa" w:w="41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位</w:t>
            </w:r>
          </w:p>
        </w:tc>
        <w:tc>
          <w:tcPr>
            <w:tcW w:type="dxa" w:w="131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兼容平台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MOD-CC-001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 样品存储模块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0–10 ℃；90 工位 2 mL 西林瓶；1–4 bar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31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仅 PLT-800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MOD-JZ-002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离心管均质模块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1–40 mL；1000–30000 rpm；刀头自清洗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MOD-JY-004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萃取瓶加内标模块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0.01–0.1 mL；±2%；三次清洗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135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MOD-WX-006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正压加液涡旋模块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1–50 mL；±1%/重复 ±0.5%；1–3000 rpm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MOD-PY-002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金属浴模块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25–70 ℃ PID；150–600 rpm；16 工位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220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MOD-YJ-004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加盐涡旋模块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定量加盐 + 涡旋 1–3000 rpm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仅 PLT-800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MOD-ZD-001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垂直震荡模块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1–50 mL；垂直震荡 1–500 rpm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220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MOD-PH-001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 pH 调测模块 V2.0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0–50 mL；CP1/CP2 校准；1–3000 rpm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1603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MOD-LX-001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50 mL×4 高速离心机（带 XYZ）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1–8000 rpm；2–7 ℃；真空 −80 kPa；4 孔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MOD-YY-001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精密移液模块 10 mL（定量环）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1–10 mL；10 mL 时 ±0.2%；Z 轴对心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60 s*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MOD-NS-001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 mL 大容量连续浓缩模块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终容 1–4 mL；−95 kPa；45–50 ℃；5000–8000 rpm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480 s*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MOD-SPE-004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6cc 自动上样 SPE 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1–50 mL；0.1–15 mL/min；±1%；2 路并行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360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MOD-WX-003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15 mL 拆盖加液涡旋模块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1–15 mL；1–3000 rpm；拆盖-加液-涡旋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  <w:tr>
        <w:tc>
          <w:tcPr>
            <w:tcW w:type="dxa" w:w="33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23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MOD-GL-002</w:t>
            </w:r>
          </w:p>
        </w:tc>
        <w:tc>
          <w:tcPr>
            <w:tcW w:type="dxa" w:w="21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5cc 针式过滤模块</w:t>
            </w:r>
          </w:p>
        </w:tc>
        <w:tc>
          <w:tcPr>
            <w:tcW w:type="dxa" w:w="354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1–5 mL；13 mm 滤器 0.2/0.22 µm</w:t>
            </w:r>
          </w:p>
        </w:tc>
        <w:tc>
          <w:tcPr>
            <w:tcW w:type="dxa" w:w="65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520 s</w:t>
            </w:r>
          </w:p>
        </w:tc>
        <w:tc>
          <w:tcPr>
            <w:tcW w:type="dxa" w:w="4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31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800/1200/1400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7"/>
        </w:rPr>
        <w:t>注：全部模块经平台标准模块位接入 MODBUS TCP 统一设备总线；供电 24 V（控制）/ 48 V（浓缩 NS-001、加盐 YJ-004）/ 220 V（存储 CC-001、金属浴 PY-002、离心整机）。标 * 为工程估值：MOD-LX-001 卡片 cycle 0–300 取上限 300 s；MOD-NS-001 卡片 cycle 为空按同类真空离心吹干工程估 480 s；MOD-YY-001 卡片 cycle 为 0 按定量环移液工程估 60 s。</w:t>
      </w:r>
    </w:p>
    <w:p>
      <w:pPr>
        <w:pStyle w:val="Heading2"/>
      </w:pPr>
      <w:r>
        <w:rPr>
          <w:rFonts w:ascii="黑体" w:hAnsi="黑体" w:eastAsia="黑体"/>
        </w:rPr>
        <w:t>4.11  辅助 / 可选设备（○按需）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665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设备</w:t>
            </w:r>
          </w:p>
        </w:tc>
        <w:tc>
          <w:tcPr>
            <w:tcW w:type="dxa" w:w="3855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用途</w:t>
            </w:r>
          </w:p>
        </w:tc>
        <w:tc>
          <w:tcPr>
            <w:tcW w:type="dxa" w:w="262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配置建议</w:t>
            </w:r>
          </w:p>
        </w:tc>
        <w:tc>
          <w:tcPr>
            <w:tcW w:type="dxa" w:w="149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报价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纯水制备系统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供 SPE 活化 / 淋洗、均质 / pH 电极清洗、定容复溶用一级纯水（GB/T 6682）</w:t>
            </w:r>
          </w:p>
        </w:tc>
        <w:tc>
          <w:tcPr>
            <w:tcW w:type="dxa" w:w="26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按产线用水量选型，型号 / 产水能力阶段一确认</w:t>
            </w:r>
          </w:p>
        </w:tc>
        <w:tc>
          <w:tcPr>
            <w:tcW w:type="dxa" w:w="14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请联系销售团队获取报价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UPS 不间断电源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断电保护离心 / 浓缩 / 控制系统，保障运行连续性</w:t>
            </w:r>
          </w:p>
        </w:tc>
        <w:tc>
          <w:tcPr>
            <w:tcW w:type="dxa" w:w="26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推荐 3 kVA 在线式（PLT-800 标配 UPS 接口）</w:t>
            </w:r>
          </w:p>
        </w:tc>
        <w:tc>
          <w:tcPr>
            <w:tcW w:type="dxa" w:w="14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请联系销售团队获取报价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外置高速冷冻离心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补偿 MOD-LX-001 8000 rpm 上限（方案三 / 四 / 六 9000–10000 rpm 需求）</w:t>
            </w:r>
          </w:p>
        </w:tc>
        <w:tc>
          <w:tcPr>
            <w:tcW w:type="dxa" w:w="26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清单外，需客户授权集成（见第 9 章）</w:t>
            </w:r>
          </w:p>
        </w:tc>
        <w:tc>
          <w:tcPr>
            <w:tcW w:type="dxa" w:w="14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请联系销售团队获取报价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外置 −18 ℃ 冷冻单元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方案四 QuEChERS −18 ℃ 冷冻 30 min 步骤</w:t>
            </w:r>
          </w:p>
        </w:tc>
        <w:tc>
          <w:tcPr>
            <w:tcW w:type="dxa" w:w="26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清单外，需客户确认场地与集成方式</w:t>
            </w:r>
          </w:p>
        </w:tc>
        <w:tc>
          <w:tcPr>
            <w:tcW w:type="dxa" w:w="14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请联系销售团队获取报价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超声提取模块（增补）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方案六甲醇超声提取（清单内无超声模块，硬缺口）</w:t>
            </w:r>
          </w:p>
        </w:tc>
        <w:tc>
          <w:tcPr>
            <w:tcW w:type="dxa" w:w="26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建议从 97 模组库增补 MOD-CS 系列</w:t>
            </w:r>
          </w:p>
        </w:tc>
        <w:tc>
          <w:tcPr>
            <w:tcW w:type="dxa" w:w="14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请联系销售团队获取报价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5  软件系统详细设计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说明  </w:t>
            </w:r>
            <w:r>
              <w:rPr>
                <w:rFonts w:ascii="宋体" w:hAnsi="宋体" w:eastAsia="宋体"/>
                <w:sz w:val="19"/>
              </w:rPr>
              <w:t>客户软件需求为「智慧实验室软件」（指令第 3.6 节）。SmartLabOS 智慧实验室软件为系统软件层，硬件模块库无对应卡片，单独配置统一调度。本章依提纲 §5 给出软件系统架构、自动化 / 数据管理功能与技术指标；与 LIMS 的具体接口字段于阶段一确认。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5.1  中央控制系统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技术架构：B/S 架构 + 分布式设备控制，四层分层（现场设备层 / 控制执行层 / 业务应用层 / 数据展示层）；设备侧经 MODBUS TCP 统一总线与 XYZ 机械臂、各模块 PLC 通讯，软件侧 Web 浏览器接入。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功能模块架构：基础数据、销售 / 委托管理、样品管理、仓库管理、实验流程管理、实验调度、设备管理与自动化执行、数字化大屏。</w:t>
      </w:r>
    </w:p>
    <w:p>
      <w:pPr>
        <w:spacing w:after="40"/>
      </w:pPr>
      <w:r>
        <w:rPr>
          <w:rFonts w:ascii="宋体" w:hAnsi="宋体" w:eastAsia="宋体"/>
          <w:b/>
          <w:i w:val="0"/>
          <w:sz w:val="20"/>
        </w:rPr>
        <w:t>自动化功能（逐项）：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实验室调度控制：按检项加载 6 套流程模板，分配工站时序与并行资源，节拍匹配、瓶颈均衡；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单机设备执行：下发功能码（如 115 均质、171 加液涡旋、188 离心、121 SPE、200 浓缩、310 过滤）驱动模块动作；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仓库管理与物料调度：MOD-CC-001 冷链库位管理、试剂 / 耗材（SPE 柱、盐包、滤器）库存监测与补料提醒；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检测标准库与实验流程库：内置 6 项标准前处理流程参数（提取液 / 转速 / 温度 / 时长），可配置扩展；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样品全生命周期管理：采样前 / 中 / 后，申请-审批-确认-记录闭环，条码绑定正反向追溯；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设备台账与运维：保养提醒（维护周期 6 个月）、故障报警、正反向追溯。</w:t>
      </w:r>
    </w:p>
    <w:p>
      <w:pPr>
        <w:spacing w:after="40"/>
      </w:pPr>
      <w:r>
        <w:rPr>
          <w:rFonts w:ascii="宋体" w:hAnsi="宋体" w:eastAsia="宋体"/>
          <w:b/>
          <w:i w:val="0"/>
          <w:sz w:val="20"/>
        </w:rPr>
        <w:t>数据管理功能（逐项）：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实验数据抓取与传输、与 LIMS 双向对接（RESTful API）；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通风 / 有害气体监测联动、多通道实时采集与校验；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数据清洗、数据审查与质控校验（标曲 R² 要求、加标回收监控）；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实时存储与多维查询（按样品 / 批次 / 标准 / 设备）。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智能监测分析与预警：温度 / 真空 / 流速 / pH 越限实时报警；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报表与统计：设备使用率、检测次数、试剂用量、异常判定、原始记录 / 报告导出；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报告定制与一键生成：模板定制 + 多级审核；数据导出 Word / Excel / PDF；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角色与权限管理：分级 + 自定义角色；报警管理：实时 / 历史、规则配置、多通道通知；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数据安全：冗余容错、传输 / 存储加密、权限隔离。</w:t>
      </w:r>
    </w:p>
    <w:p>
      <w:pPr>
        <w:pStyle w:val="Heading2"/>
      </w:pPr>
      <w:r>
        <w:rPr>
          <w:rFonts w:ascii="黑体" w:hAnsi="黑体" w:eastAsia="黑体"/>
        </w:rPr>
        <w:t>5.2  数字孪生 / 可视化系统（○按需）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系统组成：中央控制可视化大屏、试剂耗材管理、物流与设备运行监控；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五大功能：实时数据展示与监控、实验过程可视化（视频流 / 多视角 / 录制）、数据分析与决策支持、预警与应急响应、成果展示与参观交互。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8"/>
        </w:rPr>
        <w:t>裁剪说明：本项目为兽残专项前处理产线，数字孪生按客户预算与参观 / 展示需求可选配置；如需高端可视化大屏，于阶段一并入软件配置清单。</w:t>
      </w:r>
    </w:p>
    <w:p>
      <w:pPr>
        <w:pStyle w:val="Heading2"/>
      </w:pPr>
      <w:r>
        <w:rPr>
          <w:rFonts w:ascii="黑体" w:hAnsi="黑体" w:eastAsia="黑体"/>
        </w:rPr>
        <w:t>5.3  软件系统技术指标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5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8"/>
              </w:rPr>
              <w:t>指标类别</w:t>
            </w:r>
          </w:p>
        </w:tc>
        <w:tc>
          <w:tcPr>
            <w:tcW w:type="dxa" w:w="788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8"/>
              </w:rPr>
              <w:t>指标要求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开放与集成</w:t>
            </w:r>
          </w:p>
        </w:tc>
        <w:tc>
          <w:tcPr>
            <w:tcW w:type="dxa" w:w="788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RESTful API + HTTPS；MODBUS TCP 通用设备总线；支持与 LIMS / 工厂信息化双向对接（接口字段阶段一确认）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安全性</w:t>
            </w:r>
          </w:p>
        </w:tc>
        <w:tc>
          <w:tcPr>
            <w:tcW w:type="dxa" w:w="788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容错运行、可扩充；操作 / 数据日志；关键功能冗余切换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可靠性</w:t>
            </w:r>
          </w:p>
        </w:tc>
        <w:tc>
          <w:tcPr>
            <w:tcW w:type="dxa" w:w="788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成熟案例支撑；7×24 连续运行；集中-分散控制结合；年故障累计时间上限于合同 SLA 约定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可扩展性</w:t>
            </w:r>
          </w:p>
        </w:tc>
        <w:tc>
          <w:tcPr>
            <w:tcW w:type="dxa" w:w="788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硬件在线扩容（预留模块位 / 托盘位）；软件免定制配置适配新检项；升级简便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日志记录</w:t>
            </w:r>
          </w:p>
        </w:tc>
        <w:tc>
          <w:tcPr>
            <w:tcW w:type="dxa" w:w="788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操作日志含用户 / 时间 / 动作 / 参数；保存时长可设、到期自动清理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6  自动化产能效率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效率数据口径  </w:t>
            </w:r>
            <w:r>
              <w:rPr>
                <w:rFonts w:ascii="宋体" w:hAnsi="宋体" w:eastAsia="宋体"/>
                <w:sz w:val="19"/>
              </w:rPr>
              <w:t>所有效率数据对应「单样 × 具体基质 × 全流程串行耗时」，与各 HTML 提案第 8 节测算及 Summary-输出总结.md 一致。每平台处理耗时 = Σ 模块（cycle_time_sec + 60 s 自动上下料）；总节拍 = Σ 各平台耗时（串行单样口径）；MOD-CC-001 存储为并行冷链缓存（91 s）不计入瓶颈。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6.1  自动化检测效率设计逻辑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多模块并行 + 全流程联动 + 节拍匹配：按「每平台 ≈ 600 s」均衡把工序拆成多座工站，逐平台尽量接近 600 s 基准；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单模块本身 &gt; 600 s 者（如 MOD-PH-001 = 1603 + 60 = 1663 s、MOD-GL-002 = 520 + 60 = 580 s）单独成站并标注为瓶颈；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稳态流水生产时各工站可重叠，实际通量由瓶颈站决定，远高于下表串行单样节拍。</w:t>
      </w:r>
    </w:p>
    <w:p>
      <w:pPr>
        <w:pStyle w:val="Heading2"/>
      </w:pPr>
      <w:r>
        <w:rPr>
          <w:rFonts w:ascii="黑体" w:hAnsi="黑体" w:eastAsia="黑体"/>
        </w:rPr>
        <w:t>6.2  六项标准全流程耗时测算（单样 × 基质 × 耗时）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77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方案 / 标准</w:t>
            </w:r>
          </w:p>
        </w:tc>
        <w:tc>
          <w:tcPr>
            <w:tcW w:type="dxa" w:w="2496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检测对象 × 基质</w:t>
            </w:r>
          </w:p>
        </w:tc>
        <w:tc>
          <w:tcPr>
            <w:tcW w:type="dxa" w:w="60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工站数</w:t>
            </w:r>
          </w:p>
        </w:tc>
        <w:tc>
          <w:tcPr>
            <w:tcW w:type="dxa" w:w="1291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串行总节拍</w:t>
            </w:r>
          </w:p>
        </w:tc>
        <w:tc>
          <w:tcPr>
            <w:tcW w:type="dxa" w:w="1291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瓶颈站节拍</w:t>
            </w:r>
          </w:p>
        </w:tc>
        <w:tc>
          <w:tcPr>
            <w:tcW w:type="dxa" w:w="258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关键说明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方案一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GB 31658.20</w:t>
            </w:r>
          </w:p>
        </w:tc>
        <w:tc>
          <w:tcPr>
            <w:tcW w:type="dxa" w:w="24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酰胺醇 4 种 × 畜禽肉 / 蛋 / 奶</w:t>
            </w:r>
          </w:p>
        </w:tc>
        <w:tc>
          <w:tcPr>
            <w:tcW w:type="dxa" w:w="6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4935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82.3 min/样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MOD-WX-006 / SPE 类 360 s 级</w:t>
            </w:r>
          </w:p>
        </w:tc>
        <w:tc>
          <w:tcPr>
            <w:tcW w:type="dxa" w:w="25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全程 8000 rpm 达上限，无转速偏差；无 SPE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方案二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GB 31658.22</w:t>
            </w:r>
          </w:p>
        </w:tc>
        <w:tc>
          <w:tcPr>
            <w:tcW w:type="dxa" w:w="24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β-激动剂 18 种 × 畜禽组织</w:t>
            </w:r>
          </w:p>
        </w:tc>
        <w:tc>
          <w:tcPr>
            <w:tcW w:type="dxa" w:w="6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7629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127.2 min/样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MOD-PH-001 1663 s</w:t>
            </w:r>
          </w:p>
        </w:tc>
        <w:tc>
          <w:tcPr>
            <w:tcW w:type="dxa" w:w="25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用到最多模块（含 pH 调测）；瓶颈为 pH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方案三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GB 31658.23</w:t>
            </w:r>
          </w:p>
        </w:tc>
        <w:tc>
          <w:tcPr>
            <w:tcW w:type="dxa" w:w="24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硝基咪唑 4 种 × 畜禽组织</w:t>
            </w:r>
          </w:p>
        </w:tc>
        <w:tc>
          <w:tcPr>
            <w:tcW w:type="dxa" w:w="6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4446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74.1 min/样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MOD-GL-002 580 s</w:t>
            </w:r>
          </w:p>
        </w:tc>
        <w:tc>
          <w:tcPr>
            <w:tcW w:type="dxa" w:w="25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10000 rpm 超限，建议等效 / 外设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GB 31658.28</w:t>
            </w:r>
          </w:p>
        </w:tc>
        <w:tc>
          <w:tcPr>
            <w:tcW w:type="dxa" w:w="24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乙酰孕激素 6 种 × 组织 / 奶 / 蛋 / 尿</w:t>
            </w:r>
          </w:p>
        </w:tc>
        <w:tc>
          <w:tcPr>
            <w:tcW w:type="dxa" w:w="6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4231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70.5 min/样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MOD-GL-002 580 s</w:t>
            </w:r>
          </w:p>
        </w:tc>
        <w:tc>
          <w:tcPr>
            <w:tcW w:type="dxa" w:w="25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QuEChERS 加盐；9000 rpm 超限、−18 ℃ 需外设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方案五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GB/T 20762</w:t>
            </w:r>
          </w:p>
        </w:tc>
        <w:tc>
          <w:tcPr>
            <w:tcW w:type="dxa" w:w="24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大环内酯 9 种 × 畜禽肉</w:t>
            </w:r>
          </w:p>
        </w:tc>
        <w:tc>
          <w:tcPr>
            <w:tcW w:type="dxa" w:w="6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4995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83.3 min/样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MOD-GL-002 580 s</w:t>
            </w:r>
          </w:p>
        </w:tc>
        <w:tc>
          <w:tcPr>
            <w:tcW w:type="dxa" w:w="25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契合度最高，全程 4200 rpm ✓，无硬缺口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方案六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GB/T 21981</w:t>
            </w:r>
          </w:p>
        </w:tc>
        <w:tc>
          <w:tcPr>
            <w:tcW w:type="dxa" w:w="24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激素 50 种 × 肉 / 肝 / 蛋 / 奶 / 虾</w:t>
            </w:r>
          </w:p>
        </w:tc>
        <w:tc>
          <w:tcPr>
            <w:tcW w:type="dxa" w:w="6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4035 s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67.3 min/样</w:t>
            </w:r>
          </w:p>
        </w:tc>
        <w:tc>
          <w:tcPr>
            <w:tcW w:type="dxa" w:w="12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MOD-GL-002 580 s</w:t>
            </w:r>
          </w:p>
        </w:tc>
        <w:tc>
          <w:tcPr>
            <w:tcW w:type="dxa" w:w="258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甲醇超声提取硬缺口；需两套色谱条件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6.3  典型方案逐工站耗时拆解（以方案五 GB/T 20762 为例）</w:t>
      </w:r>
    </w:p>
    <w:p>
      <w:pPr>
        <w:spacing w:after="40"/>
      </w:pPr>
      <w:r>
        <w:rPr>
          <w:rFonts w:ascii="宋体" w:hAnsi="宋体" w:eastAsia="宋体"/>
          <w:b w:val="0"/>
          <w:i w:val="0"/>
          <w:sz w:val="19"/>
        </w:rPr>
        <w:t>方案五契合度最高（HLB 6cc 柱型吻合、全程 4200 rpm 满足、无硬缺口），以其为例展示逐工站节拍（每模块含 60 s 自动上下料）：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9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工站</w:t>
            </w:r>
          </w:p>
        </w:tc>
        <w:tc>
          <w:tcPr>
            <w:tcW w:type="dxa" w:w="463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工序 / 模块</w:t>
            </w:r>
          </w:p>
        </w:tc>
        <w:tc>
          <w:tcPr>
            <w:tcW w:type="dxa" w:w="1575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模块单循环</w:t>
            </w:r>
          </w:p>
        </w:tc>
        <w:tc>
          <w:tcPr>
            <w:tcW w:type="dxa" w:w="111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含上下料</w:t>
            </w:r>
          </w:p>
        </w:tc>
        <w:tc>
          <w:tcPr>
            <w:tcW w:type="dxa" w:w="927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≈ min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WS-01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均质 MOD-JZ-002 + 加内标 MOD-JY-004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60 + 135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315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5.3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WS-02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加乙腈 MOD-WX-006 + 剧烈振荡 MOD-ZD-001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+ 220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640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10.7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WS-03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4200 rpm 离心 MOD-LX-001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360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6.0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WS-04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加 NaCl MOD-YJ-004 + 正己烷除脂振荡 MOD-ZD-001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+ 220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640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10.7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WS-05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4200 rpm 离心 MOD-LX-001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360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6.0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WS-06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取中间乙腈层 MOD-YY-001 + 55 ℃ 氮吹近干 MOD-NS-001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60 + 480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600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10.0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WS-07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磷酸盐缓冲液溶解 MOD-WX-006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300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360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6.0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WS-08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Oasis HLB 6cc SPE MOD-SPE-004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360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7.0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WS-09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甲醇洗脱液氮吹近干 MOD-NS-001 + 甲酸铵复溶 MOD-YY-001 + 0.2 µm 过滤 MOD-GL-002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480 + 60 + 520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1180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19.7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WS-10（并行）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0–10 ℃ 冷链缓存 MOD-CC-001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31 s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91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1.5（不计瓶颈）</w:t>
            </w:r>
          </w:p>
        </w:tc>
      </w:tr>
      <w:tr>
        <w:tc>
          <w:tcPr>
            <w:tcW w:type="dxa" w:w="13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合计（串行处理，WS-01~09）</w:t>
            </w:r>
          </w:p>
        </w:tc>
        <w:tc>
          <w:tcPr>
            <w:tcW w:type="dxa" w:w="463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57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11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4995 s</w:t>
            </w:r>
          </w:p>
        </w:tc>
        <w:tc>
          <w:tcPr>
            <w:tcW w:type="dxa" w:w="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≈ 83.3 min/样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7"/>
        </w:rPr>
        <w:t>说明：上表为单样串行口径；稳态流水时 WS-01~09 可重叠，产线通量由最长工站（WS-09 净化-复溶-过滤组，约 19.7 min）决定，实际小时通量远高于单样串行值。逐工站拆分与总节拍与 5.html 第 8 节一致。</w:t>
      </w:r>
    </w:p>
    <w:p>
      <w:pPr>
        <w:pStyle w:val="Heading2"/>
      </w:pPr>
      <w:r>
        <w:rPr>
          <w:rFonts w:ascii="黑体" w:hAnsi="黑体" w:eastAsia="黑体"/>
        </w:rPr>
        <w:t>6.4  效率提升对比（vs 人工）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02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维度</w:t>
            </w:r>
          </w:p>
        </w:tc>
        <w:tc>
          <w:tcPr>
            <w:tcW w:type="dxa" w:w="2804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人工前处理</w:t>
            </w:r>
          </w:p>
        </w:tc>
        <w:tc>
          <w:tcPr>
            <w:tcW w:type="dxa" w:w="332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SmartLabOS 自动化</w:t>
            </w:r>
          </w:p>
        </w:tc>
        <w:tc>
          <w:tcPr>
            <w:tcW w:type="dxa" w:w="210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改善</w:t>
            </w:r>
          </w:p>
        </w:tc>
      </w:tr>
      <w:tr>
        <w:tc>
          <w:tcPr>
            <w:tcW w:type="dxa" w:w="14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无人化程度</w:t>
            </w:r>
          </w:p>
        </w:tc>
        <w:tc>
          <w:tcPr>
            <w:tcW w:type="dxa" w:w="280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全程手工，依赖熟练度</w:t>
            </w:r>
          </w:p>
        </w:tc>
        <w:tc>
          <w:tcPr>
            <w:tcW w:type="dxa" w:w="3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均质→提取→净化→浓缩→定容→过滤→进样全自动，自动上下料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从根因消除人为差异</w:t>
            </w:r>
          </w:p>
        </w:tc>
      </w:tr>
      <w:tr>
        <w:tc>
          <w:tcPr>
            <w:tcW w:type="dxa" w:w="14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批间一致性</w:t>
            </w:r>
          </w:p>
        </w:tc>
        <w:tc>
          <w:tcPr>
            <w:tcW w:type="dxa" w:w="280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个体差异大、重复性差</w:t>
            </w:r>
          </w:p>
        </w:tc>
        <w:tc>
          <w:tcPr>
            <w:tcW w:type="dxa" w:w="3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参数固化（转速 / 温度 / 流速 / 体积精度 ±0.2%~±2%）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回收率波动显著降低</w:t>
            </w:r>
          </w:p>
        </w:tc>
      </w:tr>
      <w:tr>
        <w:tc>
          <w:tcPr>
            <w:tcW w:type="dxa" w:w="14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人力投入</w:t>
            </w:r>
          </w:p>
        </w:tc>
        <w:tc>
          <w:tcPr>
            <w:tcW w:type="dxa" w:w="280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多人多岗盯守</w:t>
            </w:r>
          </w:p>
        </w:tc>
        <w:tc>
          <w:tcPr>
            <w:tcW w:type="dxa" w:w="3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少人值守 + 软件统一调度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人力 N → M（阶段一按产能核定）</w:t>
            </w:r>
          </w:p>
        </w:tc>
      </w:tr>
      <w:tr>
        <w:tc>
          <w:tcPr>
            <w:tcW w:type="dxa" w:w="140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关键环节风险</w:t>
            </w:r>
          </w:p>
        </w:tc>
        <w:tc>
          <w:tcPr>
            <w:tcW w:type="dxa" w:w="280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乳化损失 / 柱干 / 氮吹分解 / 离子抑制</w:t>
            </w:r>
          </w:p>
        </w:tc>
        <w:tc>
          <w:tcPr>
            <w:tcW w:type="dxa" w:w="3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闭管涡旋 / 泵控 SPE / 曲线控温浓缩 / 0.22 µm 过滤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回收率与精准度提升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 w:val="0"/>
          <w:i w:val="0"/>
          <w:color w:val="6B7C93"/>
          <w:sz w:val="17"/>
        </w:rPr>
        <w:t>注：人力 N→M、错误率 X%→Y% 等具体数值需结合客户实际样本量与现行人工基线核定，于阶段一调研细化后量化，本版不作无依据估计。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7  项目实施与管理方案</w:t>
      </w:r>
    </w:p>
    <w:p>
      <w:pPr>
        <w:pStyle w:val="Heading2"/>
      </w:pPr>
      <w:r>
        <w:rPr>
          <w:rFonts w:ascii="黑体" w:hAnsi="黑体" w:eastAsia="黑体"/>
        </w:rPr>
        <w:t>7.1  周期与组织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总建设周期：约 90–120 日历天（含调研细化、工厂预装、现场施工、安装拼接、调试培训、验收归档；模块交付周期 8 周，以阶段一确认为准）。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组织架构：乙方设项目经理 1 名（总协调）+ 技术工程师（机械 / 电控 / 软件）+ 质控工程师；甲方设对接小组（技术负责人 + 检测骨干 + 工程 / IT 对接人），权责清晰、单点对接。</w:t>
      </w:r>
    </w:p>
    <w:p>
      <w:pPr>
        <w:pStyle w:val="Heading2"/>
      </w:pPr>
      <w:r>
        <w:rPr>
          <w:rFonts w:ascii="黑体" w:hAnsi="黑体" w:eastAsia="黑体"/>
        </w:rPr>
        <w:t>7.2  实施阶段（六阶段，每阶段含工期 / 任务 / 交付物 / 验收标准 / 管控要点）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665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阶段</w:t>
            </w:r>
          </w:p>
        </w:tc>
        <w:tc>
          <w:tcPr>
            <w:tcW w:type="dxa" w:w="78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工期</w:t>
            </w:r>
          </w:p>
        </w:tc>
        <w:tc>
          <w:tcPr>
            <w:tcW w:type="dxa" w:w="297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核心任务</w:t>
            </w:r>
          </w:p>
        </w:tc>
        <w:tc>
          <w:tcPr>
            <w:tcW w:type="dxa" w:w="210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交付物</w:t>
            </w:r>
          </w:p>
        </w:tc>
        <w:tc>
          <w:tcPr>
            <w:tcW w:type="dxa" w:w="210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验收标准 / 管控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一 调研细化与方案确认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2–3 周</w:t>
            </w:r>
          </w:p>
        </w:tc>
        <w:tc>
          <w:tcPr>
            <w:tcW w:type="dxa" w:w="29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现场勘测（场地尺寸 / 承重 / 水电气）、场地信息补全、流程 / 选型 / 缺口方案确认（离心转速 / −18 ℃ / 超声）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细化设计方案、布局 CAD 图、缺口确认单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客户书面确认；管控：缺口项逐条闭环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二 模块生产与工厂预装调试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4–6 周</w:t>
            </w:r>
          </w:p>
        </w:tc>
        <w:tc>
          <w:tcPr>
            <w:tcW w:type="dxa" w:w="29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14 模块生产、平台标准化预装、工厂联调（FAT）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FAT 报告、设备合格证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FAT 通过；管控：功能码逐项测试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三 现场基础施工与复核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2–3 周</w:t>
            </w:r>
          </w:p>
        </w:tc>
        <w:tc>
          <w:tcPr>
            <w:tcW w:type="dxa" w:w="29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排风 / 气路 / 强弱电 / 给排水改造、承重复核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施工记录、隐蔽工程验收单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水电气达标；管控：与设备规格核对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四 现场安装与模块拼接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1–2 周</w:t>
            </w:r>
          </w:p>
        </w:tc>
        <w:tc>
          <w:tcPr>
            <w:tcW w:type="dxa" w:w="29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平台就位、模块拼接、机械臂标定、管路对接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安装 / 拼接验收单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定位精度达标；管控：三级复核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五 系统调试与人员培训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2–3 周</w:t>
            </w:r>
          </w:p>
        </w:tc>
        <w:tc>
          <w:tcPr>
            <w:tcW w:type="dxa" w:w="29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整线联调（SAT）、6 套流程模板导入、加标回收验证、操作 / 维护培训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SAT 报告、培训记录、方法验证数据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回收率 / R² 达标；管控：留样比对</w:t>
            </w:r>
          </w:p>
        </w:tc>
      </w:tr>
      <w:tr>
        <w:tc>
          <w:tcPr>
            <w:tcW w:type="dxa" w:w="1665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六 项目验收与交付归档</w:t>
            </w:r>
          </w:p>
        </w:tc>
        <w:tc>
          <w:tcPr>
            <w:tcW w:type="dxa" w:w="78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 周</w:t>
            </w:r>
          </w:p>
        </w:tc>
        <w:tc>
          <w:tcPr>
            <w:tcW w:type="dxa" w:w="29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终验、文档移交、售后协议签署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验收报告、设备移交清单、全套文档</w:t>
            </w:r>
          </w:p>
        </w:tc>
        <w:tc>
          <w:tcPr>
            <w:tcW w:type="dxa" w:w="210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客户终验签字；管控：文档齐套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总工期甘特图  </w:t>
            </w:r>
            <w:r>
              <w:rPr>
                <w:rFonts w:ascii="宋体" w:hAnsi="宋体" w:eastAsia="宋体"/>
                <w:sz w:val="19"/>
              </w:rPr>
              <w:t>六阶段总工期约 90–120 日历天，阶段二（工厂预装）与阶段三（现场施工）可部分并行以压缩周期；正式甘特图于阶段一按客户确认的到场时间出具（见第 8 章交付物）。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</w:rPr>
        <w:t>7.3  项目管理措施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进度管理：三级管控（项目经理 / 专业工程师 / 现场班组）+ 周例会 + 赶工预案；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质量管理：全流程质控追溯，FAT / SAT / 方法验证三道质控节点，记录归档；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沟通管理：固定沟通机制 + 专属项目群 + 定期例会；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安全管理：用电 / 动火 / 接地 / 应急停机规程，权限分级，急停按钮到位；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变更管理：书面申请 + 影响评估 + 甲乙双方签字确认。</w:t>
      </w:r>
    </w:p>
    <w:p>
      <w:pPr>
        <w:pStyle w:val="Heading2"/>
      </w:pPr>
      <w:r>
        <w:rPr>
          <w:rFonts w:ascii="黑体" w:hAnsi="黑体" w:eastAsia="黑体"/>
        </w:rPr>
        <w:t>7.4  保障措施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资源保障：资深工程师 + 专用调试设备 + 原厂部件；甲方配合提供场地与水电气；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技术保障：技术攻坚小组（针对离心转速 / 超声 / −18 ℃ / 长时酶解缺口）+ 7×24 远程支持 + 现场响应时限（合同约定）；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售后前置：售后工程师参与 SAT 调试，提前熟悉产线；</w:t>
      </w:r>
    </w:p>
    <w:p>
      <w:pPr>
        <w:pStyle w:val="ListBullet"/>
        <w:spacing w:after="20" w:line="336" w:lineRule="auto"/>
      </w:pPr>
      <w:r>
        <w:rPr>
          <w:rFonts w:ascii="宋体" w:hAnsi="宋体" w:eastAsia="宋体"/>
          <w:sz w:val="19"/>
        </w:rPr>
        <w:t>文档保障：全流程归档可追溯（设计 / FAT / SAT / 培训 / 验收）。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8 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类别</w:t>
            </w:r>
          </w:p>
        </w:tc>
        <w:tc>
          <w:tcPr>
            <w:tcW w:type="dxa" w:w="6047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交付物</w:t>
            </w:r>
          </w:p>
        </w:tc>
        <w:tc>
          <w:tcPr>
            <w:tcW w:type="dxa" w:w="1890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正式技术文档</w:t>
            </w:r>
          </w:p>
        </w:tc>
        <w:tc>
          <w:tcPr>
            <w:tcW w:type="dxa" w:w="60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详细设计方案、系统架构图、各功能平台示意图、布局 CAD 图</w:t>
            </w:r>
          </w:p>
        </w:tc>
        <w:tc>
          <w:tcPr>
            <w:tcW w:type="dxa" w:w="18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阶段一 / 二出具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工程交付物</w:t>
            </w:r>
          </w:p>
        </w:tc>
        <w:tc>
          <w:tcPr>
            <w:tcW w:type="dxa" w:w="60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布局 CAD 图、工厂 FAT 报告、现场 SAT 报告、设备合格证、安装 / 拼接验收单、验收报告、设备移交清单</w:t>
            </w:r>
          </w:p>
        </w:tc>
        <w:tc>
          <w:tcPr>
            <w:tcW w:type="dxa" w:w="18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阶段二~六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方法与验证</w:t>
            </w:r>
          </w:p>
        </w:tc>
        <w:tc>
          <w:tcPr>
            <w:tcW w:type="dxa" w:w="60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6 套流程模板参数、加标回收 / 标曲 R² 验证数据、留样比对记录</w:t>
            </w:r>
          </w:p>
        </w:tc>
        <w:tc>
          <w:tcPr>
            <w:tcW w:type="dxa" w:w="18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阶段五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资料交付</w:t>
            </w:r>
          </w:p>
        </w:tc>
        <w:tc>
          <w:tcPr>
            <w:tcW w:type="dxa" w:w="60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操作手册、维护手册、技术资料（纸质 + 电子）、售后服务协议</w:t>
            </w:r>
          </w:p>
        </w:tc>
        <w:tc>
          <w:tcPr>
            <w:tcW w:type="dxa" w:w="18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阶段六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软件交付</w:t>
            </w:r>
          </w:p>
        </w:tc>
        <w:tc>
          <w:tcPr>
            <w:tcW w:type="dxa" w:w="60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智慧实验室软件部署、账号 / 权限配置、LIMS 接口联调记录</w:t>
            </w:r>
          </w:p>
        </w:tc>
        <w:tc>
          <w:tcPr>
            <w:tcW w:type="dxa" w:w="189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阶段五 / 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</w:rPr>
        <w:t>9  偏差、缺口与需客户确认事项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诚实标注原则  </w:t>
            </w:r>
            <w:r>
              <w:rPr>
                <w:rFonts w:ascii="宋体" w:hAnsi="宋体" w:eastAsia="宋体"/>
                <w:sz w:val="19"/>
              </w:rPr>
              <w:t>依 SOUL.md 与 _spec-pack.md 第 5 节，所有超出已确认 14 模块能力边界之处均明确标注为偏差 / 缺口，给出建议（方法学等效 / 外设集成 / 从 97 模组库增补），未擅自用其他模块静默替换。价格一律「请联系销售团队获取报价」。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7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缺口 / 偏差</w:t>
            </w:r>
          </w:p>
        </w:tc>
        <w:tc>
          <w:tcPr>
            <w:tcW w:type="dxa" w:w="1828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涉及方案</w:t>
            </w:r>
          </w:p>
        </w:tc>
        <w:tc>
          <w:tcPr>
            <w:tcW w:type="dxa" w:w="2493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现状（模块能力）</w:t>
            </w:r>
          </w:p>
        </w:tc>
        <w:tc>
          <w:tcPr>
            <w:tcW w:type="dxa" w:w="3739"/>
            <w:shd w:val="clear" w:color="auto" w:fill="EEF4FA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F1B2D"/>
                <w:sz w:val="16"/>
              </w:rPr>
              <w:t>建议 / 处置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离心转速超限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三（10000）/四（9000）/六（10000）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MOD-LX-001 上限 8000 rpm、控温 2–7 ℃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经方法学验证以 8000 rpm·≤7 ℃ 等效执行；或选配外置高速冷冻离心（清单外，需授权）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−18 ℃ 冷冻步骤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四（QuEChERS −18 ℃/30 min）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MOD-LX-001 仅 2–7 ℃，无 −18 ℃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需外置 −18 ℃ 冷冻单元，确认场地与集成方式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甲醇超声提取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六（超声 30 min）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已确认 14 模块内无超声模块（硬缺口）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从 97 模组库增补 MOD-CS 系列超声模块（清单外，需客户授权），不用涡旋 / 震荡静默替代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长时恒温振荡酶解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二（16 h）/四（2 h）/六（12 h）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以 MOD-PY-002（金属浴控温）+ MOD-ZD-001（振荡）组合近似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建议增补专用「恒温振荡酶解模块」提升长时无人化稳定性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SPE 柱化学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二 MCX / 三 MCX / 四除脂 / 六 ENVI-Carb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MOD-SPE-004 模块通用，柱内填料为消耗品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柱型按标准配相应消耗品（换载具适配 3/6/10 cc）；方案五 HLB 6cc 完全吻合 ✓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双柱串接 SPE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六（ENVI-Carb 串接氨基柱）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MOD-SPE-004 单柱流程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以单柱两次 / 换载具近似，或增补双柱模块；需客户确认</w:t>
            </w:r>
          </w:p>
        </w:tc>
      </w:tr>
      <w:tr>
        <w:tc>
          <w:tcPr>
            <w:tcW w:type="dxa" w:w="157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固体称样</w:t>
            </w:r>
          </w:p>
        </w:tc>
        <w:tc>
          <w:tcPr>
            <w:tcW w:type="dxa" w:w="18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全部（组织 2 g / 5 g，感量 0.01 g）</w:t>
            </w:r>
          </w:p>
        </w:tc>
        <w:tc>
          <w:tcPr>
            <w:tcW w:type="dxa" w:w="2493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14 模块内无称量模块</w:t>
            </w:r>
          </w:p>
        </w:tc>
        <w:tc>
          <w:tcPr>
            <w:tcW w:type="dxa" w:w="37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按行业惯例人工称样后上样；自动化范围自均质制样起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B"/>
            <w:tcBorders>
              <w:left w:val="single" w:sz="18" w:space="0" w:color="0C5C8F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0C5C8F"/>
                <w:sz w:val="19"/>
              </w:rPr>
              <w:t xml:space="preserve">数据来源与合规声明  </w:t>
            </w:r>
            <w:r>
              <w:rPr>
                <w:rFonts w:ascii="宋体" w:hAnsi="宋体" w:eastAsia="宋体"/>
                <w:sz w:val="19"/>
              </w:rPr>
              <w:t>本方案全部模块、平台技术参数均引自 SmartLabOS 知识库 references/01-modules（14 张确认模块卡）、02-platforms（PLT-800/1200/1400）及各标准原文，并严格限定在客户已确认的 14 个模块清单内选型；所有缺口 / 偏差已在本章诚实标注，未编造既有模块 ID 与参数、未静默替换。涉及价格、报价信息，请联系销售团队获取报价。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B7C93"/>
        <w:sz w:val="16"/>
      </w:rPr>
      <w:t xml:space="preserve">百泉聚兴（北京）科技有限公司 · SmartLabOS · 成都市食品检验研究院兽残专项详细设计方案    第 </w:t>
    </w:r>
    <w:r>
      <w:fldChar w:fldCharType="begin"/>
      <w:instrText xml:space="preserve">PAGE</w:instrText>
      <w:fldChar w:fldCharType="separate"/>
      <w:fldChar w:fldCharType="end"/>
    </w:r>
    <w:r>
      <w:rPr>
        <w:rFonts w:ascii="宋体" w:hAnsi="宋体" w:eastAsia="宋体"/>
        <w:color w:val="6B7C93"/>
        <w:sz w:val="16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rFonts w:ascii="宋体" w:hAnsi="宋体" w:eastAsia="宋体"/>
        <w:color w:val="6B7C9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C5C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C5C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F1B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F1B2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