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A8686" w14:textId="704BFB45" w:rsidR="00995AF9" w:rsidRPr="00EB786D" w:rsidRDefault="00995AF9" w:rsidP="00EB786D">
      <w:pPr>
        <w:spacing w:after="240"/>
        <w:rPr>
          <w:b/>
        </w:rPr>
      </w:pPr>
      <w:r w:rsidRPr="00B46E5E">
        <w:rPr>
          <w:b/>
        </w:rPr>
        <w:t>Overview</w:t>
      </w:r>
    </w:p>
    <w:p w14:paraId="059A36A2" w14:textId="2DF380A7" w:rsidR="00592F17" w:rsidRDefault="00995AF9" w:rsidP="00EB786D">
      <w:pPr>
        <w:spacing w:after="240"/>
      </w:pPr>
      <w:r>
        <w:t xml:space="preserve">We </w:t>
      </w:r>
      <w:r w:rsidR="0083314C">
        <w:t xml:space="preserve">used a spatially explicit individual-based model to </w:t>
      </w:r>
      <w:r>
        <w:t>trac</w:t>
      </w:r>
      <w:r w:rsidR="0083314C">
        <w:t>k</w:t>
      </w:r>
      <w:r>
        <w:t xml:space="preserve"> a simulated </w:t>
      </w:r>
      <w:r w:rsidR="00B46E5E">
        <w:t xml:space="preserve">COVID-19 </w:t>
      </w:r>
      <w:r>
        <w:t xml:space="preserve">epidemic </w:t>
      </w:r>
      <w:r w:rsidR="00592F17">
        <w:t xml:space="preserve">unfolding </w:t>
      </w:r>
      <w:r>
        <w:t xml:space="preserve">in </w:t>
      </w:r>
      <w:r w:rsidR="005F086C">
        <w:t xml:space="preserve">a </w:t>
      </w:r>
      <w:r>
        <w:t>refugee camp</w:t>
      </w:r>
      <w:r w:rsidR="00B46E5E">
        <w:t xml:space="preserve"> </w:t>
      </w:r>
      <w:r w:rsidR="00592F17">
        <w:t>in</w:t>
      </w:r>
      <w:r w:rsidR="00B46E5E">
        <w:t xml:space="preserve"> discrete timesteps that correspond to days. </w:t>
      </w:r>
      <w:r>
        <w:t xml:space="preserve">The infection starts in </w:t>
      </w:r>
      <w:r w:rsidR="001F330E">
        <w:t>one</w:t>
      </w:r>
      <w:r>
        <w:t xml:space="preserve"> individual, and is transmitted probabilistically among individuals as they interact during daily activities.</w:t>
      </w:r>
      <w:r w:rsidR="00B46E5E">
        <w:t xml:space="preserve"> </w:t>
      </w:r>
      <w:r w:rsidR="008C5E54">
        <w:t>We modelled epidemics with no interventions, and epidemic</w:t>
      </w:r>
      <w:r w:rsidR="001F330E">
        <w:t>s</w:t>
      </w:r>
      <w:r w:rsidR="008C5E54">
        <w:t xml:space="preserve"> where interventions or combinations of interventions </w:t>
      </w:r>
      <w:r w:rsidR="00592F17">
        <w:t>a</w:t>
      </w:r>
      <w:r w:rsidR="008C5E54">
        <w:t xml:space="preserve">re used to reduce disease transmission. </w:t>
      </w:r>
      <w:r w:rsidR="00592F17">
        <w:t>W</w:t>
      </w:r>
      <w:r w:rsidR="008C5E54">
        <w:t xml:space="preserve">e compared the peak number of infected individuals, the time to peak infection, and the total number of </w:t>
      </w:r>
      <w:r w:rsidR="008628F9">
        <w:t>individuals</w:t>
      </w:r>
      <w:r w:rsidR="008C5E54">
        <w:t xml:space="preserve"> infected</w:t>
      </w:r>
      <w:r w:rsidR="008628F9">
        <w:t>,</w:t>
      </w:r>
      <w:r w:rsidR="008C5E54">
        <w:t xml:space="preserve"> with </w:t>
      </w:r>
      <w:r w:rsidR="00592F17">
        <w:t xml:space="preserve">or without </w:t>
      </w:r>
      <w:r w:rsidR="008C5E54">
        <w:t>interventions.</w:t>
      </w:r>
    </w:p>
    <w:p w14:paraId="2BD91388" w14:textId="0AC0B3C4" w:rsidR="008628F9" w:rsidRDefault="00592F17" w:rsidP="00EB786D">
      <w:pPr>
        <w:spacing w:after="240"/>
      </w:pPr>
      <w:r>
        <w:t xml:space="preserve">The parameters that describe the population and the camp simulate the </w:t>
      </w:r>
      <w:proofErr w:type="spellStart"/>
      <w:r>
        <w:t>Moria</w:t>
      </w:r>
      <w:proofErr w:type="spellEnd"/>
      <w:r>
        <w:t xml:space="preserve"> refugee camp on Lesbos, Greece. The parameters that describe disease progression and transmission are drawn from the literature. </w:t>
      </w:r>
      <w:commentRangeStart w:id="0"/>
      <w:r>
        <w:t>The parameters that describe individuals’ movements about the camp are heuristic, but our qualitative predictions hold under other reasonable sets of parameter values</w:t>
      </w:r>
      <w:commentRangeEnd w:id="0"/>
      <w:r>
        <w:rPr>
          <w:rStyle w:val="CommentReference"/>
        </w:rPr>
        <w:commentReference w:id="0"/>
      </w:r>
      <w:r w:rsidR="000E3469">
        <w:t xml:space="preserve"> (</w:t>
      </w:r>
      <w:r w:rsidR="00777B5D">
        <w:t>supplementary tables S#-##</w:t>
      </w:r>
      <w:r w:rsidR="000E3469">
        <w:t>)</w:t>
      </w:r>
      <w:r>
        <w:t>.</w:t>
      </w:r>
    </w:p>
    <w:p w14:paraId="74827E6D" w14:textId="6C03E43F" w:rsidR="00995AF9" w:rsidRDefault="008628F9" w:rsidP="00EB786D">
      <w:pPr>
        <w:spacing w:after="240"/>
      </w:pPr>
      <w:r>
        <w:t xml:space="preserve">Throughout this </w:t>
      </w:r>
      <w:r w:rsidR="000E3469">
        <w:t>appendix</w:t>
      </w:r>
      <w:r>
        <w:t xml:space="preserve">, </w:t>
      </w:r>
      <w:r w:rsidR="00643433">
        <w:t>we use “</w:t>
      </w:r>
      <w:proofErr w:type="spellStart"/>
      <w:r w:rsidR="00643433">
        <w:t>Moria</w:t>
      </w:r>
      <w:proofErr w:type="spellEnd"/>
      <w:r w:rsidR="00643433">
        <w:t xml:space="preserve">” to refer the </w:t>
      </w:r>
      <w:proofErr w:type="spellStart"/>
      <w:r w:rsidR="00643433">
        <w:t>Moria</w:t>
      </w:r>
      <w:proofErr w:type="spellEnd"/>
      <w:r w:rsidR="00643433">
        <w:t xml:space="preserve"> refugee camp</w:t>
      </w:r>
      <w:r w:rsidR="007B7100">
        <w:t>, and</w:t>
      </w:r>
      <w:r w:rsidR="00643433">
        <w:t xml:space="preserve"> </w:t>
      </w:r>
      <w:r w:rsidR="007B7100">
        <w:t>“camp” to refer to the camp in our model</w:t>
      </w:r>
      <w:r w:rsidR="00643433">
        <w:t>. W</w:t>
      </w:r>
      <w:r>
        <w:t>e use</w:t>
      </w:r>
      <w:r w:rsidR="007B7100">
        <w:t xml:space="preserve"> “person” or “people” to refer to </w:t>
      </w:r>
      <w:r w:rsidR="000E3469">
        <w:t>the residents of</w:t>
      </w:r>
      <w:r w:rsidR="007B7100">
        <w:t xml:space="preserve"> </w:t>
      </w:r>
      <w:proofErr w:type="spellStart"/>
      <w:r w:rsidR="007B7100">
        <w:t>Moria</w:t>
      </w:r>
      <w:proofErr w:type="spellEnd"/>
      <w:r w:rsidR="007B7100">
        <w:t>,</w:t>
      </w:r>
      <w:r w:rsidR="00643433">
        <w:t xml:space="preserve"> </w:t>
      </w:r>
      <w:r w:rsidR="007B7100">
        <w:t xml:space="preserve">and we use </w:t>
      </w:r>
      <w:r w:rsidR="00643433">
        <w:t xml:space="preserve">“individuals” to refer to individuals in </w:t>
      </w:r>
      <w:r w:rsidR="00F7219E">
        <w:t>the</w:t>
      </w:r>
      <w:r w:rsidR="00643433">
        <w:t xml:space="preserve"> model population</w:t>
      </w:r>
      <w:r>
        <w:t>.</w:t>
      </w:r>
    </w:p>
    <w:p w14:paraId="1EDEAD7C" w14:textId="6C5843E3" w:rsidR="001F330E" w:rsidRDefault="001F330E" w:rsidP="00EB786D">
      <w:pPr>
        <w:spacing w:after="240"/>
        <w:rPr>
          <w:b/>
        </w:rPr>
      </w:pPr>
      <w:r w:rsidRPr="001F330E">
        <w:rPr>
          <w:b/>
        </w:rPr>
        <w:t xml:space="preserve">The </w:t>
      </w:r>
      <w:r w:rsidR="00E8491E">
        <w:rPr>
          <w:b/>
        </w:rPr>
        <w:t>p</w:t>
      </w:r>
      <w:r w:rsidRPr="001F330E">
        <w:rPr>
          <w:b/>
        </w:rPr>
        <w:t>opulation</w:t>
      </w:r>
    </w:p>
    <w:p w14:paraId="522F83D3" w14:textId="4DBFCA18" w:rsidR="001F330E" w:rsidRPr="00EB786D" w:rsidRDefault="001F330E" w:rsidP="00EB786D">
      <w:pPr>
        <w:spacing w:after="240"/>
      </w:pPr>
      <w:r>
        <w:t xml:space="preserve">The model population </w:t>
      </w:r>
      <w:r w:rsidR="00FB6CFE">
        <w:t xml:space="preserve">is comprised </w:t>
      </w:r>
      <w:r w:rsidR="00FB6CFE" w:rsidRPr="000E3469">
        <w:t xml:space="preserve">of </w:t>
      </w:r>
      <w:r w:rsidR="000E3469" w:rsidRPr="000E3469">
        <w:t>18,700</w:t>
      </w:r>
      <w:r w:rsidR="00FB6CFE" w:rsidRPr="000E3469">
        <w:t xml:space="preserve"> individuals</w:t>
      </w:r>
      <w:r w:rsidR="00E9180B">
        <w:t>.</w:t>
      </w:r>
      <w:r w:rsidR="00FB6CFE">
        <w:t xml:space="preserve"> Each individual is characterised by </w:t>
      </w:r>
      <w:r w:rsidR="008D3AC7">
        <w:t xml:space="preserve">its </w:t>
      </w:r>
      <w:r w:rsidR="00FB6CFE">
        <w:t>age, sex, condition, and disease state. Condition describes whether an individual is</w:t>
      </w:r>
      <w:r w:rsidR="00E9180B">
        <w:t xml:space="preserve"> </w:t>
      </w:r>
      <w:r w:rsidR="00FB6CFE">
        <w:t xml:space="preserve">healthy or has a </w:t>
      </w:r>
      <w:r w:rsidR="00B26B1F">
        <w:t xml:space="preserve">pre-existing condition </w:t>
      </w:r>
      <w:r w:rsidR="008D3AC7">
        <w:t>that</w:t>
      </w:r>
      <w:r w:rsidR="00B26B1F">
        <w:t xml:space="preserve"> increase</w:t>
      </w:r>
      <w:r w:rsidR="008D3AC7">
        <w:t>s</w:t>
      </w:r>
      <w:r w:rsidR="00B26B1F">
        <w:t xml:space="preserve"> the risk of </w:t>
      </w:r>
      <w:r w:rsidR="007B7100">
        <w:t xml:space="preserve">severe infection or </w:t>
      </w:r>
      <w:r w:rsidR="00B26B1F">
        <w:t>mortality from COVID-19 (</w:t>
      </w:r>
      <w:proofErr w:type="gramStart"/>
      <w:r w:rsidR="00B26B1F">
        <w:t>i.</w:t>
      </w:r>
      <w:commentRangeStart w:id="1"/>
      <w:r w:rsidR="00B26B1F">
        <w:t>e</w:t>
      </w:r>
      <w:commentRangeEnd w:id="1"/>
      <w:proofErr w:type="gramEnd"/>
      <w:r w:rsidR="00B26B1F">
        <w:rPr>
          <w:rStyle w:val="CommentReference"/>
        </w:rPr>
        <w:commentReference w:id="1"/>
      </w:r>
      <w:r w:rsidR="00B26B1F">
        <w:t xml:space="preserve">., ). </w:t>
      </w:r>
      <w:r w:rsidR="008D3AC7">
        <w:t>Each individual is</w:t>
      </w:r>
      <w:r w:rsidR="00B26B1F">
        <w:t xml:space="preserve"> assign</w:t>
      </w:r>
      <w:r w:rsidR="008D3AC7">
        <w:t>ed</w:t>
      </w:r>
      <w:r w:rsidR="00B26B1F">
        <w:t xml:space="preserve"> an age, sex and condition </w:t>
      </w:r>
      <w:r w:rsidR="008D3AC7">
        <w:t xml:space="preserve">that </w:t>
      </w:r>
      <w:r w:rsidR="00B26B1F">
        <w:t>match</w:t>
      </w:r>
      <w:r w:rsidR="008D3AC7">
        <w:t>es</w:t>
      </w:r>
      <w:r w:rsidR="00B26B1F">
        <w:t xml:space="preserve"> a randomly selected </w:t>
      </w:r>
      <w:r w:rsidR="008628F9">
        <w:t>person</w:t>
      </w:r>
      <w:r w:rsidR="00B26B1F">
        <w:t xml:space="preserve"> from </w:t>
      </w:r>
      <w:commentRangeStart w:id="2"/>
      <w:r w:rsidR="00B26B1F">
        <w:t xml:space="preserve">the </w:t>
      </w:r>
      <w:r w:rsidR="008D3AC7">
        <w:t xml:space="preserve">medical </w:t>
      </w:r>
      <w:r w:rsidR="00B26B1F">
        <w:t xml:space="preserve">records of the </w:t>
      </w:r>
      <w:proofErr w:type="spellStart"/>
      <w:r w:rsidR="00B26B1F">
        <w:t>Moria</w:t>
      </w:r>
      <w:proofErr w:type="spellEnd"/>
      <w:r w:rsidR="00B26B1F">
        <w:t xml:space="preserve"> camp</w:t>
      </w:r>
      <w:commentRangeEnd w:id="2"/>
      <w:r w:rsidR="008D3AC7">
        <w:rPr>
          <w:rStyle w:val="CommentReference"/>
        </w:rPr>
        <w:commentReference w:id="2"/>
      </w:r>
      <w:r w:rsidR="0033723D">
        <w:t>. T</w:t>
      </w:r>
      <w:r w:rsidR="0049611B">
        <w:t>hese do not change over time</w:t>
      </w:r>
      <w:r w:rsidR="00B26B1F">
        <w:t>.</w:t>
      </w:r>
      <w:r w:rsidR="008D3AC7">
        <w:t xml:space="preserve"> </w:t>
      </w:r>
      <w:r w:rsidR="00150038">
        <w:t>D</w:t>
      </w:r>
      <w:r w:rsidR="008D3AC7">
        <w:t>isease state describes the progression of a COVID-19 infection in an individual</w:t>
      </w:r>
      <w:r w:rsidR="00E9180B">
        <w:t xml:space="preserve">, and </w:t>
      </w:r>
      <w:r w:rsidR="00150038">
        <w:t>thus</w:t>
      </w:r>
      <w:r w:rsidR="00E9180B">
        <w:t xml:space="preserve"> change</w:t>
      </w:r>
      <w:r w:rsidR="00150038">
        <w:t>s</w:t>
      </w:r>
      <w:r w:rsidR="00E9180B">
        <w:t xml:space="preserve"> over time</w:t>
      </w:r>
      <w:r w:rsidR="008D3AC7">
        <w:t>. The initial disease state for all individuals is “susceptible.”</w:t>
      </w:r>
    </w:p>
    <w:p w14:paraId="421F7EB0" w14:textId="2CEA08A1" w:rsidR="00B46E5E" w:rsidRPr="00EB786D" w:rsidRDefault="00995AF9" w:rsidP="00EB786D">
      <w:pPr>
        <w:spacing w:after="240"/>
        <w:rPr>
          <w:b/>
        </w:rPr>
      </w:pPr>
      <w:r w:rsidRPr="008C5E54">
        <w:rPr>
          <w:b/>
        </w:rPr>
        <w:t xml:space="preserve">The </w:t>
      </w:r>
      <w:r w:rsidR="00E8491E">
        <w:rPr>
          <w:b/>
        </w:rPr>
        <w:t>c</w:t>
      </w:r>
      <w:commentRangeStart w:id="3"/>
      <w:r w:rsidRPr="008C5E54">
        <w:rPr>
          <w:b/>
        </w:rPr>
        <w:t>amp</w:t>
      </w:r>
      <w:commentRangeEnd w:id="3"/>
      <w:r w:rsidR="006C2283">
        <w:rPr>
          <w:rStyle w:val="CommentReference"/>
        </w:rPr>
        <w:commentReference w:id="3"/>
      </w:r>
    </w:p>
    <w:p w14:paraId="39A3AE4B" w14:textId="026912A4" w:rsidR="00314D4D" w:rsidRDefault="00F31932" w:rsidP="00EB786D">
      <w:pPr>
        <w:spacing w:after="240"/>
      </w:pPr>
      <w:r>
        <w:t xml:space="preserve">Each individual </w:t>
      </w:r>
      <w:r w:rsidR="00314D4D">
        <w:t>is a member of</w:t>
      </w:r>
      <w:r>
        <w:t xml:space="preserve"> a household </w:t>
      </w:r>
      <w:r w:rsidR="00314D4D">
        <w:t>that occupies</w:t>
      </w:r>
      <w:r>
        <w:t xml:space="preserve"> either an </w:t>
      </w:r>
      <w:proofErr w:type="spellStart"/>
      <w:r>
        <w:t>isobox</w:t>
      </w:r>
      <w:proofErr w:type="spellEnd"/>
      <w:r w:rsidR="00E5432C">
        <w:t xml:space="preserve"> </w:t>
      </w:r>
      <w:r>
        <w:t xml:space="preserve">or a tent. </w:t>
      </w:r>
      <w:proofErr w:type="spellStart"/>
      <w:r>
        <w:t>Isoboxes</w:t>
      </w:r>
      <w:proofErr w:type="spellEnd"/>
      <w:r>
        <w:t xml:space="preserve"> are prefabricated housing units</w:t>
      </w:r>
      <w:r w:rsidR="00E5432C">
        <w:t xml:space="preserve"> with</w:t>
      </w:r>
      <w:r>
        <w:t xml:space="preserve"> a mean occupancy of 10 individuals. Tents </w:t>
      </w:r>
      <w:r w:rsidR="00E5432C">
        <w:t>have a mean occupancy of 4 individuals. A total of 8</w:t>
      </w:r>
      <w:r w:rsidR="0033723D">
        <w:t>,</w:t>
      </w:r>
      <w:r w:rsidR="00E5432C">
        <w:t xml:space="preserve">100 individuals occupy </w:t>
      </w:r>
      <w:proofErr w:type="spellStart"/>
      <w:r w:rsidR="00E5432C">
        <w:t>isoboxes</w:t>
      </w:r>
      <w:proofErr w:type="spellEnd"/>
      <w:r w:rsidR="00E5432C">
        <w:t xml:space="preserve"> and 10,600 individuals </w:t>
      </w:r>
      <w:proofErr w:type="gramStart"/>
      <w:r w:rsidR="00E5432C">
        <w:t>occupy</w:t>
      </w:r>
      <w:proofErr w:type="gramEnd"/>
      <w:r w:rsidR="00E5432C">
        <w:t xml:space="preserve"> tents. The exact occupancy of each </w:t>
      </w:r>
      <w:proofErr w:type="spellStart"/>
      <w:r w:rsidR="00E5432C">
        <w:t>isobox</w:t>
      </w:r>
      <w:proofErr w:type="spellEnd"/>
      <w:r w:rsidR="00314D4D">
        <w:t xml:space="preserve"> or tent</w:t>
      </w:r>
      <w:r w:rsidR="00E5432C">
        <w:t xml:space="preserve"> is drawn from a Poisson distribution, and individuals are assigned to </w:t>
      </w:r>
      <w:proofErr w:type="spellStart"/>
      <w:r w:rsidR="00E5432C">
        <w:t>isoboxes</w:t>
      </w:r>
      <w:proofErr w:type="spellEnd"/>
      <w:r w:rsidR="00E5432C">
        <w:t xml:space="preserve"> or tents randomly without regard to sex or age. This is appropriate because many people arrive at </w:t>
      </w:r>
      <w:proofErr w:type="spellStart"/>
      <w:r w:rsidR="00643433">
        <w:t>Moria</w:t>
      </w:r>
      <w:proofErr w:type="spellEnd"/>
      <w:r w:rsidR="00E5432C">
        <w:t xml:space="preserve"> travelling alone, and thus </w:t>
      </w:r>
      <w:proofErr w:type="spellStart"/>
      <w:r w:rsidR="00314D4D">
        <w:t>isoboxes</w:t>
      </w:r>
      <w:proofErr w:type="spellEnd"/>
      <w:r w:rsidR="00314D4D">
        <w:t xml:space="preserve"> or tents</w:t>
      </w:r>
      <w:r w:rsidR="00E5432C">
        <w:t xml:space="preserve"> may not represent family units.</w:t>
      </w:r>
      <w:r w:rsidR="00314D4D">
        <w:t xml:space="preserve"> </w:t>
      </w:r>
    </w:p>
    <w:p w14:paraId="34E18131" w14:textId="6504EC44" w:rsidR="00314D4D" w:rsidRDefault="00314D4D" w:rsidP="00EB786D">
      <w:pPr>
        <w:spacing w:after="240"/>
      </w:pPr>
      <w:r>
        <w:t xml:space="preserve">The entire camp </w:t>
      </w:r>
      <w:r w:rsidR="00643433">
        <w:t>cover</w:t>
      </w:r>
      <w:r>
        <w:t xml:space="preserve">s a 1 x 1 (e.g., km) square. </w:t>
      </w:r>
      <w:proofErr w:type="spellStart"/>
      <w:r>
        <w:t>Isoboxes</w:t>
      </w:r>
      <w:proofErr w:type="spellEnd"/>
      <w:r>
        <w:t xml:space="preserve"> are assigned to random locations in a central square that co</w:t>
      </w:r>
      <w:r w:rsidR="00643433">
        <w:t>vers</w:t>
      </w:r>
      <w:r>
        <w:t xml:space="preserve"> one half of the area of the camp. Tents are assigned to random locations in the camp outside of the central square.</w:t>
      </w:r>
      <w:r w:rsidR="00643433">
        <w:t xml:space="preserve"> There are 144 toilets evenly distributed throughout the camp. Toilets are placed at the centr</w:t>
      </w:r>
      <w:r w:rsidR="00E8491E">
        <w:t>e</w:t>
      </w:r>
      <w:r w:rsidR="00643433">
        <w:t xml:space="preserve">s of the squares that form a 12 x 12 grid </w:t>
      </w:r>
      <w:r w:rsidR="00E8491E">
        <w:t>covering</w:t>
      </w:r>
      <w:r w:rsidR="00643433">
        <w:t xml:space="preserve"> the camp. The camp </w:t>
      </w:r>
      <w:r w:rsidR="00F7219E">
        <w:t>has one food line. The position of the food line is not explicitly modelled.</w:t>
      </w:r>
    </w:p>
    <w:p w14:paraId="30E43D10" w14:textId="76163BA9" w:rsidR="00314D4D" w:rsidRDefault="00EC4662" w:rsidP="00EB786D">
      <w:pPr>
        <w:spacing w:after="240"/>
      </w:pPr>
      <w:r>
        <w:lastRenderedPageBreak/>
        <w:t xml:space="preserve">In </w:t>
      </w:r>
      <w:proofErr w:type="spellStart"/>
      <w:r>
        <w:t>Moria</w:t>
      </w:r>
      <w:proofErr w:type="spellEnd"/>
      <w:r>
        <w:t>, the</w:t>
      </w:r>
      <w:r w:rsidR="00F7219E">
        <w:t xml:space="preserve"> homes of people </w:t>
      </w:r>
      <w:r>
        <w:t>with the same ethnic or national</w:t>
      </w:r>
      <w:r w:rsidR="00F7219E">
        <w:t xml:space="preserve"> background are spatial</w:t>
      </w:r>
      <w:r>
        <w:t>ly</w:t>
      </w:r>
      <w:r w:rsidR="00F7219E">
        <w:t xml:space="preserve"> clustered, and people interact more frequently with others from </w:t>
      </w:r>
      <w:r>
        <w:t xml:space="preserve">the same </w:t>
      </w:r>
      <w:r w:rsidR="00F7219E">
        <w:t>background</w:t>
      </w:r>
      <w:r w:rsidR="00245345">
        <w:t xml:space="preserve"> as themselves</w:t>
      </w:r>
      <w:r w:rsidR="00F7219E">
        <w:t xml:space="preserve">. To simulate </w:t>
      </w:r>
      <w:r>
        <w:t>ethnicities</w:t>
      </w:r>
      <w:r w:rsidR="00245345">
        <w:t xml:space="preserve"> or nationalities</w:t>
      </w:r>
      <w:r w:rsidR="00F7219E">
        <w:t xml:space="preserve"> in our camp, we assigned </w:t>
      </w:r>
      <w:r>
        <w:t xml:space="preserve">each </w:t>
      </w:r>
      <w:r w:rsidR="00F7219E">
        <w:t>household to</w:t>
      </w:r>
      <w:r>
        <w:t xml:space="preserve"> one of eight</w:t>
      </w:r>
      <w:r w:rsidR="00F7219E">
        <w:t xml:space="preserve"> </w:t>
      </w:r>
      <w:r>
        <w:t>“</w:t>
      </w:r>
      <w:r w:rsidR="00F7219E">
        <w:t>backgrounds</w:t>
      </w:r>
      <w:r>
        <w:t>”</w:t>
      </w:r>
      <w:r w:rsidR="00F7219E">
        <w:t xml:space="preserve"> in proportion to the self-reported national origins </w:t>
      </w:r>
      <w:r>
        <w:t>of people in</w:t>
      </w:r>
      <w:r w:rsidR="006C2283">
        <w:t xml:space="preserve"> the</w:t>
      </w:r>
      <w:r>
        <w:t xml:space="preserve"> </w:t>
      </w:r>
      <w:proofErr w:type="spellStart"/>
      <w:r>
        <w:t>Moria</w:t>
      </w:r>
      <w:proofErr w:type="spellEnd"/>
      <w:r>
        <w:t xml:space="preserve"> medical records. For each of the eight simulated backgrounds, we randomly selected one </w:t>
      </w:r>
      <w:r w:rsidR="0049611B">
        <w:t xml:space="preserve">tent or </w:t>
      </w:r>
      <w:proofErr w:type="spellStart"/>
      <w:r w:rsidR="0049611B">
        <w:t>isobox</w:t>
      </w:r>
      <w:proofErr w:type="spellEnd"/>
      <w:r>
        <w:t xml:space="preserve"> to be the </w:t>
      </w:r>
      <w:r w:rsidR="00245345">
        <w:t>seed</w:t>
      </w:r>
      <w:r>
        <w:t xml:space="preserve"> </w:t>
      </w:r>
      <w:r w:rsidR="00245345">
        <w:t>for</w:t>
      </w:r>
      <w:r>
        <w:t xml:space="preserve"> the cluster. </w:t>
      </w:r>
      <w:r w:rsidR="00245345">
        <w:t>W</w:t>
      </w:r>
      <w:r>
        <w:t xml:space="preserve">e assigned the </w:t>
      </w:r>
      <w:r w:rsidRPr="00EC4662">
        <w:rPr>
          <w:i/>
        </w:rPr>
        <w:t>x</w:t>
      </w:r>
      <w:r>
        <w:t xml:space="preserve"> nearest unassigned households to that background, where </w:t>
      </w:r>
      <w:r w:rsidRPr="00EC4662">
        <w:rPr>
          <w:i/>
        </w:rPr>
        <w:t>x</w:t>
      </w:r>
      <w:r>
        <w:t xml:space="preserve"> is the number of households in th</w:t>
      </w:r>
      <w:r w:rsidR="006C2283">
        <w:t>e</w:t>
      </w:r>
      <w:r>
        <w:t xml:space="preserve"> background.</w:t>
      </w:r>
      <w:r w:rsidR="006C2283">
        <w:t xml:space="preserve"> </w:t>
      </w:r>
      <w:commentRangeStart w:id="4"/>
      <w:r w:rsidR="006C2283">
        <w:t>Thus, the first background occupies an area that is roughly circular, but other backgrounds may occupy crescents or less regular shapes.</w:t>
      </w:r>
      <w:commentRangeEnd w:id="4"/>
      <w:r w:rsidR="00DA5113">
        <w:rPr>
          <w:rStyle w:val="CommentReference"/>
        </w:rPr>
        <w:commentReference w:id="4"/>
      </w:r>
    </w:p>
    <w:p w14:paraId="24F8CCD6" w14:textId="4DFBC85E" w:rsidR="00995AF9" w:rsidRPr="00EB786D" w:rsidRDefault="00995AF9" w:rsidP="00EB786D">
      <w:pPr>
        <w:spacing w:after="240"/>
        <w:rPr>
          <w:b/>
        </w:rPr>
      </w:pPr>
      <w:r w:rsidRPr="00865669">
        <w:rPr>
          <w:b/>
        </w:rPr>
        <w:t>Disease Progression</w:t>
      </w:r>
    </w:p>
    <w:p w14:paraId="0CD24D42" w14:textId="2E046FA3" w:rsidR="00995AF9" w:rsidRDefault="00865669" w:rsidP="00EB786D">
      <w:pPr>
        <w:spacing w:after="240"/>
      </w:pPr>
      <w:r>
        <w:t xml:space="preserve">If an individual becomes infected, the infection progresses through a series of disease states (figure </w:t>
      </w:r>
      <w:r w:rsidR="00980C7C">
        <w:t>S</w:t>
      </w:r>
      <w:r>
        <w:t>#).</w:t>
      </w:r>
      <w:r w:rsidR="00E50102">
        <w:t xml:space="preserve"> The time from exposure until symptoms appear</w:t>
      </w:r>
      <w:r w:rsidR="00AA4069">
        <w:t xml:space="preserve"> (</w:t>
      </w:r>
      <w:r w:rsidR="00AA4069" w:rsidRPr="009C560C">
        <w:rPr>
          <w:i/>
        </w:rPr>
        <w:t>i.e</w:t>
      </w:r>
      <w:r w:rsidR="00AA4069">
        <w:t>., the incubation period)</w:t>
      </w:r>
      <w:r w:rsidR="00E50102">
        <w:t xml:space="preserve"> is drawn from a Weibul</w:t>
      </w:r>
      <w:r w:rsidR="00864B06">
        <w:t>l</w:t>
      </w:r>
      <w:r w:rsidR="00E50102">
        <w:t xml:space="preserve"> distribution with </w:t>
      </w:r>
      <w:r w:rsidR="00EE2E67">
        <w:t xml:space="preserve">a </w:t>
      </w:r>
      <w:r w:rsidR="00E50102">
        <w:t xml:space="preserve">mean </w:t>
      </w:r>
      <w:r w:rsidR="00EE2E67">
        <w:t xml:space="preserve">of </w:t>
      </w:r>
      <w:r w:rsidR="00E50102">
        <w:t xml:space="preserve">6.4 days and </w:t>
      </w:r>
      <w:r w:rsidR="00EE2E67">
        <w:t xml:space="preserve">a </w:t>
      </w:r>
      <w:r w:rsidR="00E50102">
        <w:t xml:space="preserve">standard deviation of 2.3 days </w:t>
      </w:r>
      <w:r w:rsidR="0081393C">
        <w:fldChar w:fldCharType="begin">
          <w:fldData xml:space="preserve">PEVuZE5vdGU+PENpdGU+PEF1dGhvcj5CYWNrZXI8L0F1dGhvcj48WWVhcj4yMDIwPC9ZZWFyPjxS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</w:fldData>
        </w:fldChar>
      </w:r>
      <w:r w:rsidR="0081393C">
        <w:instrText xml:space="preserve"> ADDIN EN.CITE </w:instrText>
      </w:r>
      <w:r w:rsidR="0081393C">
        <w:fldChar w:fldCharType="begin">
          <w:fldData xml:space="preserve">PEVuZE5vdGU+PENpdGU+PEF1dGhvcj5CYWNrZXI8L0F1dGhvcj48WWVhcj4yMDIwPC9ZZWFyPjxS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</w:fldData>
        </w:fldChar>
      </w:r>
      <w:r w:rsidR="0081393C">
        <w:instrText xml:space="preserve"> ADDIN EN.CITE.DATA </w:instrText>
      </w:r>
      <w:r w:rsidR="0081393C">
        <w:fldChar w:fldCharType="end"/>
      </w:r>
      <w:r w:rsidR="0081393C">
        <w:fldChar w:fldCharType="separate"/>
      </w:r>
      <w:r w:rsidR="0081393C">
        <w:rPr>
          <w:noProof/>
        </w:rPr>
        <w:t>[1]</w:t>
      </w:r>
      <w:r w:rsidR="0081393C">
        <w:fldChar w:fldCharType="end"/>
      </w:r>
      <w:r w:rsidR="00E50102">
        <w:t>. In the first half of this period, the individual is “exposed” but not infectious. In the second half, the individual is “pre-symptomatic” and infectious</w:t>
      </w:r>
      <w:r w:rsidR="00C203B8">
        <w:t xml:space="preserve"> </w:t>
      </w:r>
      <w:r w:rsidR="00C203B8">
        <w:fldChar w:fldCharType="begin"/>
      </w:r>
      <w:r w:rsidR="00DF6640">
        <w:instrText xml:space="preserve"> ADDIN EN.CITE &lt;EndNote&gt;&lt;Cite&gt;&lt;Author&gt;Du&lt;/Author&gt;&lt;Year&gt;2020&lt;/Year&gt;&lt;RecNum&gt;12&lt;/RecNum&gt;&lt;DisplayText&gt;[2]&lt;/DisplayText&gt;&lt;record&gt;&lt;rec-number&gt;12&lt;/rec-number&gt;&lt;foreign-keys&gt;&lt;key app="EN" db-id="ddrrrz50rr5zvneesv65wxse229pw5x29v9t" timestamp="1590150975"&gt;12&lt;/key&gt;&lt;/foreign-keys&gt;&lt;ref-type name="Journal Article"&gt;17&lt;/ref-type&gt;&lt;contributors&gt;&lt;authors&gt;&lt;author&gt;Du, Z.&lt;/author&gt;&lt;author&gt;Xu, X.&lt;/author&gt;&lt;author&gt;Wu, Y.&lt;/author&gt;&lt;author&gt;Wang, L.&lt;/author&gt;&lt;author&gt;Cowling, B. J.&lt;/author&gt;&lt;author&gt;Meyers, L. A.&lt;/author&gt;&lt;/authors&gt;&lt;/contributors&gt;&lt;titles&gt;&lt;title&gt;Serial Interval of COVID-19 among Publicly Reported Confirmed Cases&lt;/title&gt;&lt;secondary-title&gt;Emerg Infect Dis&lt;/secondary-title&gt;&lt;/titles&gt;&lt;periodical&gt;&lt;full-title&gt;Emerg Infect Dis&lt;/full-title&gt;&lt;/periodical&gt;&lt;pages&gt;1341-1343&lt;/pages&gt;&lt;volume&gt;26&lt;/volume&gt;&lt;number&gt;6&lt;/number&gt;&lt;edition&gt;2020/03/20&lt;/edition&gt;&lt;keywords&gt;&lt;keyword&gt;2019 novel coronavirus disease&lt;/keyword&gt;&lt;keyword&gt;Covid-19&lt;/keyword&gt;&lt;keyword&gt;China&lt;/keyword&gt;&lt;keyword&gt;SARS-CoV-2&lt;/keyword&gt;&lt;keyword&gt;Wuhan&lt;/keyword&gt;&lt;keyword&gt;coronavirus&lt;/keyword&gt;&lt;keyword&gt;epidemiology&lt;/keyword&gt;&lt;keyword&gt;respiratory infections&lt;/keyword&gt;&lt;keyword&gt;serial interval&lt;/keyword&gt;&lt;keyword&gt;severe acute respiratory syndrome coronavirus 2&lt;/keyword&gt;&lt;keyword&gt;viruses&lt;/keyword&gt;&lt;keyword&gt;zoonoses&lt;/keyword&gt;&lt;/keywords&gt;&lt;dates&gt;&lt;year&gt;2020&lt;/year&gt;&lt;pub-dates&gt;&lt;date&gt;Jun&lt;/date&gt;&lt;/pub-dates&gt;&lt;/dates&gt;&lt;isbn&gt;1080-6059 (Electronic)&amp;#xD;1080-6040 (Linking)&lt;/isbn&gt;&lt;accession-num&gt;32191173&lt;/accession-num&gt;&lt;urls&gt;&lt;related-urls&gt;&lt;url&gt;https://www.ncbi.nlm.nih.gov/pubmed/32191173&lt;/url&gt;&lt;/related-urls&gt;&lt;/urls&gt;&lt;electronic-resource-num&gt;10.3201/eid2606.200357&lt;/electronic-resource-num&gt;&lt;/record&gt;&lt;/Cite&gt;&lt;/EndNote&gt;</w:instrText>
      </w:r>
      <w:r w:rsidR="00C203B8">
        <w:fldChar w:fldCharType="separate"/>
      </w:r>
      <w:r w:rsidR="00DF6640">
        <w:rPr>
          <w:noProof/>
        </w:rPr>
        <w:t>[2]</w:t>
      </w:r>
      <w:r w:rsidR="00C203B8">
        <w:fldChar w:fldCharType="end"/>
      </w:r>
      <w:r w:rsidR="00E50102">
        <w:t xml:space="preserve">. </w:t>
      </w:r>
      <w:r w:rsidR="009C560C">
        <w:t xml:space="preserve">Fractional days are rounded to the nearest </w:t>
      </w:r>
      <w:r w:rsidR="00C41BAD">
        <w:t xml:space="preserve">whole </w:t>
      </w:r>
      <w:r w:rsidR="009C560C">
        <w:t>day in discrete-time simulations.</w:t>
      </w:r>
      <w:r w:rsidR="00F33154">
        <w:t xml:space="preserve"> </w:t>
      </w:r>
      <w:r w:rsidR="00EE2E67">
        <w:t>After</w:t>
      </w:r>
      <w:r w:rsidR="00AA4069">
        <w:t xml:space="preserve"> the incubation period, the individual enter</w:t>
      </w:r>
      <w:r w:rsidR="00EE2E67">
        <w:t>s</w:t>
      </w:r>
      <w:r w:rsidR="00AA4069">
        <w:t xml:space="preserve"> one of two states: “symptomatic” or “</w:t>
      </w:r>
      <w:r w:rsidR="00EE2E67">
        <w:t>1</w:t>
      </w:r>
      <w:r w:rsidR="00EE2E67" w:rsidRPr="00EE2E67">
        <w:rPr>
          <w:vertAlign w:val="superscript"/>
        </w:rPr>
        <w:t>st</w:t>
      </w:r>
      <w:r w:rsidR="00EE2E67">
        <w:t xml:space="preserve"> </w:t>
      </w:r>
      <w:r w:rsidR="00AA4069">
        <w:t xml:space="preserve">asymptomatic.” </w:t>
      </w:r>
      <w:r w:rsidR="00B41924">
        <w:t>C</w:t>
      </w:r>
      <w:r w:rsidR="00AA4069">
        <w:t>hildren under the age of 16 become asymptomatic</w:t>
      </w:r>
      <w:r w:rsidR="00B41924">
        <w:t xml:space="preserve"> with probability 0.836</w:t>
      </w:r>
      <w:r w:rsidR="00AA4069">
        <w:t xml:space="preserve"> </w:t>
      </w:r>
      <w:r w:rsidR="0081393C">
        <w:fldChar w:fldCharType="begin"/>
      </w:r>
      <w:r w:rsidR="00DF6640">
        <w:instrText xml:space="preserve"> ADDIN EN.CITE &lt;EndNote&gt;&lt;Cite&gt;&lt;Author&gt;Chang&lt;/Author&gt;&lt;Year&gt;2020&lt;/Year&gt;&lt;RecNum&gt;6&lt;/RecNum&gt;&lt;DisplayText&gt;[3]&lt;/DisplayText&gt;&lt;record&gt;&lt;rec-number&gt;6&lt;/rec-number&gt;&lt;foreign-keys&gt;&lt;key app="EN" db-id="ddrrrz50rr5zvneesv65wxse229pw5x29v9t" timestamp="1590139799"&gt;6&lt;/key&gt;&lt;/foreign-keys&gt;&lt;ref-type name="Unpublished Work"&gt;34&lt;/ref-type&gt;&lt;contributors&gt;&lt;authors&gt;&lt;author&gt;Chang, Sheryl L.&lt;/author&gt;&lt;author&gt;Harding, Nathan&lt;/author&gt;&lt;author&gt;Zacherson, Cameron&lt;/author&gt;&lt;author&gt;Cliff, Oliver M.&lt;/author&gt;&lt;author&gt;Prokopenko, Mikhail&lt;/author&gt;&lt;/authors&gt;&lt;/contributors&gt;&lt;titles&gt;&lt;title&gt;Modelling transmission and control of the COVID-19 pandemic in Australia&lt;/title&gt;&lt;/titles&gt;&lt;number&gt;2003.10218&lt;/number&gt;&lt;dates&gt;&lt;year&gt;2020&lt;/year&gt;&lt;/dates&gt;&lt;pub-location&gt;arXiv&lt;/pub-location&gt;&lt;urls&gt;&lt;/urls&gt;&lt;/record&gt;&lt;/Cite&gt;&lt;/EndNote&gt;</w:instrText>
      </w:r>
      <w:r w:rsidR="0081393C">
        <w:fldChar w:fldCharType="separate"/>
      </w:r>
      <w:r w:rsidR="00DF6640">
        <w:rPr>
          <w:noProof/>
        </w:rPr>
        <w:t>[3]</w:t>
      </w:r>
      <w:r w:rsidR="0081393C">
        <w:fldChar w:fldCharType="end"/>
      </w:r>
      <w:r w:rsidR="00AA4069">
        <w:t xml:space="preserve"> and others become asymptomatic with probability </w:t>
      </w:r>
      <w:commentRangeStart w:id="5"/>
      <w:r w:rsidR="00AA4069">
        <w:t xml:space="preserve">0.178 </w:t>
      </w:r>
      <w:commentRangeEnd w:id="5"/>
      <w:r w:rsidR="001262AB">
        <w:rPr>
          <w:rStyle w:val="CommentReference"/>
        </w:rPr>
        <w:commentReference w:id="5"/>
      </w:r>
      <w:r w:rsidR="00F612AC">
        <w:fldChar w:fldCharType="begin">
          <w:fldData xml:space="preserve">PEVuZE5vdGU+PENpdGU+PEF1dGhvcj5NaXp1bW90bzwvQXV0aG9yPjxZZWFyPjIwMjA8L1llYXI+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</w:fldData>
        </w:fldChar>
      </w:r>
      <w:r w:rsidR="00DF6640">
        <w:instrText xml:space="preserve"> ADDIN EN.CITE </w:instrText>
      </w:r>
      <w:r w:rsidR="00DF6640">
        <w:fldChar w:fldCharType="begin">
          <w:fldData xml:space="preserve">PEVuZE5vdGU+PENpdGU+PEF1dGhvcj5NaXp1bW90bzwvQXV0aG9yPjxZZWFyPjIwMjA8L1llYXI+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</w:fldData>
        </w:fldChar>
      </w:r>
      <w:r w:rsidR="00DF6640">
        <w:instrText xml:space="preserve"> ADDIN EN.CITE.DATA </w:instrText>
      </w:r>
      <w:r w:rsidR="00DF6640">
        <w:fldChar w:fldCharType="end"/>
      </w:r>
      <w:r w:rsidR="00F612AC">
        <w:fldChar w:fldCharType="separate"/>
      </w:r>
      <w:r w:rsidR="00DF6640">
        <w:rPr>
          <w:noProof/>
        </w:rPr>
        <w:t>[4]</w:t>
      </w:r>
      <w:r w:rsidR="00F612AC">
        <w:fldChar w:fldCharType="end"/>
      </w:r>
      <w:r w:rsidR="00AA4069">
        <w:t xml:space="preserve">. Individuals remain in the symptomatic or </w:t>
      </w:r>
      <w:r w:rsidR="00EE2E67">
        <w:t>1</w:t>
      </w:r>
      <w:r w:rsidR="00EE2E67" w:rsidRPr="00EE2E67">
        <w:rPr>
          <w:vertAlign w:val="superscript"/>
        </w:rPr>
        <w:t>st</w:t>
      </w:r>
      <w:r w:rsidR="00EE2E67">
        <w:t xml:space="preserve"> </w:t>
      </w:r>
      <w:r w:rsidR="00AA4069">
        <w:t>asymptomatic</w:t>
      </w:r>
      <w:r w:rsidR="00EE2E67">
        <w:t xml:space="preserve"> </w:t>
      </w:r>
      <w:r w:rsidR="00AA4069">
        <w:t xml:space="preserve">states for 5 days and are infectious during this period. </w:t>
      </w:r>
      <w:r w:rsidR="00EE2E67">
        <w:t>After 5 days, individuals pass from the symptomatic to the “mild” or “severe” states, with age</w:t>
      </w:r>
      <w:r w:rsidR="009E2C04">
        <w:t>- and condition</w:t>
      </w:r>
      <w:r w:rsidR="00EE2E67">
        <w:t>-</w:t>
      </w:r>
      <w:r w:rsidR="009E2C04">
        <w:t>dependent</w:t>
      </w:r>
      <w:r w:rsidR="00EE2E67">
        <w:t xml:space="preserve"> probabilities </w:t>
      </w:r>
      <w:r w:rsidR="009C560C">
        <w:t>following</w:t>
      </w:r>
      <w:r w:rsidR="00EE2E67">
        <w:t xml:space="preserve"> Verity </w:t>
      </w:r>
      <w:r w:rsidR="001262AB">
        <w:t xml:space="preserve">and colleagues </w:t>
      </w:r>
      <w:r w:rsidR="00F612AC">
        <w:fldChar w:fldCharType="begin">
          <w:fldData xml:space="preserve">PEVuZE5vdGU+PENpdGU+PEF1dGhvcj5WZXJpdHk8L0F1dGhvcj48WWVhcj4yMDIwPC9ZZWFyPjxS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</w:fldData>
        </w:fldChar>
      </w:r>
      <w:r w:rsidR="00DF6640">
        <w:instrText xml:space="preserve"> ADDIN EN.CITE </w:instrText>
      </w:r>
      <w:r w:rsidR="00DF6640">
        <w:fldChar w:fldCharType="begin">
          <w:fldData xml:space="preserve">PEVuZE5vdGU+PENpdGU+PEF1dGhvcj5WZXJpdHk8L0F1dGhvcj48WWVhcj4yMDIwPC9ZZWFyPjxS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</w:fldData>
        </w:fldChar>
      </w:r>
      <w:r w:rsidR="00DF6640">
        <w:instrText xml:space="preserve"> ADDIN EN.CITE.DATA </w:instrText>
      </w:r>
      <w:r w:rsidR="00DF6640">
        <w:fldChar w:fldCharType="end"/>
      </w:r>
      <w:r w:rsidR="00F612AC">
        <w:fldChar w:fldCharType="separate"/>
      </w:r>
      <w:r w:rsidR="00DF6640">
        <w:rPr>
          <w:noProof/>
        </w:rPr>
        <w:t>[5]</w:t>
      </w:r>
      <w:r w:rsidR="00F612AC">
        <w:fldChar w:fldCharType="end"/>
      </w:r>
      <w:r w:rsidR="00F612AC">
        <w:t xml:space="preserve"> </w:t>
      </w:r>
      <w:r w:rsidR="009E2C04">
        <w:t>and Tuite and colleagues</w:t>
      </w:r>
      <w:r w:rsidR="00F612AC">
        <w:t xml:space="preserve"> </w:t>
      </w:r>
      <w:r w:rsidR="00F612AC">
        <w:fldChar w:fldCharType="begin"/>
      </w:r>
      <w:r w:rsidR="00DF6640">
        <w:instrText xml:space="preserve"> ADDIN EN.CITE &lt;EndNote&gt;&lt;Cite&gt;&lt;Author&gt;Tuite&lt;/Author&gt;&lt;Year&gt;2020&lt;/Year&gt;&lt;RecNum&gt;9&lt;/RecNum&gt;&lt;DisplayText&gt;[6]&lt;/DisplayText&gt;&lt;record&gt;&lt;rec-number&gt;9&lt;/rec-number&gt;&lt;foreign-keys&gt;&lt;key app="EN" db-id="ddrrrz50rr5zvneesv65wxse229pw5x29v9t" timestamp="1590140469"&gt;9&lt;/key&gt;&lt;/foreign-keys&gt;&lt;ref-type name="Journal Article"&gt;17&lt;/ref-type&gt;&lt;contributors&gt;&lt;authors&gt;&lt;author&gt;Tuite, A. R.&lt;/author&gt;&lt;author&gt;Fisman, D. N.&lt;/author&gt;&lt;author&gt;Greer, A. L.&lt;/author&gt;&lt;/authors&gt;&lt;/contributors&gt;&lt;auth-address&gt;Dalla Lana School of Public Health (Tuite, Fisman), University of Toronto, Ont.; Department of Population Medicine (Greer), University of Guelph, Guelph, Ont.&lt;/auth-address&gt;&lt;titles&gt;&lt;title&gt;Mathematical modelling of COVID-19 transmission and mitigation strategies in the population of Ontario, Canada&lt;/title&gt;&lt;secondary-title&gt;CMAJ&lt;/secondary-title&gt;&lt;/titles&gt;&lt;periodical&gt;&lt;full-title&gt;CMAJ&lt;/full-title&gt;&lt;/periodical&gt;&lt;edition&gt;2020/04/10&lt;/edition&gt;&lt;dates&gt;&lt;year&gt;2020&lt;/year&gt;&lt;pub-dates&gt;&lt;date&gt;Apr 8&lt;/date&gt;&lt;/pub-dates&gt;&lt;/dates&gt;&lt;isbn&gt;1488-2329 (Electronic)&amp;#xD;0820-3946 (Linking)&lt;/isbn&gt;&lt;accession-num&gt;32269018&lt;/accession-num&gt;&lt;urls&gt;&lt;related-urls&gt;&lt;url&gt;https://www.ncbi.nlm.nih.gov/pubmed/32269018&lt;/url&gt;&lt;/related-urls&gt;&lt;/urls&gt;&lt;electronic-resource-num&gt;10.1503/cmaj.200476&lt;/electronic-resource-num&gt;&lt;/record&gt;&lt;/Cite&gt;&lt;/EndNote&gt;</w:instrText>
      </w:r>
      <w:r w:rsidR="00F612AC">
        <w:fldChar w:fldCharType="separate"/>
      </w:r>
      <w:r w:rsidR="00DF6640">
        <w:rPr>
          <w:noProof/>
        </w:rPr>
        <w:t>[6]</w:t>
      </w:r>
      <w:r w:rsidR="00F612AC">
        <w:fldChar w:fldCharType="end"/>
      </w:r>
      <w:r w:rsidR="00EE2E67">
        <w:t xml:space="preserve">. </w:t>
      </w:r>
      <w:r w:rsidR="009C560C">
        <w:t>All i</w:t>
      </w:r>
      <w:r w:rsidR="00EE2E67">
        <w:t>ndividuals in the 1</w:t>
      </w:r>
      <w:r w:rsidR="00EE2E67" w:rsidRPr="00EE2E67">
        <w:rPr>
          <w:vertAlign w:val="superscript"/>
        </w:rPr>
        <w:t>st</w:t>
      </w:r>
      <w:r w:rsidR="00EE2E67">
        <w:t xml:space="preserve"> asymptomatic state pass to the “2</w:t>
      </w:r>
      <w:r w:rsidR="00EE2E67" w:rsidRPr="00EE2E67">
        <w:rPr>
          <w:vertAlign w:val="superscript"/>
        </w:rPr>
        <w:t>nd</w:t>
      </w:r>
      <w:r w:rsidR="00EE2E67">
        <w:t xml:space="preserve"> asymptomatic” state. Individuals are infectious in these states. On each day, individuals in the mild or 2</w:t>
      </w:r>
      <w:r w:rsidR="00EE2E67" w:rsidRPr="00EE2E67">
        <w:rPr>
          <w:vertAlign w:val="superscript"/>
        </w:rPr>
        <w:t>nd</w:t>
      </w:r>
      <w:r w:rsidR="00EE2E67">
        <w:t xml:space="preserve"> asymptomatic state pass to the recovered state with probability </w:t>
      </w:r>
      <w:r w:rsidR="00C20F56">
        <w:t xml:space="preserve">0.37 </w:t>
      </w:r>
      <w:r w:rsidR="00374EDA">
        <w:fldChar w:fldCharType="begin"/>
      </w:r>
      <w:r w:rsidR="00DF6640">
        <w:instrText xml:space="preserve"> ADDIN EN.CITE &lt;EndNote&gt;&lt;Cite&gt;&lt;Author&gt;Liu&lt;/Author&gt;&lt;Year&gt;2020&lt;/Year&gt;&lt;RecNum&gt;10&lt;/RecNum&gt;&lt;DisplayText&gt;[7]&lt;/DisplayText&gt;&lt;record&gt;&lt;rec-number&gt;10&lt;/rec-number&gt;&lt;foreign-keys&gt;&lt;key app="EN" db-id="ddrrrz50rr5zvneesv65wxse229pw5x29v9t" timestamp="1590140564"&gt;10&lt;/key&gt;&lt;/foreign-keys&gt;&lt;ref-type name="Journal Article"&gt;17&lt;/ref-type&gt;&lt;contributors&gt;&lt;authors&gt;&lt;author&gt;Liu, Y.&lt;/author&gt;&lt;author&gt;Eggo, R. M.&lt;/author&gt;&lt;author&gt;Kucharski, A. J.&lt;/author&gt;&lt;/authors&gt;&lt;/contributors&gt;&lt;auth-address&gt;Department of Infectious Disease Epidemiology, London School of Hygiene &amp;amp; Tropical Medicine, London WC1E 7HT, UK.&amp;#xD;Department of Infectious Disease Epidemiology, London School of Hygiene &amp;amp; Tropical Medicine, London WC1E 7HT, UK. Electronic address: adam.kucharski@lshtm.ac.uk.&lt;/auth-address&gt;&lt;titles&gt;&lt;title&gt;Secondary attack rate and superspreading events for SARS-CoV-2&lt;/title&gt;&lt;secondary-title&gt;Lancet&lt;/secondary-title&gt;&lt;/titles&gt;&lt;periodical&gt;&lt;full-title&gt;Lancet&lt;/full-title&gt;&lt;/periodical&gt;&lt;pages&gt;e47&lt;/pages&gt;&lt;volume&gt;395&lt;/volume&gt;&lt;number&gt;10227&lt;/number&gt;&lt;edition&gt;2020/03/03&lt;/edition&gt;&lt;keywords&gt;&lt;keyword&gt;Betacoronavirus/*pathogenicity&lt;/keyword&gt;&lt;keyword&gt;Contact Tracing&lt;/keyword&gt;&lt;keyword&gt;Coronavirus Infections/epidemiology/*transmission&lt;/keyword&gt;&lt;keyword&gt;*Disease Outbreaks&lt;/keyword&gt;&lt;keyword&gt;Family Characteristics&lt;/keyword&gt;&lt;keyword&gt;Humans&lt;/keyword&gt;&lt;keyword&gt;Pneumonia, Viral/epidemiology/*transmission&lt;/keyword&gt;&lt;keyword&gt;*Risk&lt;/keyword&gt;&lt;/keywords&gt;&lt;dates&gt;&lt;year&gt;2020&lt;/year&gt;&lt;pub-dates&gt;&lt;date&gt;Mar 14&lt;/date&gt;&lt;/pub-dates&gt;&lt;/dates&gt;&lt;isbn&gt;1474-547X (Electronic)&amp;#xD;0140-6736 (Linking)&lt;/isbn&gt;&lt;accession-num&gt;32113505&lt;/accession-num&gt;&lt;urls&gt;&lt;related-urls&gt;&lt;url&gt;https://www.ncbi.nlm.nih.gov/pubmed/32113505&lt;/url&gt;&lt;/related-urls&gt;&lt;/urls&gt;&lt;custom2&gt;PMC7158947&lt;/custom2&gt;&lt;electronic-resource-num&gt;10.1016/S0140-6736(20)30462-1&lt;/electronic-resource-num&gt;&lt;/record&gt;&lt;/Cite&gt;&lt;/EndNote&gt;</w:instrText>
      </w:r>
      <w:r w:rsidR="00374EDA">
        <w:fldChar w:fldCharType="separate"/>
      </w:r>
      <w:r w:rsidR="00DF6640">
        <w:rPr>
          <w:noProof/>
        </w:rPr>
        <w:t>[7]</w:t>
      </w:r>
      <w:r w:rsidR="00374EDA">
        <w:fldChar w:fldCharType="end"/>
      </w:r>
      <w:r w:rsidR="00C20F56">
        <w:t>, and individual</w:t>
      </w:r>
      <w:r w:rsidR="009C560C">
        <w:t>s</w:t>
      </w:r>
      <w:r w:rsidR="00C20F56">
        <w:t xml:space="preserve"> in the severe state pass to the recovered state with probability 0.071</w:t>
      </w:r>
      <w:r w:rsidR="00374EDA">
        <w:t xml:space="preserve"> </w:t>
      </w:r>
      <w:r w:rsidR="00374EDA">
        <w:fldChar w:fldCharType="begin"/>
      </w:r>
      <w:r w:rsidR="00DF6640">
        <w:instrText xml:space="preserve"> ADDIN EN.CITE &lt;EndNote&gt;&lt;Cite&gt;&lt;Author&gt;Cai&lt;/Author&gt;&lt;Year&gt;2020&lt;/Year&gt;&lt;RecNum&gt;11&lt;/RecNum&gt;&lt;DisplayText&gt;[8]&lt;/DisplayText&gt;&lt;record&gt;&lt;rec-number&gt;11&lt;/rec-number&gt;&lt;foreign-keys&gt;&lt;key app="EN" db-id="ddrrrz50rr5zvneesv65wxse229pw5x29v9t" timestamp="1590141116"&gt;11&lt;/key&gt;&lt;/foreign-keys&gt;&lt;ref-type name="Unpublished Work"&gt;34&lt;/ref-type&gt;&lt;contributors&gt;&lt;authors&gt;&lt;author&gt;Cai, Yeyu&lt;/author&gt;&lt;author&gt;Liu, Jiayi&lt;/author&gt;&lt;author&gt;Yang, Haitao&lt;/author&gt;&lt;author&gt;Chen, Taili&lt;/author&gt;&lt;author&gt;Yu, Qizhi&lt;/author&gt;&lt;author&gt;Chen, Juan&lt;/author&gt;&lt;author&gt;Huang, Deng&lt;/author&gt;&lt;author&gt;Chen, Zhu&lt;/author&gt;&lt;author&gt;Shang, Quanliang&lt;/author&gt;&lt;author&gt;Ma, Cong&lt;/author&gt;&lt;author&gt;Chen, Xiangyu&lt;/author&gt;&lt;author&gt;Xiao, Enhua&lt;/author&gt;&lt;/authors&gt;&lt;/contributors&gt;&lt;titles&gt;&lt;title&gt;COVID-19 discharged patients in Hunan, China: correlation between early features and prognosis&lt;/title&gt;&lt;/titles&gt;&lt;dates&gt;&lt;year&gt;2020&lt;/year&gt;&lt;/dates&gt;&lt;pub-location&gt;Research Square&lt;/pub-location&gt;&lt;urls&gt;&lt;/urls&gt;&lt;electronic-resource-num&gt;10.21203/rs.3.rs-18121/v1&lt;/electronic-resource-num&gt;&lt;/record&gt;&lt;/Cite&gt;&lt;/EndNote&gt;</w:instrText>
      </w:r>
      <w:r w:rsidR="00374EDA">
        <w:fldChar w:fldCharType="separate"/>
      </w:r>
      <w:r w:rsidR="00DF6640">
        <w:rPr>
          <w:noProof/>
        </w:rPr>
        <w:t>[8]</w:t>
      </w:r>
      <w:r w:rsidR="00374EDA">
        <w:fldChar w:fldCharType="end"/>
      </w:r>
      <w:r w:rsidR="00C20F56">
        <w:t>.</w:t>
      </w:r>
      <w:r w:rsidR="009C560C">
        <w:t xml:space="preserve"> Recovered individuals are not infectious, and are not susceptible to reinfection. We do not model deaths explicitly, but this is unlikely to affect the dynamics of the epidemic if neither recovered nor dead individuals are infectious. </w:t>
      </w:r>
    </w:p>
    <w:p w14:paraId="59B9C36F" w14:textId="47802595" w:rsidR="00995AF9" w:rsidRPr="00EB786D" w:rsidRDefault="00995AF9" w:rsidP="00EB786D">
      <w:pPr>
        <w:spacing w:after="240"/>
        <w:rPr>
          <w:b/>
        </w:rPr>
      </w:pPr>
      <w:r w:rsidRPr="001E4882">
        <w:rPr>
          <w:b/>
        </w:rPr>
        <w:t>Infection Dynamics</w:t>
      </w:r>
    </w:p>
    <w:p w14:paraId="700465DE" w14:textId="1A2EB034" w:rsidR="00DE5854" w:rsidRDefault="002A05CC" w:rsidP="00EB786D">
      <w:pPr>
        <w:spacing w:after="240"/>
      </w:pPr>
      <w:r>
        <w:t>I</w:t>
      </w:r>
      <w:r w:rsidR="001E4882">
        <w:t xml:space="preserve">nfection </w:t>
      </w:r>
      <w:r w:rsidR="00BC6CD2">
        <w:t>can be</w:t>
      </w:r>
      <w:r w:rsidR="001E4882">
        <w:t xml:space="preserve"> transmitted </w:t>
      </w:r>
      <w:r w:rsidR="00BC6CD2">
        <w:t>from infectious to susceptible</w:t>
      </w:r>
      <w:r w:rsidR="001E4882">
        <w:t xml:space="preserve"> individuals </w:t>
      </w:r>
      <w:r w:rsidR="008D109B">
        <w:t>as they go about their daily activities</w:t>
      </w:r>
      <w:r w:rsidR="007C4CDB">
        <w:t xml:space="preserve">. </w:t>
      </w:r>
      <w:r w:rsidR="00AA04D5">
        <w:t xml:space="preserve">Let </w:t>
      </w:r>
      <w:proofErr w:type="spellStart"/>
      <w:r w:rsidR="00AA04D5" w:rsidRPr="00AA04D5">
        <w:rPr>
          <w:i/>
        </w:rPr>
        <w:t>p</w:t>
      </w:r>
      <w:r w:rsidR="00AA04D5" w:rsidRPr="00AA04D5">
        <w:rPr>
          <w:i/>
          <w:vertAlign w:val="subscript"/>
        </w:rPr>
        <w:t>idw</w:t>
      </w:r>
      <w:proofErr w:type="spellEnd"/>
      <w:r w:rsidR="00AA04D5">
        <w:t xml:space="preserve"> denote the probability that</w:t>
      </w:r>
      <w:r w:rsidR="00BC6CD2">
        <w:t xml:space="preserve"> susceptible</w:t>
      </w:r>
      <w:r w:rsidR="00AA04D5">
        <w:t xml:space="preserve"> individual </w:t>
      </w:r>
      <w:proofErr w:type="spellStart"/>
      <w:r w:rsidR="00AA04D5" w:rsidRPr="00AA04D5">
        <w:rPr>
          <w:i/>
        </w:rPr>
        <w:t>i</w:t>
      </w:r>
      <w:proofErr w:type="spellEnd"/>
      <w:r w:rsidR="00AA04D5">
        <w:t xml:space="preserve"> becomes infected on day </w:t>
      </w:r>
      <w:r w:rsidR="00AA04D5" w:rsidRPr="00AA04D5">
        <w:rPr>
          <w:i/>
        </w:rPr>
        <w:t>d</w:t>
      </w:r>
      <w:r w:rsidR="00AA04D5">
        <w:t xml:space="preserve"> by transmission </w:t>
      </w:r>
      <w:r w:rsidR="00DE5854">
        <w:t>route</w:t>
      </w:r>
      <w:r w:rsidR="00AA04D5">
        <w:t xml:space="preserve"> </w:t>
      </w:r>
      <w:r w:rsidR="00AA04D5" w:rsidRPr="00AA04D5">
        <w:rPr>
          <w:i/>
        </w:rPr>
        <w:t>w</w:t>
      </w:r>
      <w:r w:rsidR="00AA04D5">
        <w:t xml:space="preserve">, where </w:t>
      </w:r>
      <m:oMath>
        <m:r>
          <w:rPr>
            <w:rFonts w:ascii="Cambria Math" w:hAnsi="Cambria Math"/>
          </w:rPr>
          <m:t>w∈</m:t>
        </m:r>
        <m:d>
          <m:dPr>
            <m:begChr m:val="{"/>
            <m:endChr m:val="}"/>
            <m:ctrlPr>
              <w:rPr>
                <w:rFonts w:ascii="Cambria Math" w:hAnsi="Cambria Math"/>
                <w:i/>
              </w:rPr>
            </m:ctrlPr>
          </m:dPr>
          <m:e>
            <m:r>
              <w:rPr>
                <w:rFonts w:ascii="Cambria Math" w:hAnsi="Cambria Math"/>
              </w:rPr>
              <m:t>h,t,f,m</m:t>
            </m:r>
          </m:e>
        </m:d>
      </m:oMath>
      <w:r w:rsidR="009D448E">
        <w:t xml:space="preserve">  </w:t>
      </w:r>
      <w:r w:rsidR="00AA04D5">
        <w:t>indicates transmission within the household, at toilets, in</w:t>
      </w:r>
      <w:r w:rsidR="00914A60">
        <w:t xml:space="preserve"> the</w:t>
      </w:r>
      <w:r w:rsidR="00AA04D5">
        <w:t xml:space="preserve"> food line, </w:t>
      </w:r>
      <w:r w:rsidR="00291611">
        <w:t>or</w:t>
      </w:r>
      <w:r w:rsidR="00AA04D5">
        <w:t xml:space="preserve"> as individuals move about the camp, respectively. The probability that</w:t>
      </w:r>
      <w:r w:rsidR="00BC6CD2">
        <w:t xml:space="preserve"> susceptible</w:t>
      </w:r>
      <w:r w:rsidR="00AA04D5">
        <w:t xml:space="preserve"> individual </w:t>
      </w:r>
      <w:proofErr w:type="spellStart"/>
      <w:r w:rsidR="00AA04D5" w:rsidRPr="002A05CC">
        <w:rPr>
          <w:i/>
        </w:rPr>
        <w:t>i</w:t>
      </w:r>
      <w:proofErr w:type="spellEnd"/>
      <w:r w:rsidR="00AA04D5">
        <w:t xml:space="preserve"> becomes infected on day </w:t>
      </w:r>
      <w:r w:rsidR="00AA04D5" w:rsidRPr="002A05CC">
        <w:rPr>
          <w:i/>
        </w:rPr>
        <w:t>d</w:t>
      </w:r>
      <w:r w:rsidR="00AA04D5">
        <w:t xml:space="preserve"> is</w:t>
      </w:r>
      <w:r w:rsidR="00841521">
        <w:t xml:space="preserve"> th</w:t>
      </w:r>
      <w:r w:rsidR="009D448E">
        <w: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DE5854" w14:paraId="36148D5C" w14:textId="77777777" w:rsidTr="00DE5854">
        <w:tc>
          <w:tcPr>
            <w:tcW w:w="7792" w:type="dxa"/>
            <w:vAlign w:val="center"/>
          </w:tcPr>
          <w:p w14:paraId="72A12139" w14:textId="4771FEDD" w:rsidR="00DE5854"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w∈</m:t>
                    </m:r>
                    <m:d>
                      <m:dPr>
                        <m:begChr m:val="{"/>
                        <m:endChr m:val="}"/>
                        <m:ctrlPr>
                          <w:rPr>
                            <w:rFonts w:ascii="Cambria Math" w:hAnsi="Cambria Math"/>
                            <w:i/>
                          </w:rPr>
                        </m:ctrlPr>
                      </m:dPr>
                      <m:e>
                        <m:r>
                          <w:rPr>
                            <w:rFonts w:ascii="Cambria Math" w:hAnsi="Cambria Math"/>
                          </w:rPr>
                          <m:t>h,t,f,m</m:t>
                        </m:r>
                      </m:e>
                    </m:d>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idw</m:t>
                            </m:r>
                          </m:sub>
                        </m:sSub>
                      </m:e>
                    </m:d>
                  </m:e>
                </m:nary>
                <m:r>
                  <w:rPr>
                    <w:rFonts w:ascii="Cambria Math" w:eastAsiaTheme="minorEastAsia" w:hAnsi="Cambria Math"/>
                  </w:rPr>
                  <m:t>.</m:t>
                </m:r>
              </m:oMath>
            </m:oMathPara>
          </w:p>
        </w:tc>
        <w:tc>
          <w:tcPr>
            <w:tcW w:w="1218" w:type="dxa"/>
            <w:vAlign w:val="center"/>
          </w:tcPr>
          <w:p w14:paraId="2A8471F5" w14:textId="78FCB0C3" w:rsidR="00DE5854" w:rsidRDefault="00DE5854" w:rsidP="00EB786D">
            <w:pPr>
              <w:spacing w:after="240"/>
              <w:jc w:val="right"/>
            </w:pPr>
            <w:r>
              <w:t>(1)</w:t>
            </w:r>
          </w:p>
        </w:tc>
      </w:tr>
    </w:tbl>
    <w:p w14:paraId="2989A2E8" w14:textId="1E29B7A8" w:rsidR="009D448E" w:rsidRPr="00EB786D" w:rsidRDefault="009D448E" w:rsidP="00EB786D">
      <w:pPr>
        <w:spacing w:after="240"/>
      </w:pPr>
      <w:r>
        <w:t xml:space="preserve">We lack detailed information on how people use space in </w:t>
      </w:r>
      <w:proofErr w:type="spellStart"/>
      <w:r>
        <w:t>Moria</w:t>
      </w:r>
      <w:proofErr w:type="spellEnd"/>
      <w:r>
        <w:t xml:space="preserve"> or any other refugee camp. Therefore, we do not model movement explicitly, but instead calculate the </w:t>
      </w:r>
      <w:proofErr w:type="spellStart"/>
      <w:r w:rsidRPr="00AA04D5">
        <w:rPr>
          <w:i/>
        </w:rPr>
        <w:t>p</w:t>
      </w:r>
      <w:r w:rsidRPr="00AA04D5">
        <w:rPr>
          <w:i/>
          <w:vertAlign w:val="subscript"/>
        </w:rPr>
        <w:t>idw</w:t>
      </w:r>
      <w:r>
        <w:t>s</w:t>
      </w:r>
      <w:proofErr w:type="spellEnd"/>
      <w:r>
        <w:t xml:space="preserve"> for each individual given its expected activities on each day. This reduces </w:t>
      </w:r>
      <w:r w:rsidR="005309B5">
        <w:t xml:space="preserve">the </w:t>
      </w:r>
      <w:r>
        <w:t>computational time</w:t>
      </w:r>
      <w:r w:rsidR="005309B5">
        <w:t xml:space="preserve"> for simulations</w:t>
      </w:r>
      <w:r>
        <w:t>.</w:t>
      </w:r>
    </w:p>
    <w:p w14:paraId="6E0FF2C7" w14:textId="56179872" w:rsidR="00363F3A" w:rsidRDefault="00BC6CD2" w:rsidP="00EB786D">
      <w:pPr>
        <w:spacing w:after="240"/>
      </w:pPr>
      <w:r w:rsidRPr="00BC6CD2">
        <w:rPr>
          <w:i/>
        </w:rPr>
        <w:lastRenderedPageBreak/>
        <w:t>Infection within the household</w:t>
      </w:r>
      <w:r>
        <w:t xml:space="preserve">. </w:t>
      </w:r>
      <w:r w:rsidR="00841521">
        <w:t xml:space="preserve">On each day, </w:t>
      </w:r>
      <w:r>
        <w:t xml:space="preserve">each infectious individual infects each susceptible individual </w:t>
      </w:r>
      <w:r w:rsidR="00291611">
        <w:t>in th</w:t>
      </w:r>
      <w:r w:rsidR="00363F3A">
        <w:t>e same</w:t>
      </w:r>
      <w:r w:rsidR="00291611">
        <w:t xml:space="preserve"> household </w:t>
      </w:r>
      <w:r>
        <w:t xml:space="preserve">with </w:t>
      </w:r>
      <w:r w:rsidR="0018771E">
        <w:t xml:space="preserve">probability </w:t>
      </w:r>
      <w:r w:rsidR="0018771E" w:rsidRPr="0018771E">
        <w:rPr>
          <w:i/>
        </w:rPr>
        <w:t>p</w:t>
      </w:r>
      <w:r w:rsidR="0018771E" w:rsidRPr="0018771E">
        <w:rPr>
          <w:i/>
          <w:vertAlign w:val="subscript"/>
        </w:rPr>
        <w:t>h</w:t>
      </w:r>
      <w:r w:rsidR="0018771E">
        <w:t>.</w:t>
      </w:r>
      <w:r>
        <w:t xml:space="preserve"> </w:t>
      </w:r>
      <w:r w:rsidR="0018771E">
        <w:t xml:space="preserve">Thus, if individual </w:t>
      </w:r>
      <w:proofErr w:type="spellStart"/>
      <w:r w:rsidR="0018771E" w:rsidRPr="0018771E">
        <w:rPr>
          <w:i/>
        </w:rPr>
        <w:t>i</w:t>
      </w:r>
      <w:proofErr w:type="spellEnd"/>
      <w:r w:rsidR="0018771E">
        <w:t xml:space="preserve"> shares </w:t>
      </w:r>
      <w:r w:rsidR="00B545FC">
        <w:t>a</w:t>
      </w:r>
      <w:r w:rsidR="0018771E">
        <w:t xml:space="preserve"> household with </w:t>
      </w:r>
      <w:proofErr w:type="spellStart"/>
      <w:r w:rsidR="00841521">
        <w:rPr>
          <w:i/>
        </w:rPr>
        <w:t>h</w:t>
      </w:r>
      <w:r w:rsidR="00841521" w:rsidRPr="00841521">
        <w:rPr>
          <w:i/>
          <w:vertAlign w:val="subscript"/>
        </w:rPr>
        <w:t>c</w:t>
      </w:r>
      <w:r w:rsidR="00841521">
        <w:rPr>
          <w:i/>
          <w:vertAlign w:val="subscript"/>
        </w:rPr>
        <w:t>i</w:t>
      </w:r>
      <w:r w:rsidR="00690A3A">
        <w:rPr>
          <w:i/>
          <w:vertAlign w:val="subscript"/>
        </w:rPr>
        <w:t>d</w:t>
      </w:r>
      <w:proofErr w:type="spellEnd"/>
      <w:r w:rsidR="0018771E" w:rsidRPr="00841521">
        <w:rPr>
          <w:vertAlign w:val="subscript"/>
        </w:rPr>
        <w:t xml:space="preserve"> </w:t>
      </w:r>
      <w:r w:rsidR="0018771E">
        <w:t xml:space="preserve">infectious individuals on day </w:t>
      </w:r>
      <w:r w:rsidR="0018771E" w:rsidRPr="0018771E">
        <w:rPr>
          <w:i/>
        </w:rPr>
        <w:t>d</w:t>
      </w:r>
      <w:r w:rsidR="0018771E">
        <w:t xml:space="preserve">, </w:t>
      </w:r>
      <w:r w:rsidR="00841521">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690A3A" w14:paraId="6E8818D2" w14:textId="77777777" w:rsidTr="001C568B">
        <w:tc>
          <w:tcPr>
            <w:tcW w:w="7792" w:type="dxa"/>
            <w:vAlign w:val="center"/>
          </w:tcPr>
          <w:p w14:paraId="69D718EB" w14:textId="45CEA1A4" w:rsidR="00690A3A"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idh</m:t>
                    </m:r>
                  </m:sub>
                </m:sSub>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m:t>
                            </m:r>
                          </m:sub>
                        </m:sSub>
                      </m:e>
                    </m:d>
                  </m:e>
                  <m:sup>
                    <m:sSub>
                      <m:sSubPr>
                        <m:ctrlPr>
                          <w:rPr>
                            <w:rFonts w:ascii="Cambria Math" w:hAnsi="Cambria Math"/>
                            <w:i/>
                          </w:rPr>
                        </m:ctrlPr>
                      </m:sSubPr>
                      <m:e>
                        <m:r>
                          <w:rPr>
                            <w:rFonts w:ascii="Cambria Math" w:hAnsi="Cambria Math"/>
                          </w:rPr>
                          <m:t>h</m:t>
                        </m:r>
                      </m:e>
                      <m:sub>
                        <m:r>
                          <w:rPr>
                            <w:rFonts w:ascii="Cambria Math" w:hAnsi="Cambria Math"/>
                          </w:rPr>
                          <m:t>cid</m:t>
                        </m:r>
                      </m:sub>
                    </m:sSub>
                  </m:sup>
                </m:sSup>
                <m:r>
                  <w:rPr>
                    <w:rFonts w:ascii="Cambria Math" w:eastAsiaTheme="minorEastAsia" w:hAnsi="Cambria Math"/>
                  </w:rPr>
                  <m:t>.</m:t>
                </m:r>
              </m:oMath>
            </m:oMathPara>
          </w:p>
        </w:tc>
        <w:tc>
          <w:tcPr>
            <w:tcW w:w="1218" w:type="dxa"/>
            <w:vAlign w:val="center"/>
          </w:tcPr>
          <w:p w14:paraId="7BE3D5A5" w14:textId="39D05B64" w:rsidR="00690A3A" w:rsidRDefault="00690A3A" w:rsidP="00EB786D">
            <w:pPr>
              <w:spacing w:after="240"/>
              <w:jc w:val="right"/>
            </w:pPr>
            <w:r>
              <w:t>(2)</w:t>
            </w:r>
          </w:p>
        </w:tc>
      </w:tr>
    </w:tbl>
    <w:p w14:paraId="376CFA14" w14:textId="62402514" w:rsidR="00785206" w:rsidRDefault="0018771E" w:rsidP="00EB786D">
      <w:pPr>
        <w:spacing w:after="240"/>
      </w:pPr>
      <w:r w:rsidRPr="007C0887">
        <w:rPr>
          <w:i/>
        </w:rPr>
        <w:t>Infection at toilets</w:t>
      </w:r>
      <w:r w:rsidRPr="007C0887">
        <w:t>.</w:t>
      </w:r>
      <w:r>
        <w:t xml:space="preserve"> We assume that every individual </w:t>
      </w:r>
      <w:proofErr w:type="gramStart"/>
      <w:r>
        <w:t>visits</w:t>
      </w:r>
      <w:proofErr w:type="gramEnd"/>
      <w:r>
        <w:t xml:space="preserve"> the toilet nearest </w:t>
      </w:r>
      <w:r w:rsidR="00690A3A">
        <w:t>its</w:t>
      </w:r>
      <w:r>
        <w:t xml:space="preserve"> ho</w:t>
      </w:r>
      <w:r w:rsidR="00E86736">
        <w:t>usehold</w:t>
      </w:r>
      <w:r>
        <w:t xml:space="preserve"> 3 times per day</w:t>
      </w:r>
      <w:r w:rsidR="007C0887">
        <w:t>, and must always wait in line</w:t>
      </w:r>
      <w:r>
        <w:t xml:space="preserve">. </w:t>
      </w:r>
      <w:r w:rsidR="00234947">
        <w:t xml:space="preserve">If a susceptible individual is in front of or behind an infectious individual in the toilet line, the susceptible individual becomes infected </w:t>
      </w:r>
      <w:r w:rsidR="00A506D2">
        <w:t xml:space="preserve">with probability </w:t>
      </w:r>
      <w:r w:rsidR="00A506D2" w:rsidRPr="00A506D2">
        <w:rPr>
          <w:i/>
        </w:rPr>
        <w:t>p</w:t>
      </w:r>
      <w:r w:rsidR="00915782">
        <w:rPr>
          <w:i/>
          <w:vertAlign w:val="subscript"/>
        </w:rPr>
        <w:t>t</w:t>
      </w:r>
      <w:r w:rsidR="00A506D2">
        <w:t xml:space="preserve">. Thus, the probability that susceptible individual </w:t>
      </w:r>
      <w:proofErr w:type="spellStart"/>
      <w:r w:rsidR="00A506D2" w:rsidRPr="00A506D2">
        <w:rPr>
          <w:i/>
        </w:rPr>
        <w:t>i</w:t>
      </w:r>
      <w:proofErr w:type="spellEnd"/>
      <w:r w:rsidR="00A506D2">
        <w:t xml:space="preserve"> </w:t>
      </w:r>
      <w:r w:rsidR="00234947">
        <w:t>becomes</w:t>
      </w:r>
      <w:r w:rsidR="00A506D2">
        <w:t xml:space="preserve"> infected </w:t>
      </w:r>
      <w:r w:rsidR="00234947">
        <w:t>in</w:t>
      </w:r>
      <w:r w:rsidR="00A506D2">
        <w:t xml:space="preserve"> the toilet on day </w:t>
      </w:r>
      <w:r w:rsidR="00A506D2" w:rsidRPr="00A506D2">
        <w:rPr>
          <w:i/>
        </w:rPr>
        <w:t>d</w:t>
      </w:r>
      <w:r w:rsidR="00A506D2">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785206" w14:paraId="13A77A8A" w14:textId="77777777" w:rsidTr="001C568B">
        <w:tc>
          <w:tcPr>
            <w:tcW w:w="7792" w:type="dxa"/>
            <w:vAlign w:val="center"/>
          </w:tcPr>
          <w:p w14:paraId="1D48DB1A" w14:textId="0C62CFE2" w:rsidR="00785206"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idt</m:t>
                    </m:r>
                  </m:sub>
                </m:sSub>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6</m:t>
                    </m:r>
                  </m:sup>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cid</m:t>
                                    </m:r>
                                  </m:sub>
                                </m:sSub>
                              </m:num>
                              <m:den>
                                <m:sSub>
                                  <m:sSubPr>
                                    <m:ctrlPr>
                                      <w:rPr>
                                        <w:rFonts w:ascii="Cambria Math" w:hAnsi="Cambria Math"/>
                                        <w:i/>
                                      </w:rPr>
                                    </m:ctrlPr>
                                  </m:sSubPr>
                                  <m:e>
                                    <m:r>
                                      <w:rPr>
                                        <w:rFonts w:ascii="Cambria Math" w:hAnsi="Cambria Math"/>
                                      </w:rPr>
                                      <m:t>t</m:t>
                                    </m:r>
                                  </m:e>
                                  <m:sub>
                                    <m:r>
                                      <w:rPr>
                                        <w:rFonts w:ascii="Cambria Math" w:hAnsi="Cambria Math"/>
                                      </w:rPr>
                                      <m:t>id</m:t>
                                    </m:r>
                                  </m:sub>
                                </m:sSub>
                              </m:den>
                            </m:f>
                          </m:e>
                        </m:d>
                      </m:e>
                      <m:sup>
                        <m:r>
                          <w:rPr>
                            <w:rFonts w:ascii="Cambria Math" w:hAnsi="Cambria Math"/>
                          </w:rPr>
                          <m:t>6-j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cid</m:t>
                                    </m:r>
                                  </m:sub>
                                </m:sSub>
                              </m:num>
                              <m:den>
                                <m:sSub>
                                  <m:sSubPr>
                                    <m:ctrlPr>
                                      <w:rPr>
                                        <w:rFonts w:ascii="Cambria Math" w:hAnsi="Cambria Math"/>
                                        <w:i/>
                                      </w:rPr>
                                    </m:ctrlPr>
                                  </m:sSubPr>
                                  <m:e>
                                    <m:r>
                                      <w:rPr>
                                        <w:rFonts w:ascii="Cambria Math" w:hAnsi="Cambria Math"/>
                                      </w:rPr>
                                      <m:t>t</m:t>
                                    </m:r>
                                  </m:e>
                                  <m:sub>
                                    <m:r>
                                      <w:rPr>
                                        <w:rFonts w:ascii="Cambria Math" w:hAnsi="Cambria Math"/>
                                      </w:rPr>
                                      <m:t>id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e>
                      <m:sup>
                        <m:r>
                          <w:rPr>
                            <w:rFonts w:ascii="Cambria Math" w:hAnsi="Cambria Math"/>
                          </w:rPr>
                          <m:t>j</m:t>
                        </m:r>
                      </m:sup>
                    </m:sSup>
                  </m:e>
                </m:nary>
                <m:r>
                  <w:rPr>
                    <w:rFonts w:ascii="Cambria Math" w:eastAsiaTheme="minorEastAsia" w:hAnsi="Cambria Math"/>
                  </w:rPr>
                  <m:t>,</m:t>
                </m:r>
              </m:oMath>
            </m:oMathPara>
          </w:p>
        </w:tc>
        <w:tc>
          <w:tcPr>
            <w:tcW w:w="1218" w:type="dxa"/>
            <w:vAlign w:val="center"/>
          </w:tcPr>
          <w:p w14:paraId="0F0A27D9" w14:textId="04C81303" w:rsidR="00785206" w:rsidRDefault="00785206" w:rsidP="00EB786D">
            <w:pPr>
              <w:spacing w:after="240"/>
              <w:jc w:val="right"/>
            </w:pPr>
            <w:r>
              <w:t>(3)</w:t>
            </w:r>
          </w:p>
        </w:tc>
      </w:tr>
    </w:tbl>
    <w:p w14:paraId="732DEA00" w14:textId="51DB5E09" w:rsidR="00841521" w:rsidRDefault="00785206" w:rsidP="00EB786D">
      <w:pPr>
        <w:spacing w:after="240"/>
      </w:pPr>
      <w:r>
        <w:t>w</w:t>
      </w:r>
      <w:r w:rsidR="00690A3A">
        <w:t xml:space="preserve">here </w:t>
      </w:r>
      <w:proofErr w:type="spellStart"/>
      <w:r w:rsidRPr="00690A3A">
        <w:rPr>
          <w:i/>
        </w:rPr>
        <w:t>t</w:t>
      </w:r>
      <w:r w:rsidRPr="00690A3A">
        <w:rPr>
          <w:i/>
          <w:vertAlign w:val="subscript"/>
        </w:rPr>
        <w:t>ci</w:t>
      </w:r>
      <w:r>
        <w:rPr>
          <w:i/>
          <w:vertAlign w:val="subscript"/>
        </w:rPr>
        <w:t>d</w:t>
      </w:r>
      <w:proofErr w:type="spellEnd"/>
      <w:r>
        <w:t xml:space="preserve"> and </w:t>
      </w:r>
      <w:proofErr w:type="spellStart"/>
      <w:r w:rsidR="00690A3A" w:rsidRPr="00690A3A">
        <w:rPr>
          <w:i/>
        </w:rPr>
        <w:t>t</w:t>
      </w:r>
      <w:r w:rsidR="00690A3A" w:rsidRPr="00690A3A">
        <w:rPr>
          <w:i/>
          <w:vertAlign w:val="subscript"/>
        </w:rPr>
        <w:t>i</w:t>
      </w:r>
      <w:r w:rsidR="00690A3A">
        <w:rPr>
          <w:i/>
          <w:vertAlign w:val="subscript"/>
        </w:rPr>
        <w:t>d</w:t>
      </w:r>
      <w:proofErr w:type="spellEnd"/>
      <w:r w:rsidR="00690A3A">
        <w:t xml:space="preserve"> are the numbers of </w:t>
      </w:r>
      <w:r>
        <w:t xml:space="preserve">infectious </w:t>
      </w:r>
      <w:r w:rsidR="00690A3A">
        <w:t xml:space="preserve">individuals and </w:t>
      </w:r>
      <w:r w:rsidR="00806F42">
        <w:t xml:space="preserve">of </w:t>
      </w:r>
      <w:r>
        <w:t xml:space="preserve">all </w:t>
      </w:r>
      <w:r w:rsidR="00690A3A">
        <w:t>individuals</w:t>
      </w:r>
      <w:r w:rsidR="00806F42">
        <w:t>, respectively,</w:t>
      </w:r>
      <w:r w:rsidR="00690A3A">
        <w:t xml:space="preserve"> that share a toilet with individual </w:t>
      </w:r>
      <w:proofErr w:type="spellStart"/>
      <w:r w:rsidR="00690A3A" w:rsidRPr="00690A3A">
        <w:rPr>
          <w:i/>
        </w:rPr>
        <w:t>i</w:t>
      </w:r>
      <w:proofErr w:type="spellEnd"/>
      <w:r w:rsidR="00690A3A">
        <w:rPr>
          <w:i/>
        </w:rPr>
        <w:t xml:space="preserve"> </w:t>
      </w:r>
      <w:r w:rsidR="00690A3A">
        <w:t xml:space="preserve">on day </w:t>
      </w:r>
      <w:r w:rsidR="00690A3A" w:rsidRPr="00690A3A">
        <w:rPr>
          <w:i/>
        </w:rPr>
        <w:t>d</w:t>
      </w:r>
      <w:r w:rsidR="00690A3A">
        <w:t xml:space="preserve">. </w:t>
      </w:r>
    </w:p>
    <w:p w14:paraId="45BC4C29" w14:textId="67B35D14" w:rsidR="00841521" w:rsidRDefault="002078B7" w:rsidP="00EB786D">
      <w:pPr>
        <w:spacing w:after="240"/>
      </w:pPr>
      <w:r w:rsidRPr="0018771E">
        <w:rPr>
          <w:i/>
        </w:rPr>
        <w:t xml:space="preserve">Infection </w:t>
      </w:r>
      <w:r w:rsidR="00914A60">
        <w:rPr>
          <w:i/>
        </w:rPr>
        <w:t>in the food line</w:t>
      </w:r>
      <w:r>
        <w:t xml:space="preserve">. </w:t>
      </w:r>
      <w:r w:rsidR="00BE7816">
        <w:t>The f</w:t>
      </w:r>
      <w:r>
        <w:t>ood line form</w:t>
      </w:r>
      <w:r w:rsidR="00BE7816">
        <w:t>s</w:t>
      </w:r>
      <w:r>
        <w:t xml:space="preserve"> 3 times per day. </w:t>
      </w:r>
      <w:r w:rsidR="00914A60">
        <w:t xml:space="preserve">We assume that only individuals without symptoms (i.e., susceptible, exposed, pre-symptomatic, asymptomatic, and recovered) attend food lines. Food is delivered to individuals with symptoms by others, without interaction (e.g., food might be left outside homes). </w:t>
      </w:r>
      <w:r w:rsidR="007C0887">
        <w:t>E</w:t>
      </w:r>
      <w:r>
        <w:t xml:space="preserve">ach individual </w:t>
      </w:r>
      <w:r w:rsidR="00914A60">
        <w:t xml:space="preserve">without symptoms </w:t>
      </w:r>
      <w:r>
        <w:t xml:space="preserve">attends </w:t>
      </w:r>
      <w:r w:rsidR="00163BD6">
        <w:t>the food line on</w:t>
      </w:r>
      <w:r w:rsidR="00914A60">
        <w:t>ce per day on 3 out of 4 days</w:t>
      </w:r>
      <w:r>
        <w:t>. On other occasions, food is brought to th</w:t>
      </w:r>
      <w:r w:rsidR="00914A60">
        <w:t>at</w:t>
      </w:r>
      <w:r>
        <w:t xml:space="preserve"> individual by another individual without additional interactions. </w:t>
      </w:r>
      <w:r w:rsidR="00914A60">
        <w:t>For example,</w:t>
      </w:r>
      <w:r>
        <w:t xml:space="preserve"> food </w:t>
      </w:r>
      <w:r w:rsidR="00914A60">
        <w:t>might be</w:t>
      </w:r>
      <w:r>
        <w:t xml:space="preserve"> brought by a member of the same household, or by a neighbour with whom the individual would otherwise interact (see below). </w:t>
      </w:r>
      <w:r w:rsidR="00163BD6">
        <w:t xml:space="preserve">If an individual </w:t>
      </w:r>
      <w:r w:rsidR="00914A60">
        <w:t>attends</w:t>
      </w:r>
      <w:r w:rsidR="00163BD6">
        <w:t xml:space="preserve"> the food line, </w:t>
      </w:r>
      <w:r w:rsidR="000348D8">
        <w:t>it interacts with t</w:t>
      </w:r>
      <w:r w:rsidR="00BE7816">
        <w:t>wo</w:t>
      </w:r>
      <w:r w:rsidR="000348D8">
        <w:t xml:space="preserve"> individual</w:t>
      </w:r>
      <w:r w:rsidR="00BE7816">
        <w:t>s</w:t>
      </w:r>
      <w:r w:rsidR="000348D8">
        <w:t xml:space="preserve"> </w:t>
      </w:r>
      <w:r w:rsidR="007C0887">
        <w:t>behind</w:t>
      </w:r>
      <w:r w:rsidR="000348D8">
        <w:t xml:space="preserve"> </w:t>
      </w:r>
      <w:r w:rsidR="007C0887">
        <w:t xml:space="preserve">it </w:t>
      </w:r>
      <w:r w:rsidR="000348D8">
        <w:t>and t</w:t>
      </w:r>
      <w:r w:rsidR="00BE7816">
        <w:t>wo</w:t>
      </w:r>
      <w:r w:rsidR="000348D8">
        <w:t xml:space="preserve"> individual</w:t>
      </w:r>
      <w:r w:rsidR="00BE7816">
        <w:t>s</w:t>
      </w:r>
      <w:r w:rsidR="000348D8">
        <w:t xml:space="preserve"> </w:t>
      </w:r>
      <w:r w:rsidR="007C0887">
        <w:t>in front of</w:t>
      </w:r>
      <w:r w:rsidR="000348D8">
        <w:t xml:space="preserve"> it in the line. </w:t>
      </w:r>
      <w:r w:rsidR="00BE7816">
        <w:t xml:space="preserve">If a susceptible individual interacts with an infectious individual in the food line, the susceptible individual becomes infected with probability </w:t>
      </w:r>
      <w:r w:rsidR="00BE7816" w:rsidRPr="00BE7816">
        <w:rPr>
          <w:i/>
        </w:rPr>
        <w:t>p</w:t>
      </w:r>
      <w:r w:rsidR="00BE7816" w:rsidRPr="00BE7816">
        <w:rPr>
          <w:i/>
          <w:vertAlign w:val="subscript"/>
        </w:rPr>
        <w:t>f</w:t>
      </w:r>
      <w:r w:rsidR="00BE7816" w:rsidRPr="00BE7816">
        <w:rPr>
          <w:i/>
        </w:rPr>
        <w:t>.</w:t>
      </w:r>
      <w:r w:rsidR="00BE7816">
        <w:t xml:space="preserve">  </w:t>
      </w:r>
      <w:r w:rsidR="000348D8">
        <w:t xml:space="preserve">Thus, the probability that susceptible individual </w:t>
      </w:r>
      <w:proofErr w:type="spellStart"/>
      <w:r w:rsidR="000348D8" w:rsidRPr="00A506D2">
        <w:rPr>
          <w:i/>
        </w:rPr>
        <w:t>i</w:t>
      </w:r>
      <w:proofErr w:type="spellEnd"/>
      <w:r w:rsidR="000348D8">
        <w:t xml:space="preserve"> </w:t>
      </w:r>
      <w:r w:rsidR="00BE7816">
        <w:t>becomes</w:t>
      </w:r>
      <w:r w:rsidR="000348D8">
        <w:t xml:space="preserve"> infected in the food line on day </w:t>
      </w:r>
      <w:r w:rsidR="000348D8" w:rsidRPr="00A506D2">
        <w:rPr>
          <w:i/>
        </w:rPr>
        <w:t>d</w:t>
      </w:r>
      <w:r w:rsidR="000348D8">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0348D8" w14:paraId="1D9E81CA" w14:textId="77777777" w:rsidTr="001C568B">
        <w:tc>
          <w:tcPr>
            <w:tcW w:w="7792" w:type="dxa"/>
            <w:vAlign w:val="center"/>
          </w:tcPr>
          <w:p w14:paraId="134765A0" w14:textId="1D15E2D1" w:rsidR="000348D8"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4</m:t>
                        </m:r>
                      </m:sup>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zd</m:t>
                                        </m:r>
                                      </m:sub>
                                    </m:sSub>
                                  </m:den>
                                </m:f>
                              </m:e>
                            </m:d>
                          </m:e>
                          <m:sup>
                            <m:r>
                              <w:rPr>
                                <w:rFonts w:ascii="Cambria Math" w:hAnsi="Cambria Math"/>
                              </w:rPr>
                              <m:t>4-j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zd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m:t>
                                    </m:r>
                                  </m:sub>
                                </m:sSub>
                              </m:e>
                            </m:d>
                          </m:e>
                          <m:sup>
                            <m:r>
                              <w:rPr>
                                <w:rFonts w:ascii="Cambria Math" w:hAnsi="Cambria Math"/>
                              </w:rPr>
                              <m:t>j</m:t>
                            </m:r>
                          </m:sup>
                        </m:sSup>
                      </m:e>
                    </m:nary>
                  </m:e>
                </m:d>
                <m:r>
                  <w:rPr>
                    <w:rFonts w:ascii="Cambria Math" w:hAnsi="Cambria Math"/>
                  </w:rPr>
                  <m:t xml:space="preserve"> </m:t>
                </m:r>
                <m:r>
                  <w:rPr>
                    <w:rFonts w:ascii="Cambria Math" w:eastAsiaTheme="minorEastAsia" w:hAnsi="Cambria Math"/>
                  </w:rPr>
                  <m:t>,</m:t>
                </m:r>
              </m:oMath>
            </m:oMathPara>
          </w:p>
        </w:tc>
        <w:tc>
          <w:tcPr>
            <w:tcW w:w="1218" w:type="dxa"/>
            <w:vAlign w:val="center"/>
          </w:tcPr>
          <w:p w14:paraId="3512644C" w14:textId="0E5E5EB5" w:rsidR="000348D8" w:rsidRDefault="000348D8" w:rsidP="00EB786D">
            <w:pPr>
              <w:spacing w:after="240"/>
              <w:jc w:val="right"/>
            </w:pPr>
            <w:r>
              <w:t>(</w:t>
            </w:r>
            <w:r w:rsidR="00CA3034">
              <w:t>4</w:t>
            </w:r>
            <w:r>
              <w:t>)</w:t>
            </w:r>
          </w:p>
        </w:tc>
      </w:tr>
    </w:tbl>
    <w:p w14:paraId="25314C6F" w14:textId="6706B1FD" w:rsidR="004E36AD" w:rsidRDefault="00CA3034" w:rsidP="00EB786D">
      <w:pPr>
        <w:spacing w:after="240"/>
      </w:pPr>
      <w:r>
        <w:t xml:space="preserve">where </w:t>
      </w:r>
      <w:proofErr w:type="spellStart"/>
      <w:r w:rsidRPr="00CA3034">
        <w:rPr>
          <w:i/>
        </w:rPr>
        <w:t>n</w:t>
      </w:r>
      <w:r w:rsidRPr="00CA3034">
        <w:rPr>
          <w:i/>
          <w:vertAlign w:val="subscript"/>
        </w:rPr>
        <w:t>yd</w:t>
      </w:r>
      <w:proofErr w:type="spellEnd"/>
      <w:r>
        <w:t xml:space="preserve"> is the number of infectious individuals without symptoms (i.e., pre-symptomatic and asymptomatic) in the camp on day </w:t>
      </w:r>
      <w:r w:rsidRPr="00CA3034">
        <w:rPr>
          <w:i/>
        </w:rPr>
        <w:t>d</w:t>
      </w:r>
      <w:r>
        <w:t xml:space="preserve">, and </w:t>
      </w:r>
      <w:proofErr w:type="spellStart"/>
      <w:r w:rsidRPr="00CA3034">
        <w:rPr>
          <w:i/>
        </w:rPr>
        <w:t>n</w:t>
      </w:r>
      <w:r>
        <w:rPr>
          <w:i/>
          <w:vertAlign w:val="subscript"/>
        </w:rPr>
        <w:t>z</w:t>
      </w:r>
      <w:r w:rsidRPr="00CA3034">
        <w:rPr>
          <w:i/>
          <w:vertAlign w:val="subscript"/>
        </w:rPr>
        <w:t>d</w:t>
      </w:r>
      <w:proofErr w:type="spellEnd"/>
      <w:r>
        <w:t xml:space="preserve"> is the total number of individuals without symptoms in the camp on day </w:t>
      </w:r>
      <w:r w:rsidRPr="00CA3034">
        <w:rPr>
          <w:i/>
        </w:rPr>
        <w:t>d</w:t>
      </w:r>
      <w:r>
        <w:t>.</w:t>
      </w:r>
    </w:p>
    <w:p w14:paraId="188827C5" w14:textId="06E71C11" w:rsidR="00C123BE" w:rsidRDefault="00E439CF" w:rsidP="00EB786D">
      <w:pPr>
        <w:spacing w:after="240"/>
      </w:pPr>
      <w:r w:rsidRPr="009B518E">
        <w:rPr>
          <w:i/>
        </w:rPr>
        <w:t>Infection as</w:t>
      </w:r>
      <w:r w:rsidRPr="00DF6640">
        <w:rPr>
          <w:i/>
        </w:rPr>
        <w:t xml:space="preserve"> individuals move about the camp</w:t>
      </w:r>
      <w:r>
        <w:t xml:space="preserve">. Individuals move about </w:t>
      </w:r>
      <w:r w:rsidR="00C123BE">
        <w:t>outside their househ</w:t>
      </w:r>
      <w:r w:rsidR="00A62C44">
        <w:t>o</w:t>
      </w:r>
      <w:r w:rsidR="00C123BE">
        <w:t>lds</w:t>
      </w:r>
      <w:r w:rsidR="002D4BCC">
        <w:t>,</w:t>
      </w:r>
      <w:r>
        <w:t xml:space="preserve"> and interact with </w:t>
      </w:r>
      <w:r w:rsidR="002D4BCC">
        <w:t>individuals from other households</w:t>
      </w:r>
      <w:r>
        <w:t xml:space="preserve"> as they move. We assume that each individual occupies a circular home range centred on its household, and </w:t>
      </w:r>
      <w:r w:rsidR="00BA20EF">
        <w:t xml:space="preserve">uses all </w:t>
      </w:r>
      <w:r w:rsidR="00440D9D">
        <w:t>parts of its</w:t>
      </w:r>
      <w:r>
        <w:t xml:space="preserve"> home range</w:t>
      </w:r>
      <w:r w:rsidR="00440D9D">
        <w:t xml:space="preserve"> equally</w:t>
      </w:r>
      <w:r>
        <w:t xml:space="preserve">. </w:t>
      </w:r>
      <w:r w:rsidR="00C123BE">
        <w:t xml:space="preserve">Two individuals may interact if their home ranges overlap. If individuals </w:t>
      </w:r>
      <w:proofErr w:type="spellStart"/>
      <w:r w:rsidR="00C123BE" w:rsidRPr="00C123BE">
        <w:rPr>
          <w:i/>
        </w:rPr>
        <w:t>i</w:t>
      </w:r>
      <w:proofErr w:type="spellEnd"/>
      <w:r w:rsidR="00C123BE" w:rsidRPr="00C123BE">
        <w:rPr>
          <w:i/>
        </w:rPr>
        <w:t xml:space="preserve"> </w:t>
      </w:r>
      <w:r w:rsidR="00C123BE">
        <w:t>and</w:t>
      </w:r>
      <w:r w:rsidR="00C123BE" w:rsidRPr="00C123BE">
        <w:rPr>
          <w:i/>
        </w:rPr>
        <w:t xml:space="preserve"> j</w:t>
      </w:r>
      <w:r w:rsidR="00C123BE">
        <w:t xml:space="preserve"> have home ranges with radii </w:t>
      </w:r>
      <w:proofErr w:type="spellStart"/>
      <w:r w:rsidR="00C123BE" w:rsidRPr="00C123BE">
        <w:rPr>
          <w:i/>
        </w:rPr>
        <w:t>r</w:t>
      </w:r>
      <w:r w:rsidR="00C123BE" w:rsidRPr="00C123BE">
        <w:rPr>
          <w:i/>
          <w:vertAlign w:val="subscript"/>
        </w:rPr>
        <w:t>i</w:t>
      </w:r>
      <w:proofErr w:type="spellEnd"/>
      <w:r w:rsidR="00C123BE">
        <w:t xml:space="preserve"> and </w:t>
      </w:r>
      <w:proofErr w:type="spellStart"/>
      <w:r w:rsidR="00C123BE" w:rsidRPr="00C123BE">
        <w:rPr>
          <w:i/>
        </w:rPr>
        <w:t>r</w:t>
      </w:r>
      <w:r w:rsidR="00C123BE" w:rsidRPr="00C123BE">
        <w:rPr>
          <w:i/>
          <w:vertAlign w:val="subscript"/>
        </w:rPr>
        <w:t>j</w:t>
      </w:r>
      <w:proofErr w:type="spellEnd"/>
      <w:r w:rsidR="00C123BE">
        <w:t>, respectively</w:t>
      </w:r>
      <w:r w:rsidR="002D4BCC">
        <w:t>,</w:t>
      </w:r>
      <w:r w:rsidR="00C123BE">
        <w:t xml:space="preserve"> and the distance between their households i</w:t>
      </w:r>
      <w:r w:rsidR="00FA78EC">
        <w:t>s</w:t>
      </w:r>
      <w:r w:rsidR="00C123BE">
        <w:t xml:space="preserve"> </w:t>
      </w:r>
      <w:proofErr w:type="spellStart"/>
      <w:r w:rsidR="00C123BE" w:rsidRPr="00C123BE">
        <w:rPr>
          <w:i/>
        </w:rPr>
        <w:t>d</w:t>
      </w:r>
      <w:r w:rsidR="00C123BE" w:rsidRPr="00C123BE">
        <w:rPr>
          <w:i/>
          <w:vertAlign w:val="subscript"/>
        </w:rPr>
        <w:t>ij</w:t>
      </w:r>
      <w:proofErr w:type="spellEnd"/>
      <w:r w:rsidR="00C123BE">
        <w:t xml:space="preserve">, then area of overlap </w:t>
      </w:r>
      <w:r w:rsidR="00A62C44">
        <w:t>in</w:t>
      </w:r>
      <w:r w:rsidR="00C123BE">
        <w:t xml:space="preserve"> their home ranges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23BE" w14:paraId="00321792" w14:textId="77777777" w:rsidTr="00D7021E">
        <w:tc>
          <w:tcPr>
            <w:tcW w:w="8505" w:type="dxa"/>
            <w:vAlign w:val="center"/>
          </w:tcPr>
          <w:p w14:paraId="45527B9F" w14:textId="6D8BEB8E" w:rsidR="00C123BE"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den>
                        </m:f>
                      </m:e>
                    </m:d>
                  </m:e>
                </m:func>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e>
                    </m:d>
                    <m:r>
                      <w:rPr>
                        <w:rFonts w:ascii="Cambria Math" w:hAnsi="Cambria Math"/>
                      </w:rPr>
                      <m:t>-</m:t>
                    </m:r>
                  </m:e>
                </m:func>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rad>
                <m:r>
                  <w:rPr>
                    <w:rFonts w:ascii="Cambria Math" w:hAnsi="Cambria Math"/>
                  </w:rPr>
                  <m:t xml:space="preserve"> .</m:t>
                </m:r>
              </m:oMath>
            </m:oMathPara>
          </w:p>
        </w:tc>
        <w:tc>
          <w:tcPr>
            <w:tcW w:w="505" w:type="dxa"/>
            <w:vAlign w:val="center"/>
          </w:tcPr>
          <w:p w14:paraId="085D5928" w14:textId="638FF148" w:rsidR="00C123BE" w:rsidRDefault="00C123BE" w:rsidP="00EB786D">
            <w:pPr>
              <w:spacing w:after="240"/>
              <w:jc w:val="right"/>
            </w:pPr>
            <w:r>
              <w:t>(5)</w:t>
            </w:r>
          </w:p>
        </w:tc>
      </w:tr>
    </w:tbl>
    <w:p w14:paraId="776F8C21" w14:textId="6B2C73E4" w:rsidR="00C123BE" w:rsidRPr="00CA3034" w:rsidRDefault="00A62C44" w:rsidP="00EB786D">
      <w:pPr>
        <w:spacing w:after="240"/>
      </w:pPr>
      <w:r>
        <w:t>T</w:t>
      </w:r>
      <w:r w:rsidR="00FA78EC">
        <w:t xml:space="preserve">he proportion of time that individuals </w:t>
      </w:r>
      <w:proofErr w:type="spellStart"/>
      <w:r w:rsidR="00FA78EC" w:rsidRPr="00FA78EC">
        <w:rPr>
          <w:i/>
        </w:rPr>
        <w:t>i</w:t>
      </w:r>
      <w:proofErr w:type="spellEnd"/>
      <w:r w:rsidR="00FA78EC">
        <w:t xml:space="preserve"> and </w:t>
      </w:r>
      <w:r w:rsidR="00FA78EC" w:rsidRPr="00FA78EC">
        <w:rPr>
          <w:i/>
        </w:rPr>
        <w:t>j</w:t>
      </w:r>
      <w:r w:rsidR="00FA78EC">
        <w:t xml:space="preserve"> spend together in the area of overlap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FA78EC" w14:paraId="1B697EF8" w14:textId="77777777" w:rsidTr="001C568B">
        <w:tc>
          <w:tcPr>
            <w:tcW w:w="8505" w:type="dxa"/>
            <w:vAlign w:val="center"/>
          </w:tcPr>
          <w:p w14:paraId="0EF68767" w14:textId="3936273C" w:rsidR="00FA78EC"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r>
                  <w:rPr>
                    <w:rFonts w:ascii="Cambria Math" w:eastAsiaTheme="minorEastAsia" w:hAnsi="Cambria Math"/>
                  </w:rPr>
                  <m:t>,</m:t>
                </m:r>
              </m:oMath>
            </m:oMathPara>
          </w:p>
        </w:tc>
        <w:tc>
          <w:tcPr>
            <w:tcW w:w="505" w:type="dxa"/>
            <w:vAlign w:val="center"/>
          </w:tcPr>
          <w:p w14:paraId="22B52C19" w14:textId="48F571A7" w:rsidR="00FA78EC" w:rsidRDefault="00FA78EC" w:rsidP="00EB786D">
            <w:pPr>
              <w:spacing w:after="240"/>
              <w:jc w:val="right"/>
            </w:pPr>
            <w:r>
              <w:t>(6)</w:t>
            </w:r>
          </w:p>
        </w:tc>
      </w:tr>
    </w:tbl>
    <w:p w14:paraId="6BF46C34" w14:textId="2366E91E" w:rsidR="00FA78EC" w:rsidRDefault="00FA78EC" w:rsidP="00EB786D">
      <w:pPr>
        <w:spacing w:after="240"/>
      </w:pPr>
      <w:r>
        <w:t xml:space="preserve">and the relative </w:t>
      </w:r>
      <w:r w:rsidR="00EB0CFB">
        <w:t>encounter rate between</w:t>
      </w:r>
      <w:r>
        <w:t xml:space="preserve"> individuals </w:t>
      </w:r>
      <w:proofErr w:type="spellStart"/>
      <w:r w:rsidRPr="00FA78EC">
        <w:rPr>
          <w:i/>
        </w:rPr>
        <w:t>i</w:t>
      </w:r>
      <w:proofErr w:type="spellEnd"/>
      <w:r>
        <w:t xml:space="preserve"> and </w:t>
      </w:r>
      <w:r w:rsidRPr="00FA78EC">
        <w:rPr>
          <w:i/>
        </w:rPr>
        <w:t>j</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FA78EC" w14:paraId="6D596012" w14:textId="77777777" w:rsidTr="001C568B">
        <w:tc>
          <w:tcPr>
            <w:tcW w:w="8505" w:type="dxa"/>
            <w:vAlign w:val="center"/>
          </w:tcPr>
          <w:p w14:paraId="78B801FE" w14:textId="11527107" w:rsidR="00FA78EC" w:rsidRPr="00DE5854" w:rsidRDefault="0096017A" w:rsidP="00EB786D">
            <w:pPr>
              <w:spacing w:after="240"/>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oMath>
            </m:oMathPara>
          </w:p>
        </w:tc>
        <w:tc>
          <w:tcPr>
            <w:tcW w:w="505" w:type="dxa"/>
            <w:vAlign w:val="center"/>
          </w:tcPr>
          <w:p w14:paraId="46315367" w14:textId="38C31276" w:rsidR="00FA78EC" w:rsidRDefault="00FA78EC" w:rsidP="00EB786D">
            <w:pPr>
              <w:spacing w:after="240"/>
              <w:jc w:val="right"/>
            </w:pPr>
            <w:r>
              <w:t>(7)</w:t>
            </w:r>
          </w:p>
        </w:tc>
      </w:tr>
    </w:tbl>
    <w:p w14:paraId="3E138C34" w14:textId="3E09DDF8" w:rsidR="00FA78EC" w:rsidRDefault="009D6E96" w:rsidP="00EB786D">
      <w:pPr>
        <w:spacing w:after="240"/>
      </w:pPr>
      <w:r>
        <w:t xml:space="preserve">Equation (7) </w:t>
      </w:r>
      <w:r w:rsidR="003A2EA1">
        <w:t xml:space="preserve">ensures </w:t>
      </w:r>
      <w:r>
        <w:t xml:space="preserve">that individuals </w:t>
      </w:r>
      <w:r w:rsidR="003A2EA1">
        <w:t>encounter each other</w:t>
      </w:r>
      <w:r>
        <w:t xml:space="preserve"> more frequently </w:t>
      </w:r>
      <w:r w:rsidR="007D7C0F">
        <w:t>if they co-occupy</w:t>
      </w:r>
      <w:r w:rsidR="003A2EA1">
        <w:t xml:space="preserve"> </w:t>
      </w:r>
      <w:r>
        <w:t>a small</w:t>
      </w:r>
      <w:r w:rsidR="007D7C0F">
        <w:t>er</w:t>
      </w:r>
      <w:r>
        <w:t xml:space="preserve"> area than </w:t>
      </w:r>
      <w:r w:rsidR="007D7C0F">
        <w:t>if they co-occupy</w:t>
      </w:r>
      <w:r w:rsidR="003A2EA1">
        <w:t xml:space="preserve"> a</w:t>
      </w:r>
      <w:r>
        <w:t xml:space="preserve"> large</w:t>
      </w:r>
      <w:r w:rsidR="007D7C0F">
        <w:t>r</w:t>
      </w:r>
      <w:r>
        <w:t xml:space="preserve"> </w:t>
      </w:r>
      <w:r w:rsidR="009A4096">
        <w:t>area</w:t>
      </w:r>
      <w:r>
        <w:t xml:space="preserve">. </w:t>
      </w:r>
      <w:r w:rsidR="00EB0CFB">
        <w:t xml:space="preserve">To obtain the interaction rate between individuals </w:t>
      </w:r>
      <w:proofErr w:type="spellStart"/>
      <w:r w:rsidR="00EB0CFB" w:rsidRPr="00EB0CFB">
        <w:rPr>
          <w:i/>
        </w:rPr>
        <w:t>i</w:t>
      </w:r>
      <w:proofErr w:type="spellEnd"/>
      <w:r w:rsidR="00EB0CFB">
        <w:t xml:space="preserve"> and</w:t>
      </w:r>
      <w:r w:rsidR="00EB0CFB" w:rsidRPr="00EB0CFB">
        <w:rPr>
          <w:i/>
        </w:rPr>
        <w:t xml:space="preserve"> j</w:t>
      </w:r>
      <w:r w:rsidR="00B272BA">
        <w:t xml:space="preserve"> from the relative encounter rate</w:t>
      </w:r>
      <w:r w:rsidR="00EB0CFB">
        <w:t>, we scale</w:t>
      </w:r>
      <w:r w:rsidR="002D4BCC">
        <w:t xml:space="preserve"> </w:t>
      </w:r>
      <w:r w:rsidR="00EB0CFB">
        <w:t xml:space="preserve">by a factor </w:t>
      </w:r>
      <w:proofErr w:type="spellStart"/>
      <w:r w:rsidR="00EB0CFB" w:rsidRPr="00EB0CFB">
        <w:rPr>
          <w:i/>
        </w:rPr>
        <w:t>g</w:t>
      </w:r>
      <w:r w:rsidR="00EB0CFB" w:rsidRPr="00EB0CFB">
        <w:rPr>
          <w:i/>
          <w:vertAlign w:val="subscript"/>
        </w:rPr>
        <w:t>ij</w:t>
      </w:r>
      <w:proofErr w:type="spellEnd"/>
      <w:r w:rsidR="00EB0CFB">
        <w:t xml:space="preserve"> to account for ethnicity or country of origin. In particular, </w:t>
      </w:r>
      <w:proofErr w:type="spellStart"/>
      <w:r w:rsidR="00EB0CFB" w:rsidRPr="00EB0CFB">
        <w:rPr>
          <w:i/>
        </w:rPr>
        <w:t>g</w:t>
      </w:r>
      <w:r w:rsidR="00EB0CFB" w:rsidRPr="00EB0CFB">
        <w:rPr>
          <w:i/>
          <w:vertAlign w:val="subscript"/>
        </w:rPr>
        <w:t>ij</w:t>
      </w:r>
      <w:proofErr w:type="spellEnd"/>
      <w:r w:rsidR="00EB0CFB">
        <w:t xml:space="preserve"> = 1 if individuals </w:t>
      </w:r>
      <w:proofErr w:type="spellStart"/>
      <w:r w:rsidR="00EB0CFB" w:rsidRPr="00EB0CFB">
        <w:rPr>
          <w:i/>
        </w:rPr>
        <w:t>i</w:t>
      </w:r>
      <w:proofErr w:type="spellEnd"/>
      <w:r w:rsidR="00EB0CFB" w:rsidRPr="00EB0CFB">
        <w:rPr>
          <w:i/>
        </w:rPr>
        <w:t xml:space="preserve"> </w:t>
      </w:r>
      <w:r w:rsidR="00EB0CFB">
        <w:t>and</w:t>
      </w:r>
      <w:r w:rsidR="00EB0CFB" w:rsidRPr="00EB0CFB">
        <w:rPr>
          <w:i/>
        </w:rPr>
        <w:t xml:space="preserve"> j</w:t>
      </w:r>
      <w:r w:rsidR="00EB0CFB">
        <w:t xml:space="preserve"> have the same background, and </w:t>
      </w:r>
      <w:proofErr w:type="spellStart"/>
      <w:r w:rsidR="00EB0CFB" w:rsidRPr="00EB0CFB">
        <w:rPr>
          <w:i/>
        </w:rPr>
        <w:t>g</w:t>
      </w:r>
      <w:r w:rsidR="00EB0CFB" w:rsidRPr="00EB0CFB">
        <w:rPr>
          <w:i/>
          <w:vertAlign w:val="subscript"/>
        </w:rPr>
        <w:t>ij</w:t>
      </w:r>
      <w:proofErr w:type="spellEnd"/>
      <w:r w:rsidR="00EB0CFB">
        <w:t xml:space="preserve"> = </w:t>
      </w:r>
      <w:r w:rsidR="002D4BCC">
        <w:t>0.2</w:t>
      </w:r>
      <w:r w:rsidR="00EB0CFB">
        <w:t xml:space="preserve"> otherwise.</w:t>
      </w:r>
      <w:r w:rsidR="002D4BCC">
        <w:t xml:space="preserve"> Furthermore, we scale the interaction rate such </w:t>
      </w:r>
      <w:r w:rsidR="00FA78EC">
        <w:t xml:space="preserve">that two individuals </w:t>
      </w:r>
      <w:r w:rsidR="002D4BCC">
        <w:t xml:space="preserve">with the same background </w:t>
      </w:r>
      <w:r w:rsidR="00FA78EC">
        <w:t xml:space="preserve">that share an identical home range with </w:t>
      </w:r>
      <w:r w:rsidR="00E9390B">
        <w:t xml:space="preserve">a radius of </w:t>
      </w:r>
      <w:proofErr w:type="spellStart"/>
      <w:r w:rsidR="007D7C0F" w:rsidRPr="007D7C0F">
        <w:rPr>
          <w:i/>
        </w:rPr>
        <w:t>r</w:t>
      </w:r>
      <w:r w:rsidR="007D7C0F" w:rsidRPr="007D7C0F">
        <w:rPr>
          <w:i/>
          <w:vertAlign w:val="subscript"/>
        </w:rPr>
        <w:t>s</w:t>
      </w:r>
      <w:proofErr w:type="spellEnd"/>
      <w:r w:rsidR="00E9390B">
        <w:t xml:space="preserve"> interact on average </w:t>
      </w:r>
      <w:r w:rsidR="009A4096">
        <w:t>once</w:t>
      </w:r>
      <w:r w:rsidR="00D77717">
        <w:t xml:space="preserve"> each </w:t>
      </w:r>
      <w:r w:rsidR="00E9390B">
        <w:t xml:space="preserve">day. </w:t>
      </w:r>
      <w:r w:rsidR="007D7C0F">
        <w:t xml:space="preserve">The parameter </w:t>
      </w:r>
      <w:proofErr w:type="spellStart"/>
      <w:r w:rsidR="007D7C0F" w:rsidRPr="007D7C0F">
        <w:rPr>
          <w:i/>
        </w:rPr>
        <w:t>r</w:t>
      </w:r>
      <w:r w:rsidR="007D7C0F" w:rsidRPr="007D7C0F">
        <w:rPr>
          <w:i/>
          <w:vertAlign w:val="subscript"/>
        </w:rPr>
        <w:t>s</w:t>
      </w:r>
      <w:proofErr w:type="spellEnd"/>
      <w:r w:rsidR="007D7C0F">
        <w:t xml:space="preserve"> allows us to scale the mean interaction rate in the population independent of </w:t>
      </w:r>
      <w:r w:rsidR="009A4096">
        <w:t xml:space="preserve">the </w:t>
      </w:r>
      <w:r w:rsidR="007D7C0F">
        <w:t>distance that people travel</w:t>
      </w:r>
      <w:r w:rsidR="009A4096">
        <w:t xml:space="preserve"> around</w:t>
      </w:r>
      <w:r w:rsidR="007D7C0F">
        <w:t xml:space="preserve"> their homes. After scaling,</w:t>
      </w:r>
      <w:r w:rsidR="00E9390B">
        <w:t xml:space="preserve"> the</w:t>
      </w:r>
      <w:r w:rsidR="00A62C44">
        <w:t xml:space="preserve"> daily</w:t>
      </w:r>
      <w:r w:rsidR="00E9390B">
        <w:t xml:space="preserve"> </w:t>
      </w:r>
      <w:r w:rsidR="00AC7160">
        <w:t>rate</w:t>
      </w:r>
      <w:r w:rsidR="00E9390B">
        <w:t xml:space="preserve"> of interaction</w:t>
      </w:r>
      <w:r w:rsidR="00D77717">
        <w:t xml:space="preserve"> </w:t>
      </w:r>
      <w:r w:rsidR="00E9390B">
        <w:t>between individuals</w:t>
      </w:r>
      <w:r w:rsidR="00E9390B" w:rsidRPr="00E9390B">
        <w:rPr>
          <w:i/>
        </w:rPr>
        <w:t xml:space="preserve"> </w:t>
      </w:r>
      <w:proofErr w:type="spellStart"/>
      <w:r w:rsidR="00E9390B" w:rsidRPr="00E9390B">
        <w:rPr>
          <w:i/>
        </w:rPr>
        <w:t>i</w:t>
      </w:r>
      <w:proofErr w:type="spellEnd"/>
      <w:r w:rsidR="00E9390B">
        <w:t xml:space="preserve"> and </w:t>
      </w:r>
      <w:r w:rsidR="00E9390B" w:rsidRPr="00E9390B">
        <w:rPr>
          <w:i/>
        </w:rPr>
        <w:t>j</w:t>
      </w:r>
      <w:r w:rsidR="00E9390B">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AC7160" w14:paraId="7ED1DE81" w14:textId="77777777" w:rsidTr="00440D9D">
        <w:trPr>
          <w:trHeight w:val="550"/>
        </w:trPr>
        <w:tc>
          <w:tcPr>
            <w:tcW w:w="8505" w:type="dxa"/>
            <w:vAlign w:val="center"/>
          </w:tcPr>
          <w:p w14:paraId="3D62E7A0" w14:textId="6B30A02E" w:rsidR="00AC7160"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 xml:space="preserve"> .</m:t>
                </m:r>
              </m:oMath>
            </m:oMathPara>
          </w:p>
        </w:tc>
        <w:tc>
          <w:tcPr>
            <w:tcW w:w="505" w:type="dxa"/>
            <w:vAlign w:val="center"/>
          </w:tcPr>
          <w:p w14:paraId="165CBD2B" w14:textId="473CA23F" w:rsidR="00AC7160" w:rsidRDefault="00AC7160" w:rsidP="00EB786D">
            <w:pPr>
              <w:spacing w:after="240"/>
              <w:jc w:val="right"/>
            </w:pPr>
            <w:r>
              <w:t>(</w:t>
            </w:r>
            <w:r w:rsidR="00D77717">
              <w:t>8</w:t>
            </w:r>
            <w:r>
              <w:t>)</w:t>
            </w:r>
          </w:p>
        </w:tc>
      </w:tr>
    </w:tbl>
    <w:p w14:paraId="71AD78C0" w14:textId="1B95442B" w:rsidR="00440D9D" w:rsidRPr="00EB786D" w:rsidRDefault="00A62C44" w:rsidP="00EB786D">
      <w:pPr>
        <w:spacing w:after="240"/>
        <w:rPr>
          <w:color w:val="000000" w:themeColor="text1"/>
        </w:rPr>
      </w:pPr>
      <w:r w:rsidRPr="00440D9D">
        <w:rPr>
          <w:color w:val="000000" w:themeColor="text1"/>
        </w:rPr>
        <w:t xml:space="preserve">We assume that only individuals without symptoms interact in their home ranges. </w:t>
      </w:r>
      <w:r w:rsidR="00440D9D" w:rsidRPr="00440D9D">
        <w:rPr>
          <w:color w:val="000000" w:themeColor="text1"/>
        </w:rPr>
        <w:t>Th</w:t>
      </w:r>
      <w:r w:rsidR="001C7225">
        <w:rPr>
          <w:color w:val="000000" w:themeColor="text1"/>
        </w:rPr>
        <w:t>us, the</w:t>
      </w:r>
      <w:r w:rsidR="00440D9D" w:rsidRPr="00440D9D">
        <w:rPr>
          <w:color w:val="000000" w:themeColor="text1"/>
        </w:rPr>
        <w:t xml:space="preserve"> rate at which individual </w:t>
      </w:r>
      <w:proofErr w:type="spellStart"/>
      <w:r w:rsidR="00440D9D" w:rsidRPr="00440D9D">
        <w:rPr>
          <w:i/>
          <w:color w:val="000000" w:themeColor="text1"/>
        </w:rPr>
        <w:t>i</w:t>
      </w:r>
      <w:proofErr w:type="spellEnd"/>
      <w:r w:rsidR="00440D9D" w:rsidRPr="00440D9D">
        <w:rPr>
          <w:color w:val="000000" w:themeColor="text1"/>
        </w:rPr>
        <w:t xml:space="preserve"> interacts with infected individuals in its home range on day </w:t>
      </w:r>
      <w:r w:rsidR="00440D9D" w:rsidRPr="00440D9D">
        <w:rPr>
          <w:i/>
          <w:color w:val="000000" w:themeColor="text1"/>
        </w:rPr>
        <w:t>d</w:t>
      </w:r>
      <w:r w:rsidR="00440D9D" w:rsidRPr="00440D9D">
        <w:rPr>
          <w:color w:val="000000" w:themeColor="text1"/>
        </w:rP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440D9D" w14:paraId="4DAD1053" w14:textId="77777777" w:rsidTr="001C568B">
        <w:trPr>
          <w:trHeight w:val="550"/>
        </w:trPr>
        <w:tc>
          <w:tcPr>
            <w:tcW w:w="8505" w:type="dxa"/>
            <w:vAlign w:val="center"/>
          </w:tcPr>
          <w:p w14:paraId="40A3C673" w14:textId="737E6EF7" w:rsidR="00440D9D"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id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nor/>
                      </m:rPr>
                      <w:rPr>
                        <w:rFonts w:ascii="Cambria Math" w:hAnsi="Cambria Math"/>
                      </w:rPr>
                      <m:t>I</m:t>
                    </m:r>
                    <m:d>
                      <m:dPr>
                        <m:ctrlPr>
                          <w:rPr>
                            <w:rFonts w:ascii="Cambria Math" w:hAnsi="Cambria Math"/>
                            <w:i/>
                          </w:rPr>
                        </m:ctrlPr>
                      </m:dPr>
                      <m:e>
                        <m:r>
                          <w:rPr>
                            <w:rFonts w:ascii="Cambria Math" w:hAnsi="Cambria Math"/>
                          </w:rPr>
                          <m:t>j,d</m:t>
                        </m:r>
                      </m:e>
                    </m:d>
                    <m:sSub>
                      <m:sSubPr>
                        <m:ctrlPr>
                          <w:rPr>
                            <w:rFonts w:ascii="Cambria Math" w:hAnsi="Cambria Math"/>
                            <w:i/>
                          </w:rPr>
                        </m:ctrlPr>
                      </m:sSubPr>
                      <m:e>
                        <m:r>
                          <w:rPr>
                            <w:rFonts w:ascii="Cambria Math" w:hAnsi="Cambria Math"/>
                          </w:rPr>
                          <m:t>f</m:t>
                        </m:r>
                      </m:e>
                      <m:sub>
                        <m:r>
                          <w:rPr>
                            <w:rFonts w:ascii="Cambria Math" w:hAnsi="Cambria Math"/>
                          </w:rPr>
                          <m:t>ij</m:t>
                        </m:r>
                      </m:sub>
                    </m:sSub>
                  </m:e>
                </m:nary>
                <m:r>
                  <w:rPr>
                    <w:rFonts w:ascii="Cambria Math" w:hAnsi="Cambria Math"/>
                  </w:rPr>
                  <m:t xml:space="preserve"> ,</m:t>
                </m:r>
              </m:oMath>
            </m:oMathPara>
          </w:p>
        </w:tc>
        <w:tc>
          <w:tcPr>
            <w:tcW w:w="505" w:type="dxa"/>
            <w:vAlign w:val="center"/>
          </w:tcPr>
          <w:p w14:paraId="6600F467" w14:textId="530BA2E2" w:rsidR="00440D9D" w:rsidRDefault="00440D9D" w:rsidP="00EB786D">
            <w:pPr>
              <w:spacing w:after="240"/>
              <w:jc w:val="right"/>
            </w:pPr>
            <w:r>
              <w:t>(</w:t>
            </w:r>
            <w:r w:rsidR="001C7225">
              <w:t>9</w:t>
            </w:r>
            <w:r>
              <w:t>)</w:t>
            </w:r>
          </w:p>
        </w:tc>
      </w:tr>
    </w:tbl>
    <w:p w14:paraId="2E7A381E" w14:textId="35ED1ABC" w:rsidR="00440D9D" w:rsidRPr="00EB786D" w:rsidRDefault="00440D9D" w:rsidP="00EB786D">
      <w:pPr>
        <w:spacing w:after="240"/>
        <w:rPr>
          <w:color w:val="000000" w:themeColor="text1"/>
        </w:rPr>
      </w:pPr>
      <w:r>
        <w:rPr>
          <w:color w:val="000000" w:themeColor="text1"/>
        </w:rPr>
        <w:t>where I(</w:t>
      </w:r>
      <w:proofErr w:type="spellStart"/>
      <w:proofErr w:type="gramStart"/>
      <w:r w:rsidRPr="00440D9D">
        <w:rPr>
          <w:i/>
          <w:color w:val="000000" w:themeColor="text1"/>
        </w:rPr>
        <w:t>j</w:t>
      </w:r>
      <w:r>
        <w:rPr>
          <w:i/>
          <w:color w:val="000000" w:themeColor="text1"/>
        </w:rPr>
        <w:t>,d</w:t>
      </w:r>
      <w:proofErr w:type="spellEnd"/>
      <w:proofErr w:type="gramEnd"/>
      <w:r w:rsidR="009A4096">
        <w:rPr>
          <w:color w:val="000000" w:themeColor="text1"/>
        </w:rPr>
        <w:t>) = </w:t>
      </w:r>
      <w:r>
        <w:rPr>
          <w:color w:val="000000" w:themeColor="text1"/>
        </w:rPr>
        <w:t>1 if individual</w:t>
      </w:r>
      <w:r w:rsidRPr="00440D9D">
        <w:rPr>
          <w:i/>
          <w:color w:val="000000" w:themeColor="text1"/>
        </w:rPr>
        <w:t xml:space="preserve"> j</w:t>
      </w:r>
      <w:r>
        <w:rPr>
          <w:color w:val="000000" w:themeColor="text1"/>
        </w:rPr>
        <w:t xml:space="preserve"> is pre-symptomatic or asymptomatic on day </w:t>
      </w:r>
      <w:r w:rsidRPr="00440D9D">
        <w:rPr>
          <w:i/>
          <w:color w:val="000000" w:themeColor="text1"/>
        </w:rPr>
        <w:t>d</w:t>
      </w:r>
      <w:r>
        <w:rPr>
          <w:color w:val="000000" w:themeColor="text1"/>
        </w:rPr>
        <w:t xml:space="preserve"> and </w:t>
      </w:r>
      <w:r w:rsidR="009A4096">
        <w:rPr>
          <w:color w:val="000000" w:themeColor="text1"/>
        </w:rPr>
        <w:t>I(</w:t>
      </w:r>
      <w:proofErr w:type="spellStart"/>
      <w:r w:rsidR="009A4096" w:rsidRPr="00440D9D">
        <w:rPr>
          <w:i/>
          <w:color w:val="000000" w:themeColor="text1"/>
        </w:rPr>
        <w:t>j</w:t>
      </w:r>
      <w:r w:rsidR="009A4096">
        <w:rPr>
          <w:i/>
          <w:color w:val="000000" w:themeColor="text1"/>
        </w:rPr>
        <w:t>,d</w:t>
      </w:r>
      <w:proofErr w:type="spellEnd"/>
      <w:r w:rsidR="009A4096">
        <w:rPr>
          <w:color w:val="000000" w:themeColor="text1"/>
        </w:rPr>
        <w:t>) = 0  otherwise. T</w:t>
      </w:r>
      <w:r>
        <w:rPr>
          <w:color w:val="000000" w:themeColor="text1"/>
        </w:rPr>
        <w:t xml:space="preserve">he summation </w:t>
      </w:r>
      <w:r w:rsidR="009A4096">
        <w:rPr>
          <w:color w:val="000000" w:themeColor="text1"/>
        </w:rPr>
        <w:t xml:space="preserve">in equation (9) </w:t>
      </w:r>
      <w:r>
        <w:rPr>
          <w:color w:val="000000" w:themeColor="text1"/>
        </w:rPr>
        <w:t xml:space="preserve">runs over all individuals in the model that do not share a </w:t>
      </w:r>
      <w:r w:rsidR="001C7225">
        <w:rPr>
          <w:color w:val="000000" w:themeColor="text1"/>
        </w:rPr>
        <w:t>household with individual</w:t>
      </w:r>
      <w:r w:rsidR="001C7225" w:rsidRPr="001C7225">
        <w:rPr>
          <w:i/>
          <w:color w:val="000000" w:themeColor="text1"/>
        </w:rPr>
        <w:t xml:space="preserve"> </w:t>
      </w:r>
      <w:proofErr w:type="spellStart"/>
      <w:r w:rsidR="001C7225" w:rsidRPr="001C7225">
        <w:rPr>
          <w:i/>
          <w:color w:val="000000" w:themeColor="text1"/>
        </w:rPr>
        <w:t>i</w:t>
      </w:r>
      <w:proofErr w:type="spellEnd"/>
      <w:r w:rsidR="001C7225">
        <w:rPr>
          <w:color w:val="000000" w:themeColor="text1"/>
        </w:rPr>
        <w:t xml:space="preserve">. The probability that susceptible individual </w:t>
      </w:r>
      <w:proofErr w:type="spellStart"/>
      <w:r w:rsidR="001C7225" w:rsidRPr="001C7225">
        <w:rPr>
          <w:i/>
          <w:color w:val="000000" w:themeColor="text1"/>
        </w:rPr>
        <w:t>i</w:t>
      </w:r>
      <w:proofErr w:type="spellEnd"/>
      <w:r w:rsidR="001C7225">
        <w:rPr>
          <w:color w:val="000000" w:themeColor="text1"/>
        </w:rPr>
        <w:t xml:space="preserve"> </w:t>
      </w:r>
      <w:r w:rsidR="00D95C83">
        <w:rPr>
          <w:color w:val="000000" w:themeColor="text1"/>
        </w:rPr>
        <w:t>becomes</w:t>
      </w:r>
      <w:r w:rsidR="001C7225">
        <w:rPr>
          <w:color w:val="000000" w:themeColor="text1"/>
        </w:rPr>
        <w:t xml:space="preserve"> infected on day </w:t>
      </w:r>
      <w:r w:rsidR="001C7225" w:rsidRPr="001C7225">
        <w:rPr>
          <w:i/>
          <w:color w:val="000000" w:themeColor="text1"/>
        </w:rPr>
        <w:t>d</w:t>
      </w:r>
      <w:r w:rsidR="001C7225">
        <w:rPr>
          <w:color w:val="000000" w:themeColor="text1"/>
        </w:rPr>
        <w:t xml:space="preserve"> while moving about its home range is</w:t>
      </w:r>
      <w:r w:rsidR="007D7C0F">
        <w:rPr>
          <w:color w:val="000000" w:themeColor="text1"/>
        </w:rPr>
        <w:t xml:space="preserve"> th</w:t>
      </w:r>
      <w:r w:rsidR="009B518E">
        <w:rPr>
          <w:color w:val="000000" w:themeColor="text1"/>
        </w:rPr>
        <w: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1C7225" w14:paraId="295C3FE3" w14:textId="77777777" w:rsidTr="001C568B">
        <w:tc>
          <w:tcPr>
            <w:tcW w:w="7792" w:type="dxa"/>
            <w:vAlign w:val="center"/>
          </w:tcPr>
          <w:p w14:paraId="2DDCAD7E" w14:textId="3005AD9E" w:rsidR="001C7225" w:rsidRPr="00DE5854" w:rsidRDefault="0096017A" w:rsidP="00EB786D">
            <w:pPr>
              <w:spacing w:after="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idm</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id</m:t>
                        </m:r>
                      </m:sub>
                    </m:sSub>
                    <m:sSub>
                      <m:sSubPr>
                        <m:ctrlPr>
                          <w:rPr>
                            <w:rFonts w:ascii="Cambria Math" w:hAnsi="Cambria Math"/>
                            <w:i/>
                          </w:rPr>
                        </m:ctrlPr>
                      </m:sSubPr>
                      <m:e>
                        <m:r>
                          <w:rPr>
                            <w:rFonts w:ascii="Cambria Math" w:hAnsi="Cambria Math"/>
                          </w:rPr>
                          <m:t>p</m:t>
                        </m:r>
                      </m:e>
                      <m:sub>
                        <m:r>
                          <w:rPr>
                            <w:rFonts w:ascii="Cambria Math" w:hAnsi="Cambria Math"/>
                          </w:rPr>
                          <m:t>m</m:t>
                        </m:r>
                      </m:sub>
                    </m:sSub>
                  </m:sup>
                </m:sSup>
                <m:r>
                  <w:rPr>
                    <w:rFonts w:ascii="Cambria Math" w:hAnsi="Cambria Math"/>
                  </w:rPr>
                  <m:t xml:space="preserve"> ,</m:t>
                </m:r>
              </m:oMath>
            </m:oMathPara>
          </w:p>
        </w:tc>
        <w:tc>
          <w:tcPr>
            <w:tcW w:w="1218" w:type="dxa"/>
            <w:vAlign w:val="center"/>
          </w:tcPr>
          <w:p w14:paraId="05F8803C" w14:textId="4CEC47BE" w:rsidR="001C7225" w:rsidRDefault="001C7225" w:rsidP="00EB786D">
            <w:pPr>
              <w:spacing w:after="240"/>
              <w:jc w:val="right"/>
            </w:pPr>
            <w:r>
              <w:t>(</w:t>
            </w:r>
            <w:r w:rsidR="000502FA">
              <w:t>10</w:t>
            </w:r>
            <w:r>
              <w:t>)</w:t>
            </w:r>
          </w:p>
        </w:tc>
      </w:tr>
    </w:tbl>
    <w:p w14:paraId="17B30979" w14:textId="62FD0251" w:rsidR="00A0724F" w:rsidRDefault="003A2EA1" w:rsidP="00EB786D">
      <w:pPr>
        <w:spacing w:after="240"/>
        <w:rPr>
          <w:color w:val="000000" w:themeColor="text1"/>
        </w:rPr>
      </w:pPr>
      <w:r>
        <w:rPr>
          <w:color w:val="000000" w:themeColor="text1"/>
        </w:rPr>
        <w:t xml:space="preserve">where </w:t>
      </w:r>
      <w:r w:rsidRPr="003A2EA1">
        <w:rPr>
          <w:i/>
          <w:color w:val="000000" w:themeColor="text1"/>
        </w:rPr>
        <w:t>p</w:t>
      </w:r>
      <w:r w:rsidRPr="003A2EA1">
        <w:rPr>
          <w:i/>
          <w:color w:val="000000" w:themeColor="text1"/>
          <w:vertAlign w:val="subscript"/>
        </w:rPr>
        <w:t>m</w:t>
      </w:r>
      <w:r>
        <w:rPr>
          <w:color w:val="000000" w:themeColor="text1"/>
        </w:rPr>
        <w:t xml:space="preserve"> is the probability of transmission when a susceptible individual interacts with an infectio</w:t>
      </w:r>
      <w:r w:rsidR="00E91608">
        <w:rPr>
          <w:color w:val="000000" w:themeColor="text1"/>
        </w:rPr>
        <w:t>us</w:t>
      </w:r>
      <w:r>
        <w:rPr>
          <w:color w:val="000000" w:themeColor="text1"/>
        </w:rPr>
        <w:t xml:space="preserve"> individual. </w:t>
      </w:r>
    </w:p>
    <w:p w14:paraId="4F8A653A" w14:textId="75E9885D" w:rsidR="009A4096" w:rsidRPr="001C7225" w:rsidRDefault="00265F8A" w:rsidP="00EB786D">
      <w:pPr>
        <w:spacing w:after="240"/>
        <w:rPr>
          <w:color w:val="000000" w:themeColor="text1"/>
        </w:rPr>
      </w:pPr>
      <w:r w:rsidRPr="009755BC">
        <w:rPr>
          <w:i/>
          <w:color w:val="000000" w:themeColor="text1"/>
        </w:rPr>
        <w:t>Assigning</w:t>
      </w:r>
      <w:r>
        <w:rPr>
          <w:i/>
          <w:color w:val="000000" w:themeColor="text1"/>
        </w:rPr>
        <w:t xml:space="preserve"> parameter values</w:t>
      </w:r>
      <w:r w:rsidR="00E91608">
        <w:rPr>
          <w:color w:val="000000" w:themeColor="text1"/>
        </w:rPr>
        <w:t>.</w:t>
      </w:r>
      <w:r w:rsidR="00637161">
        <w:rPr>
          <w:color w:val="000000" w:themeColor="text1"/>
        </w:rPr>
        <w:t xml:space="preserve"> The probabilities</w:t>
      </w:r>
      <w:r>
        <w:rPr>
          <w:color w:val="000000" w:themeColor="text1"/>
        </w:rPr>
        <w:t xml:space="preserve"> that COVID-19 is transmitted </w:t>
      </w:r>
      <w:r w:rsidR="00637161">
        <w:rPr>
          <w:color w:val="000000" w:themeColor="text1"/>
        </w:rPr>
        <w:t>among</w:t>
      </w:r>
      <w:r>
        <w:rPr>
          <w:color w:val="000000" w:themeColor="text1"/>
        </w:rPr>
        <w:t xml:space="preserve"> individuals in different settings are not well-understood. </w:t>
      </w:r>
      <w:r w:rsidR="00637161">
        <w:rPr>
          <w:color w:val="000000" w:themeColor="text1"/>
        </w:rPr>
        <w:t xml:space="preserve">Therefore, we studied </w:t>
      </w:r>
      <w:r>
        <w:rPr>
          <w:color w:val="000000" w:themeColor="text1"/>
        </w:rPr>
        <w:t>both high- and low-transmission scenarios.</w:t>
      </w:r>
      <w:r w:rsidR="008A787A">
        <w:rPr>
          <w:color w:val="000000" w:themeColor="text1"/>
        </w:rPr>
        <w:t xml:space="preserve"> In</w:t>
      </w:r>
      <w:r w:rsidR="00215400">
        <w:rPr>
          <w:color w:val="000000" w:themeColor="text1"/>
        </w:rPr>
        <w:t xml:space="preserve"> the high-transmission scenario</w:t>
      </w:r>
      <w:r w:rsidR="008A787A">
        <w:rPr>
          <w:color w:val="000000" w:themeColor="text1"/>
        </w:rPr>
        <w:t xml:space="preserve"> we set </w:t>
      </w:r>
      <w:proofErr w:type="spellStart"/>
      <w:r w:rsidR="00215400" w:rsidRPr="00215400">
        <w:rPr>
          <w:i/>
          <w:color w:val="000000" w:themeColor="text1"/>
        </w:rPr>
        <w:t>p</w:t>
      </w:r>
      <w:r w:rsidR="00215400" w:rsidRPr="00215400">
        <w:rPr>
          <w:i/>
          <w:color w:val="000000" w:themeColor="text1"/>
          <w:vertAlign w:val="subscript"/>
        </w:rPr>
        <w:t>h</w:t>
      </w:r>
      <w:proofErr w:type="spellEnd"/>
      <w:r w:rsidR="00215400">
        <w:rPr>
          <w:color w:val="000000" w:themeColor="text1"/>
        </w:rPr>
        <w:t xml:space="preserve"> = 0.33, </w:t>
      </w:r>
      <w:proofErr w:type="spellStart"/>
      <w:r w:rsidR="00215400" w:rsidRPr="00215400">
        <w:rPr>
          <w:i/>
          <w:color w:val="000000" w:themeColor="text1"/>
        </w:rPr>
        <w:t>p</w:t>
      </w:r>
      <w:r w:rsidR="00215400">
        <w:rPr>
          <w:i/>
          <w:color w:val="000000" w:themeColor="text1"/>
          <w:vertAlign w:val="subscript"/>
        </w:rPr>
        <w:t>t</w:t>
      </w:r>
      <w:proofErr w:type="spellEnd"/>
      <w:r w:rsidR="00215400">
        <w:rPr>
          <w:color w:val="000000" w:themeColor="text1"/>
        </w:rPr>
        <w:t xml:space="preserve"> = 0.099, </w:t>
      </w:r>
      <w:r w:rsidR="00215400" w:rsidRPr="00215400">
        <w:rPr>
          <w:i/>
          <w:color w:val="000000" w:themeColor="text1"/>
        </w:rPr>
        <w:t>p</w:t>
      </w:r>
      <w:r w:rsidR="00215400">
        <w:rPr>
          <w:i/>
          <w:color w:val="000000" w:themeColor="text1"/>
          <w:vertAlign w:val="subscript"/>
        </w:rPr>
        <w:t>f</w:t>
      </w:r>
      <w:r w:rsidR="00215400">
        <w:rPr>
          <w:color w:val="000000" w:themeColor="text1"/>
        </w:rPr>
        <w:t xml:space="preserve"> = 0.407, and </w:t>
      </w:r>
      <w:r w:rsidR="00215400" w:rsidRPr="00215400">
        <w:rPr>
          <w:i/>
          <w:color w:val="000000" w:themeColor="text1"/>
        </w:rPr>
        <w:t>p</w:t>
      </w:r>
      <w:r w:rsidR="00215400">
        <w:rPr>
          <w:i/>
          <w:color w:val="000000" w:themeColor="text1"/>
          <w:vertAlign w:val="subscript"/>
        </w:rPr>
        <w:t>m</w:t>
      </w:r>
      <w:r w:rsidR="00215400">
        <w:rPr>
          <w:color w:val="000000" w:themeColor="text1"/>
        </w:rPr>
        <w:t> = 0.017</w:t>
      </w:r>
      <w:r w:rsidR="00637161">
        <w:rPr>
          <w:color w:val="000000" w:themeColor="text1"/>
        </w:rPr>
        <w:t>,</w:t>
      </w:r>
      <w:r w:rsidR="00215400">
        <w:rPr>
          <w:color w:val="000000" w:themeColor="text1"/>
        </w:rPr>
        <w:t xml:space="preserve"> and in the low-transmission scenario we set </w:t>
      </w:r>
      <w:proofErr w:type="spellStart"/>
      <w:r w:rsidR="00215400" w:rsidRPr="00215400">
        <w:rPr>
          <w:i/>
          <w:color w:val="000000" w:themeColor="text1"/>
        </w:rPr>
        <w:t>p</w:t>
      </w:r>
      <w:r w:rsidR="00215400" w:rsidRPr="00215400">
        <w:rPr>
          <w:i/>
          <w:color w:val="000000" w:themeColor="text1"/>
          <w:vertAlign w:val="subscript"/>
        </w:rPr>
        <w:t>h</w:t>
      </w:r>
      <w:proofErr w:type="spellEnd"/>
      <w:r w:rsidR="00215400">
        <w:rPr>
          <w:color w:val="000000" w:themeColor="text1"/>
        </w:rPr>
        <w:t xml:space="preserve"> = 0.0397, </w:t>
      </w:r>
      <w:proofErr w:type="spellStart"/>
      <w:r w:rsidR="00215400" w:rsidRPr="00215400">
        <w:rPr>
          <w:i/>
          <w:color w:val="000000" w:themeColor="text1"/>
        </w:rPr>
        <w:t>p</w:t>
      </w:r>
      <w:r w:rsidR="00215400">
        <w:rPr>
          <w:i/>
          <w:color w:val="000000" w:themeColor="text1"/>
          <w:vertAlign w:val="subscript"/>
        </w:rPr>
        <w:t>t</w:t>
      </w:r>
      <w:proofErr w:type="spellEnd"/>
      <w:r w:rsidR="00215400">
        <w:rPr>
          <w:color w:val="000000" w:themeColor="text1"/>
        </w:rPr>
        <w:t xml:space="preserve"> = 0.0067, </w:t>
      </w:r>
      <w:r w:rsidR="00215400" w:rsidRPr="00215400">
        <w:rPr>
          <w:i/>
          <w:color w:val="000000" w:themeColor="text1"/>
        </w:rPr>
        <w:t>p</w:t>
      </w:r>
      <w:r w:rsidR="00215400">
        <w:rPr>
          <w:i/>
          <w:color w:val="000000" w:themeColor="text1"/>
          <w:vertAlign w:val="subscript"/>
        </w:rPr>
        <w:t>f</w:t>
      </w:r>
      <w:r w:rsidR="00215400">
        <w:rPr>
          <w:color w:val="000000" w:themeColor="text1"/>
        </w:rPr>
        <w:t xml:space="preserve"> = 0.0397, and </w:t>
      </w:r>
      <w:r w:rsidR="00215400" w:rsidRPr="00215400">
        <w:rPr>
          <w:i/>
          <w:color w:val="000000" w:themeColor="text1"/>
        </w:rPr>
        <w:t>p</w:t>
      </w:r>
      <w:r w:rsidR="00215400">
        <w:rPr>
          <w:i/>
          <w:color w:val="000000" w:themeColor="text1"/>
          <w:vertAlign w:val="subscript"/>
        </w:rPr>
        <w:t>m</w:t>
      </w:r>
      <w:r w:rsidR="00215400">
        <w:rPr>
          <w:color w:val="000000" w:themeColor="text1"/>
        </w:rPr>
        <w:t xml:space="preserve"> = 0.006. These values are </w:t>
      </w:r>
      <w:r w:rsidR="00637161">
        <w:rPr>
          <w:color w:val="000000" w:themeColor="text1"/>
        </w:rPr>
        <w:t>derived</w:t>
      </w:r>
      <w:r w:rsidR="00215400">
        <w:rPr>
          <w:color w:val="000000" w:themeColor="text1"/>
        </w:rPr>
        <w:t xml:space="preserve"> from the </w:t>
      </w:r>
      <w:r w:rsidR="00215400">
        <w:rPr>
          <w:color w:val="000000" w:themeColor="text1"/>
        </w:rPr>
        <w:lastRenderedPageBreak/>
        <w:t xml:space="preserve">literature </w:t>
      </w:r>
      <w:r w:rsidR="00215400">
        <w:rPr>
          <w:color w:val="000000" w:themeColor="text1"/>
        </w:rPr>
        <w:fldChar w:fldCharType="begin">
          <w:fldData xml:space="preserve">PEVuZE5vdGU+PENpdGU+PEF1dGhvcj5EYW5pczwvQXV0aG9yPjxZZWFyPjIwMjA8L1llYXI+PFJl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</w:fldData>
        </w:fldChar>
      </w:r>
      <w:r w:rsidR="00DF6640">
        <w:rPr>
          <w:color w:val="000000" w:themeColor="text1"/>
        </w:rPr>
        <w:instrText xml:space="preserve"> ADDIN EN.CITE </w:instrText>
      </w:r>
      <w:r w:rsidR="00DF6640">
        <w:rPr>
          <w:color w:val="000000" w:themeColor="text1"/>
        </w:rPr>
        <w:fldChar w:fldCharType="begin">
          <w:fldData xml:space="preserve">PEVuZE5vdGU+PENpdGU+PEF1dGhvcj5EYW5pczwvQXV0aG9yPjxZZWFyPjIwMjA8L1llYXI+PFJl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</w:fldData>
        </w:fldChar>
      </w:r>
      <w:r w:rsidR="00DF6640">
        <w:rPr>
          <w:color w:val="000000" w:themeColor="text1"/>
        </w:rPr>
        <w:instrText xml:space="preserve"> ADDIN EN.CITE.DATA </w:instrText>
      </w:r>
      <w:r w:rsidR="00DF6640">
        <w:rPr>
          <w:color w:val="000000" w:themeColor="text1"/>
        </w:rPr>
      </w:r>
      <w:r w:rsidR="00DF6640">
        <w:rPr>
          <w:color w:val="000000" w:themeColor="text1"/>
        </w:rPr>
        <w:fldChar w:fldCharType="end"/>
      </w:r>
      <w:r w:rsidR="00215400">
        <w:rPr>
          <w:color w:val="000000" w:themeColor="text1"/>
        </w:rPr>
      </w:r>
      <w:r w:rsidR="00215400">
        <w:rPr>
          <w:color w:val="000000" w:themeColor="text1"/>
        </w:rPr>
        <w:fldChar w:fldCharType="separate"/>
      </w:r>
      <w:r w:rsidR="00DF6640">
        <w:rPr>
          <w:noProof/>
          <w:color w:val="000000" w:themeColor="text1"/>
        </w:rPr>
        <w:t>[7, 9-11]</w:t>
      </w:r>
      <w:r w:rsidR="00215400">
        <w:rPr>
          <w:color w:val="000000" w:themeColor="text1"/>
        </w:rPr>
        <w:fldChar w:fldCharType="end"/>
      </w:r>
      <w:r w:rsidR="00215400">
        <w:rPr>
          <w:color w:val="000000" w:themeColor="text1"/>
        </w:rPr>
        <w:t xml:space="preserve"> in </w:t>
      </w:r>
      <w:r w:rsidR="009755BC" w:rsidRPr="007916FD">
        <w:rPr>
          <w:color w:val="000000" w:themeColor="text1"/>
        </w:rPr>
        <w:t>supplementary information</w:t>
      </w:r>
      <w:r w:rsidR="00215400" w:rsidRPr="007916FD">
        <w:rPr>
          <w:color w:val="000000" w:themeColor="text1"/>
        </w:rPr>
        <w:t xml:space="preserve"> </w:t>
      </w:r>
      <w:r w:rsidR="009755BC" w:rsidRPr="007916FD">
        <w:rPr>
          <w:color w:val="000000" w:themeColor="text1"/>
        </w:rPr>
        <w:t>S</w:t>
      </w:r>
      <w:r w:rsidR="00215400" w:rsidRPr="007916FD">
        <w:rPr>
          <w:color w:val="000000" w:themeColor="text1"/>
        </w:rPr>
        <w:t>2.</w:t>
      </w:r>
      <w:r w:rsidR="003479C5">
        <w:rPr>
          <w:color w:val="000000" w:themeColor="text1"/>
        </w:rPr>
        <w:t xml:space="preserve"> </w:t>
      </w:r>
      <w:r w:rsidR="00DF6640">
        <w:rPr>
          <w:color w:val="000000" w:themeColor="text1"/>
        </w:rPr>
        <w:t xml:space="preserve">We also know very little about how people use space or interact in </w:t>
      </w:r>
      <w:proofErr w:type="spellStart"/>
      <w:r w:rsidR="00DF6640">
        <w:rPr>
          <w:color w:val="000000" w:themeColor="text1"/>
        </w:rPr>
        <w:t>Moria</w:t>
      </w:r>
      <w:proofErr w:type="spellEnd"/>
      <w:r w:rsidR="00DF6640">
        <w:rPr>
          <w:color w:val="000000" w:themeColor="text1"/>
        </w:rPr>
        <w:t xml:space="preserve"> or </w:t>
      </w:r>
      <w:r w:rsidR="00637161">
        <w:rPr>
          <w:color w:val="000000" w:themeColor="text1"/>
        </w:rPr>
        <w:t xml:space="preserve">in </w:t>
      </w:r>
      <w:r w:rsidR="00DF6640">
        <w:rPr>
          <w:color w:val="000000" w:themeColor="text1"/>
        </w:rPr>
        <w:t>other refugee camps. Th</w:t>
      </w:r>
      <w:r w:rsidR="006F4387">
        <w:rPr>
          <w:color w:val="000000" w:themeColor="text1"/>
        </w:rPr>
        <w:t>us</w:t>
      </w:r>
      <w:r w:rsidR="00DF6640">
        <w:rPr>
          <w:color w:val="000000" w:themeColor="text1"/>
        </w:rPr>
        <w:t xml:space="preserve">, we modelled high- and low-movement and high- and low interaction scenarios. In the high-movement scenario, we assumed that </w:t>
      </w:r>
      <w:r w:rsidR="003479C5">
        <w:rPr>
          <w:color w:val="000000" w:themeColor="text1"/>
        </w:rPr>
        <w:t>males</w:t>
      </w:r>
      <w:r w:rsidR="00DF6640">
        <w:rPr>
          <w:color w:val="000000" w:themeColor="text1"/>
        </w:rPr>
        <w:t xml:space="preserve"> </w:t>
      </w:r>
      <w:r w:rsidR="003479C5">
        <w:rPr>
          <w:color w:val="000000" w:themeColor="text1"/>
        </w:rPr>
        <w:t>over</w:t>
      </w:r>
      <w:r w:rsidR="00DF6640">
        <w:rPr>
          <w:color w:val="000000" w:themeColor="text1"/>
        </w:rPr>
        <w:t xml:space="preserve"> 10 years old use home ranges with radius </w:t>
      </w:r>
      <w:r w:rsidR="006F4387">
        <w:rPr>
          <w:color w:val="000000" w:themeColor="text1"/>
        </w:rPr>
        <w:t xml:space="preserve">0.2 (i.e., </w:t>
      </w:r>
      <w:r w:rsidR="00DF6640">
        <w:rPr>
          <w:color w:val="000000" w:themeColor="text1"/>
        </w:rPr>
        <w:t>200 m</w:t>
      </w:r>
      <w:r w:rsidR="006F4387">
        <w:rPr>
          <w:color w:val="000000" w:themeColor="text1"/>
        </w:rPr>
        <w:t>)</w:t>
      </w:r>
      <w:r w:rsidR="00DF6640">
        <w:rPr>
          <w:color w:val="000000" w:themeColor="text1"/>
        </w:rPr>
        <w:t>,</w:t>
      </w:r>
      <w:r w:rsidR="006F4387">
        <w:rPr>
          <w:color w:val="000000" w:themeColor="text1"/>
        </w:rPr>
        <w:t xml:space="preserve"> and that</w:t>
      </w:r>
      <w:r w:rsidR="00DF6640">
        <w:rPr>
          <w:color w:val="000000" w:themeColor="text1"/>
        </w:rPr>
        <w:t xml:space="preserve"> </w:t>
      </w:r>
      <w:r w:rsidR="003479C5">
        <w:rPr>
          <w:color w:val="000000" w:themeColor="text1"/>
        </w:rPr>
        <w:t>males</w:t>
      </w:r>
      <w:r w:rsidR="00DF6640">
        <w:rPr>
          <w:color w:val="000000" w:themeColor="text1"/>
        </w:rPr>
        <w:t xml:space="preserve"> </w:t>
      </w:r>
      <w:r w:rsidR="003479C5">
        <w:rPr>
          <w:color w:val="000000" w:themeColor="text1"/>
        </w:rPr>
        <w:t>under</w:t>
      </w:r>
      <w:r w:rsidR="00DF6640">
        <w:rPr>
          <w:color w:val="000000" w:themeColor="text1"/>
        </w:rPr>
        <w:t xml:space="preserve"> 10 years </w:t>
      </w:r>
      <w:r w:rsidR="003479C5">
        <w:rPr>
          <w:color w:val="000000" w:themeColor="text1"/>
        </w:rPr>
        <w:t xml:space="preserve">old and all females </w:t>
      </w:r>
      <w:r w:rsidR="00DF6640">
        <w:rPr>
          <w:color w:val="000000" w:themeColor="text1"/>
        </w:rPr>
        <w:t xml:space="preserve">use home ranges with radius </w:t>
      </w:r>
      <w:r w:rsidR="006F4387">
        <w:rPr>
          <w:color w:val="000000" w:themeColor="text1"/>
        </w:rPr>
        <w:t>0.05</w:t>
      </w:r>
      <w:r w:rsidR="00DF6640">
        <w:rPr>
          <w:color w:val="000000" w:themeColor="text1"/>
        </w:rPr>
        <w:t>.</w:t>
      </w:r>
      <w:r w:rsidR="00637161">
        <w:rPr>
          <w:color w:val="000000" w:themeColor="text1"/>
        </w:rPr>
        <w:t xml:space="preserve"> In the low movement scenario</w:t>
      </w:r>
      <w:r w:rsidR="003479C5">
        <w:rPr>
          <w:color w:val="000000" w:themeColor="text1"/>
        </w:rPr>
        <w:t>,</w:t>
      </w:r>
      <w:r w:rsidR="00637161">
        <w:rPr>
          <w:color w:val="000000" w:themeColor="text1"/>
        </w:rPr>
        <w:t xml:space="preserve"> </w:t>
      </w:r>
      <w:r w:rsidR="003479C5">
        <w:rPr>
          <w:color w:val="000000" w:themeColor="text1"/>
        </w:rPr>
        <w:t xml:space="preserve">we assumed that males over 10 years old use home ranges with radius </w:t>
      </w:r>
      <w:r w:rsidR="006F4387">
        <w:rPr>
          <w:color w:val="000000" w:themeColor="text1"/>
        </w:rPr>
        <w:t>0.1</w:t>
      </w:r>
      <w:r w:rsidR="003479C5">
        <w:rPr>
          <w:color w:val="000000" w:themeColor="text1"/>
        </w:rPr>
        <w:t xml:space="preserve">, and all others use home ranges with radius </w:t>
      </w:r>
      <w:r w:rsidR="006F4387">
        <w:rPr>
          <w:color w:val="000000" w:themeColor="text1"/>
        </w:rPr>
        <w:t>0.02</w:t>
      </w:r>
      <w:r w:rsidR="003479C5">
        <w:rPr>
          <w:color w:val="000000" w:themeColor="text1"/>
        </w:rPr>
        <w:t xml:space="preserve"> m</w:t>
      </w:r>
      <w:r w:rsidR="00637161">
        <w:rPr>
          <w:color w:val="000000" w:themeColor="text1"/>
        </w:rPr>
        <w:t xml:space="preserve">. In the high-interaction scenario, we set </w:t>
      </w:r>
      <w:proofErr w:type="spellStart"/>
      <w:r w:rsidR="00637161" w:rsidRPr="00637161">
        <w:rPr>
          <w:i/>
          <w:color w:val="000000" w:themeColor="text1"/>
        </w:rPr>
        <w:t>r</w:t>
      </w:r>
      <w:r w:rsidR="00637161" w:rsidRPr="00637161">
        <w:rPr>
          <w:i/>
          <w:color w:val="000000" w:themeColor="text1"/>
          <w:vertAlign w:val="subscript"/>
        </w:rPr>
        <w:t>s</w:t>
      </w:r>
      <w:proofErr w:type="spellEnd"/>
      <w:r w:rsidR="00637161">
        <w:rPr>
          <w:color w:val="000000" w:themeColor="text1"/>
        </w:rPr>
        <w:t xml:space="preserve"> so that the average individual in the camp interacts with 20 others per day (i.e., </w:t>
      </w:r>
      <w:proofErr w:type="spellStart"/>
      <w:r w:rsidR="00637161" w:rsidRPr="00637161">
        <w:rPr>
          <w:i/>
          <w:color w:val="000000" w:themeColor="text1"/>
        </w:rPr>
        <w:t>r</w:t>
      </w:r>
      <w:r w:rsidR="00637161" w:rsidRPr="00637161">
        <w:rPr>
          <w:i/>
          <w:color w:val="000000" w:themeColor="text1"/>
          <w:vertAlign w:val="subscript"/>
        </w:rPr>
        <w:t>s</w:t>
      </w:r>
      <w:proofErr w:type="spellEnd"/>
      <w:r w:rsidR="00637161">
        <w:rPr>
          <w:color w:val="000000" w:themeColor="text1"/>
        </w:rPr>
        <w:t xml:space="preserve"> = 0.0226 </w:t>
      </w:r>
      <w:r w:rsidR="006F4387">
        <w:rPr>
          <w:color w:val="000000" w:themeColor="text1"/>
        </w:rPr>
        <w:t>and</w:t>
      </w:r>
      <w:r w:rsidR="00637161">
        <w:rPr>
          <w:color w:val="000000" w:themeColor="text1"/>
        </w:rPr>
        <w:t xml:space="preserve"> </w:t>
      </w:r>
      <w:proofErr w:type="spellStart"/>
      <w:r w:rsidR="00637161" w:rsidRPr="00637161">
        <w:rPr>
          <w:i/>
          <w:color w:val="000000" w:themeColor="text1"/>
        </w:rPr>
        <w:t>r</w:t>
      </w:r>
      <w:r w:rsidR="00637161" w:rsidRPr="00637161">
        <w:rPr>
          <w:i/>
          <w:color w:val="000000" w:themeColor="text1"/>
          <w:vertAlign w:val="subscript"/>
        </w:rPr>
        <w:t>s</w:t>
      </w:r>
      <w:proofErr w:type="spellEnd"/>
      <w:r w:rsidR="00637161">
        <w:rPr>
          <w:color w:val="000000" w:themeColor="text1"/>
        </w:rPr>
        <w:t xml:space="preserve"> = 0.0202 in </w:t>
      </w:r>
      <w:r w:rsidR="006F4387">
        <w:rPr>
          <w:color w:val="000000" w:themeColor="text1"/>
        </w:rPr>
        <w:t xml:space="preserve">high- </w:t>
      </w:r>
      <w:r w:rsidR="00637161">
        <w:rPr>
          <w:color w:val="000000" w:themeColor="text1"/>
        </w:rPr>
        <w:t>the low-movement scenario</w:t>
      </w:r>
      <w:r w:rsidR="006F4387">
        <w:rPr>
          <w:color w:val="000000" w:themeColor="text1"/>
        </w:rPr>
        <w:t>s, respectively</w:t>
      </w:r>
      <w:r w:rsidR="00637161">
        <w:rPr>
          <w:color w:val="000000" w:themeColor="text1"/>
        </w:rPr>
        <w:t xml:space="preserve">). In the low-interaction scenario, we set </w:t>
      </w:r>
      <w:proofErr w:type="spellStart"/>
      <w:r w:rsidR="00637161" w:rsidRPr="00637161">
        <w:rPr>
          <w:i/>
          <w:color w:val="000000" w:themeColor="text1"/>
        </w:rPr>
        <w:t>r</w:t>
      </w:r>
      <w:r w:rsidR="00637161" w:rsidRPr="00637161">
        <w:rPr>
          <w:i/>
          <w:color w:val="000000" w:themeColor="text1"/>
          <w:vertAlign w:val="subscript"/>
        </w:rPr>
        <w:t>s</w:t>
      </w:r>
      <w:proofErr w:type="spellEnd"/>
      <w:r w:rsidR="00637161">
        <w:rPr>
          <w:color w:val="000000" w:themeColor="text1"/>
        </w:rPr>
        <w:t xml:space="preserve"> so that the average individual in the camp interacts with 5 others per day (</w:t>
      </w:r>
      <w:r w:rsidR="00BC7589">
        <w:rPr>
          <w:color w:val="000000" w:themeColor="text1"/>
        </w:rPr>
        <w:t xml:space="preserve">i.e., </w:t>
      </w:r>
      <w:proofErr w:type="spellStart"/>
      <w:r w:rsidR="00BC7589" w:rsidRPr="00637161">
        <w:rPr>
          <w:i/>
          <w:color w:val="000000" w:themeColor="text1"/>
        </w:rPr>
        <w:t>r</w:t>
      </w:r>
      <w:r w:rsidR="00BC7589" w:rsidRPr="00637161">
        <w:rPr>
          <w:i/>
          <w:color w:val="000000" w:themeColor="text1"/>
          <w:vertAlign w:val="subscript"/>
        </w:rPr>
        <w:t>s</w:t>
      </w:r>
      <w:proofErr w:type="spellEnd"/>
      <w:r w:rsidR="00BC7589">
        <w:rPr>
          <w:color w:val="000000" w:themeColor="text1"/>
        </w:rPr>
        <w:t xml:space="preserve"> = 0.0113 and </w:t>
      </w:r>
      <w:proofErr w:type="spellStart"/>
      <w:r w:rsidR="00BC7589" w:rsidRPr="00637161">
        <w:rPr>
          <w:i/>
          <w:color w:val="000000" w:themeColor="text1"/>
        </w:rPr>
        <w:t>r</w:t>
      </w:r>
      <w:r w:rsidR="00BC7589" w:rsidRPr="00637161">
        <w:rPr>
          <w:i/>
          <w:color w:val="000000" w:themeColor="text1"/>
          <w:vertAlign w:val="subscript"/>
        </w:rPr>
        <w:t>s</w:t>
      </w:r>
      <w:proofErr w:type="spellEnd"/>
      <w:r w:rsidR="00BC7589">
        <w:rPr>
          <w:color w:val="000000" w:themeColor="text1"/>
        </w:rPr>
        <w:t> = 0.0101 in high- the low-movement scenarios, respectively</w:t>
      </w:r>
      <w:r w:rsidR="00637161">
        <w:rPr>
          <w:color w:val="000000" w:themeColor="text1"/>
        </w:rPr>
        <w:t>).</w:t>
      </w:r>
    </w:p>
    <w:p w14:paraId="29BA0255" w14:textId="2D09D8A6" w:rsidR="00E9390B" w:rsidRPr="00EB786D" w:rsidRDefault="00462A6E" w:rsidP="00EB786D">
      <w:pPr>
        <w:spacing w:after="240"/>
        <w:rPr>
          <w:b/>
        </w:rPr>
      </w:pPr>
      <w:r w:rsidRPr="009755BC">
        <w:rPr>
          <w:b/>
          <w:highlight w:val="yellow"/>
        </w:rPr>
        <w:t>I</w:t>
      </w:r>
      <w:r w:rsidR="00A0724F" w:rsidRPr="009755BC">
        <w:rPr>
          <w:b/>
          <w:highlight w:val="yellow"/>
        </w:rPr>
        <w:t>nterventions</w:t>
      </w:r>
    </w:p>
    <w:p w14:paraId="5098B5A4" w14:textId="780D33A5" w:rsidR="00D10620" w:rsidRDefault="00D10620" w:rsidP="00EB786D">
      <w:pPr>
        <w:spacing w:after="240"/>
      </w:pPr>
      <w:r>
        <w:t xml:space="preserve">We modelled four different interventions that might be imposed on the baseline model, alone and in combinations: sectoring, </w:t>
      </w:r>
      <w:r w:rsidR="008D212B">
        <w:t xml:space="preserve">PPE, remove-and-isolate, and </w:t>
      </w:r>
      <w:r w:rsidR="00692987">
        <w:t>lockdown</w:t>
      </w:r>
      <w:r>
        <w:t>.</w:t>
      </w:r>
    </w:p>
    <w:p w14:paraId="7863AF4D" w14:textId="77777777" w:rsidR="008D212B" w:rsidRDefault="008D212B" w:rsidP="008D212B">
      <w:pPr>
        <w:spacing w:after="240"/>
      </w:pPr>
      <w:r w:rsidRPr="001C568B">
        <w:rPr>
          <w:i/>
        </w:rPr>
        <w:t>Sectoring</w:t>
      </w:r>
      <w:r>
        <w:t xml:space="preserve">. The camp in our baseline model has a single food line where transmission can occur among individuals from any parts of the camp. This facilitates the rapid spread of infection. A plausible intervention would be to divide the camp into sectors with separate food lines, and require individuals to use the food line closest to their households. To simulate such an intervention, we divided the camp into an </w:t>
      </w:r>
      <w:r w:rsidRPr="001C568B">
        <w:rPr>
          <w:i/>
        </w:rPr>
        <w:t>n</w:t>
      </w:r>
      <w:r>
        <w:t xml:space="preserve"> x </w:t>
      </w:r>
      <w:r w:rsidRPr="001C568B">
        <w:rPr>
          <w:i/>
        </w:rPr>
        <w:t>n</w:t>
      </w:r>
      <w:r>
        <w:t xml:space="preserve"> grid of squares, each with its own food line, and we replaced equation (4)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8D212B" w14:paraId="22C0FDD3" w14:textId="77777777" w:rsidTr="0096017A">
        <w:tc>
          <w:tcPr>
            <w:tcW w:w="7792" w:type="dxa"/>
            <w:vAlign w:val="center"/>
          </w:tcPr>
          <w:p w14:paraId="23491263" w14:textId="77777777" w:rsidR="008D212B" w:rsidRPr="00DE5854" w:rsidRDefault="008D212B" w:rsidP="0096017A">
            <w:pPr>
              <w:spacing w:after="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4</m:t>
                        </m:r>
                      </m:sup>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iyd</m:t>
                                        </m:r>
                                      </m:sub>
                                    </m:sSub>
                                  </m:num>
                                  <m:den>
                                    <m:sSub>
                                      <m:sSubPr>
                                        <m:ctrlPr>
                                          <w:rPr>
                                            <w:rFonts w:ascii="Cambria Math" w:hAnsi="Cambria Math"/>
                                            <w:i/>
                                          </w:rPr>
                                        </m:ctrlPr>
                                      </m:sSubPr>
                                      <m:e>
                                        <m:r>
                                          <w:rPr>
                                            <w:rFonts w:ascii="Cambria Math" w:hAnsi="Cambria Math"/>
                                          </w:rPr>
                                          <m:t>n</m:t>
                                        </m:r>
                                      </m:e>
                                      <m:sub>
                                        <m:r>
                                          <w:rPr>
                                            <w:rFonts w:ascii="Cambria Math" w:hAnsi="Cambria Math"/>
                                          </w:rPr>
                                          <m:t>izd</m:t>
                                        </m:r>
                                      </m:sub>
                                    </m:sSub>
                                  </m:den>
                                </m:f>
                              </m:e>
                            </m:d>
                          </m:e>
                          <m:sup>
                            <m:r>
                              <w:rPr>
                                <w:rFonts w:ascii="Cambria Math" w:hAnsi="Cambria Math"/>
                              </w:rPr>
                              <m:t>4-j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iyd</m:t>
                                        </m:r>
                                      </m:sub>
                                    </m:sSub>
                                  </m:num>
                                  <m:den>
                                    <m:sSub>
                                      <m:sSubPr>
                                        <m:ctrlPr>
                                          <w:rPr>
                                            <w:rFonts w:ascii="Cambria Math" w:hAnsi="Cambria Math"/>
                                            <w:i/>
                                          </w:rPr>
                                        </m:ctrlPr>
                                      </m:sSubPr>
                                      <m:e>
                                        <m:r>
                                          <w:rPr>
                                            <w:rFonts w:ascii="Cambria Math" w:hAnsi="Cambria Math"/>
                                          </w:rPr>
                                          <m:t>n</m:t>
                                        </m:r>
                                      </m:e>
                                      <m:sub>
                                        <m:r>
                                          <w:rPr>
                                            <w:rFonts w:ascii="Cambria Math" w:hAnsi="Cambria Math"/>
                                          </w:rPr>
                                          <m:t>izd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num>
                                  <m:den>
                                    <m:r>
                                      <w:rPr>
                                        <w:rFonts w:ascii="Cambria Math" w:hAnsi="Cambria Math"/>
                                      </w:rPr>
                                      <m:t>n</m:t>
                                    </m:r>
                                  </m:den>
                                </m:f>
                              </m:e>
                            </m:d>
                          </m:e>
                          <m:sup>
                            <m:r>
                              <w:rPr>
                                <w:rFonts w:ascii="Cambria Math" w:hAnsi="Cambria Math"/>
                              </w:rPr>
                              <m:t>j</m:t>
                            </m:r>
                          </m:sup>
                        </m:sSup>
                      </m:e>
                    </m:nary>
                  </m:e>
                </m:d>
                <m:r>
                  <w:rPr>
                    <w:rFonts w:ascii="Cambria Math" w:hAnsi="Cambria Math"/>
                  </w:rPr>
                  <m:t xml:space="preserve"> </m:t>
                </m:r>
                <m:r>
                  <w:rPr>
                    <w:rFonts w:ascii="Cambria Math" w:eastAsiaTheme="minorEastAsia" w:hAnsi="Cambria Math"/>
                  </w:rPr>
                  <m:t>.</m:t>
                </m:r>
              </m:oMath>
            </m:oMathPara>
          </w:p>
        </w:tc>
        <w:tc>
          <w:tcPr>
            <w:tcW w:w="1218" w:type="dxa"/>
            <w:vAlign w:val="center"/>
          </w:tcPr>
          <w:p w14:paraId="45532BB8" w14:textId="77777777" w:rsidR="008D212B" w:rsidRDefault="008D212B" w:rsidP="0096017A">
            <w:pPr>
              <w:spacing w:after="240"/>
              <w:jc w:val="right"/>
            </w:pPr>
            <w:r>
              <w:t>(11)</w:t>
            </w:r>
          </w:p>
        </w:tc>
      </w:tr>
    </w:tbl>
    <w:p w14:paraId="60D6422B" w14:textId="62C577AC" w:rsidR="008D212B" w:rsidRDefault="008D212B" w:rsidP="008D212B">
      <w:pPr>
        <w:spacing w:after="240"/>
      </w:pPr>
      <w:r>
        <w:t xml:space="preserve">Here </w:t>
      </w:r>
      <w:proofErr w:type="spellStart"/>
      <w:r w:rsidRPr="00CA3034">
        <w:rPr>
          <w:i/>
        </w:rPr>
        <w:t>n</w:t>
      </w:r>
      <w:r>
        <w:rPr>
          <w:i/>
          <w:vertAlign w:val="subscript"/>
        </w:rPr>
        <w:t>iy</w:t>
      </w:r>
      <w:r w:rsidRPr="00CA3034">
        <w:rPr>
          <w:i/>
          <w:vertAlign w:val="subscript"/>
        </w:rPr>
        <w:t>d</w:t>
      </w:r>
      <w:proofErr w:type="spellEnd"/>
      <w:r>
        <w:t xml:space="preserve"> is the number of infectious individuals without symptoms (i.e., pre-symptomatic and asymptomatic) served by the same food line as individual </w:t>
      </w:r>
      <w:proofErr w:type="spellStart"/>
      <w:r w:rsidRPr="00E86736">
        <w:rPr>
          <w:i/>
        </w:rPr>
        <w:t>i</w:t>
      </w:r>
      <w:proofErr w:type="spellEnd"/>
      <w:r w:rsidRPr="00E86736">
        <w:rPr>
          <w:i/>
        </w:rPr>
        <w:t xml:space="preserve"> </w:t>
      </w:r>
      <w:r>
        <w:t xml:space="preserve">on day </w:t>
      </w:r>
      <w:r w:rsidRPr="00CA3034">
        <w:rPr>
          <w:i/>
        </w:rPr>
        <w:t>d</w:t>
      </w:r>
      <w:r>
        <w:t xml:space="preserve">, and </w:t>
      </w:r>
      <w:proofErr w:type="spellStart"/>
      <w:r w:rsidRPr="00CA3034">
        <w:rPr>
          <w:i/>
        </w:rPr>
        <w:t>n</w:t>
      </w:r>
      <w:r>
        <w:rPr>
          <w:i/>
          <w:vertAlign w:val="subscript"/>
        </w:rPr>
        <w:t>iz</w:t>
      </w:r>
      <w:r w:rsidRPr="00CA3034">
        <w:rPr>
          <w:i/>
          <w:vertAlign w:val="subscript"/>
        </w:rPr>
        <w:t>d</w:t>
      </w:r>
      <w:proofErr w:type="spellEnd"/>
      <w:r>
        <w:t xml:space="preserve"> is the total number of individuals without symptoms served by the same food line as individual </w:t>
      </w:r>
      <w:proofErr w:type="spellStart"/>
      <w:r w:rsidRPr="00E86736">
        <w:rPr>
          <w:i/>
        </w:rPr>
        <w:t>i</w:t>
      </w:r>
      <w:proofErr w:type="spellEnd"/>
      <w:r w:rsidRPr="00E86736">
        <w:rPr>
          <w:i/>
        </w:rPr>
        <w:t xml:space="preserve"> </w:t>
      </w:r>
      <w:r>
        <w:t xml:space="preserve">on day </w:t>
      </w:r>
      <w:r w:rsidRPr="00CA3034">
        <w:rPr>
          <w:i/>
        </w:rPr>
        <w:t>d</w:t>
      </w:r>
      <w:r>
        <w:t>. Rescaling the transmission probability by 1/</w:t>
      </w:r>
      <w:r w:rsidRPr="0069188A">
        <w:rPr>
          <w:i/>
        </w:rPr>
        <w:t>n</w:t>
      </w:r>
      <w:r>
        <w:t xml:space="preserve"> accounts for the fact that shorter lines have shorter waiting times.</w:t>
      </w:r>
      <w:r w:rsidR="0096017A">
        <w:t xml:space="preserve"> We conducted simulations with </w:t>
      </w:r>
      <m:oMath>
        <m:r>
          <w:rPr>
            <w:rFonts w:ascii="Cambria Math" w:hAnsi="Cambria Math"/>
          </w:rPr>
          <m:t>n∈</m:t>
        </m:r>
        <m:d>
          <m:dPr>
            <m:begChr m:val="{"/>
            <m:endChr m:val="}"/>
            <m:ctrlPr>
              <w:rPr>
                <w:rFonts w:ascii="Cambria Math" w:hAnsi="Cambria Math"/>
                <w:i/>
              </w:rPr>
            </m:ctrlPr>
          </m:dPr>
          <m:e>
            <m:r>
              <w:rPr>
                <w:rFonts w:ascii="Cambria Math" w:hAnsi="Cambria Math"/>
              </w:rPr>
              <m:t>2,4,12</m:t>
            </m:r>
          </m:e>
        </m:d>
      </m:oMath>
      <w:r w:rsidR="0096017A">
        <w:rPr>
          <w:rFonts w:eastAsiaTheme="minorEastAsia"/>
        </w:rPr>
        <w:t xml:space="preserve"> to study how the number of sectors affects COVID-19 epidemics.</w:t>
      </w:r>
      <w:bookmarkStart w:id="6" w:name="_GoBack"/>
      <w:bookmarkEnd w:id="6"/>
    </w:p>
    <w:p w14:paraId="52EAF32D" w14:textId="28C2C9AA" w:rsidR="00E06719" w:rsidRDefault="00F9528E" w:rsidP="00EB786D">
      <w:pPr>
        <w:spacing w:after="240"/>
      </w:pPr>
      <w:r>
        <w:rPr>
          <w:i/>
        </w:rPr>
        <w:t>PPE</w:t>
      </w:r>
      <w:r w:rsidR="00D10620">
        <w:t xml:space="preserve">. </w:t>
      </w:r>
      <w:proofErr w:type="spellStart"/>
      <w:r>
        <w:t>Behavioral</w:t>
      </w:r>
      <w:proofErr w:type="spellEnd"/>
      <w:r>
        <w:t xml:space="preserve"> changes such as using</w:t>
      </w:r>
      <w:r w:rsidR="000502FA">
        <w:t xml:space="preserve"> </w:t>
      </w:r>
      <w:r>
        <w:t xml:space="preserve">personal protective equipment (PPE; e.g., </w:t>
      </w:r>
      <w:r w:rsidR="000502FA">
        <w:t>facemasks</w:t>
      </w:r>
      <w:r>
        <w:t>)</w:t>
      </w:r>
      <w:r w:rsidR="000502FA">
        <w:t>, frequent handwashing, and maintaining safe distance</w:t>
      </w:r>
      <w:r>
        <w:t>s</w:t>
      </w:r>
      <w:r w:rsidR="000502FA">
        <w:t xml:space="preserve"> from others </w:t>
      </w:r>
      <w:r w:rsidR="00692987">
        <w:t>may</w:t>
      </w:r>
      <w:r w:rsidR="000502FA">
        <w:t xml:space="preserve"> reduce the risk of COVID-19 transmission. </w:t>
      </w:r>
      <w:r w:rsidR="00692987">
        <w:t xml:space="preserve">In </w:t>
      </w:r>
      <w:proofErr w:type="spellStart"/>
      <w:r w:rsidR="00692987">
        <w:t>Moria</w:t>
      </w:r>
      <w:proofErr w:type="spellEnd"/>
      <w:r w:rsidR="00692987">
        <w:t>, there is approximately one tap per 42 people, so frequent handwashing (e.g., greater than 10x per day, as in</w:t>
      </w:r>
      <w:r w:rsidR="00D05269">
        <w:t xml:space="preserve"> </w:t>
      </w:r>
      <w:r w:rsidR="00D05269">
        <w:fldChar w:fldCharType="begin"/>
      </w:r>
      <w:r w:rsidR="00D05269">
        <w:instrText xml:space="preserve"> ADDIN EN.CITE &lt;EndNote&gt;&lt;Cite&gt;&lt;Author&gt;Jefferson&lt;/Author&gt;&lt;Year&gt;2009&lt;/Year&gt;&lt;RecNum&gt;13&lt;/RecNum&gt;&lt;DisplayText&gt;[12]&lt;/DisplayText&gt;&lt;record&gt;&lt;rec-number&gt;13&lt;/rec-number&gt;&lt;foreign-keys&gt;&lt;key app="EN" db-id="ddrrrz50rr5zvneesv65wxse229pw5x29v9t" timestamp="1590153611"&gt;13&lt;/key&gt;&lt;/foreign-keys&gt;&lt;ref-type name="Journal Article"&gt;17&lt;/ref-type&gt;&lt;contributors&gt;&lt;authors&gt;&lt;author&gt;Jefferson, T.&lt;/author&gt;&lt;author&gt;Del Mar, C.&lt;/author&gt;&lt;author&gt;Dooley, L.&lt;/author&gt;&lt;author&gt;Ferroni, E.&lt;/author&gt;&lt;author&gt;Al-Ansary, L. A.&lt;/author&gt;&lt;author&gt;Bawazeer, G. A.&lt;/author&gt;&lt;author&gt;van Driel, M. L.&lt;/author&gt;&lt;author&gt;Foxlee, R.&lt;/author&gt;&lt;author&gt;Rivetti, A.&lt;/author&gt;&lt;/authors&gt;&lt;/contributors&gt;&lt;auth-address&gt;Acute Respiratory Infections Group, Cochrane Collaboration, Rome, Italy. jefferson.tom@gmail.com&lt;/auth-address&gt;&lt;titles&gt;&lt;title&gt;Physical interventions to interrupt or reduce the spread of respiratory viruses: systematic review&lt;/title&gt;&lt;secondary-title&gt;BMJ&lt;/secondary-title&gt;&lt;/titles&gt;&lt;periodical&gt;&lt;full-title&gt;BMJ&lt;/full-title&gt;&lt;/periodical&gt;&lt;pages&gt;b3675&lt;/pages&gt;&lt;volume&gt;339&lt;/volume&gt;&lt;edition&gt;2009/09/24&lt;/edition&gt;&lt;keywords&gt;&lt;keyword&gt;Acute Disease&lt;/keyword&gt;&lt;keyword&gt;Communicable Disease Control/*methods&lt;/keyword&gt;&lt;keyword&gt;Epidemiologic Methods&lt;/keyword&gt;&lt;keyword&gt;Humans&lt;/keyword&gt;&lt;keyword&gt;Randomized Controlled Trials as Topic&lt;/keyword&gt;&lt;keyword&gt;Respiratory Tract Infections/*prevention &amp;amp; control&lt;/keyword&gt;&lt;keyword&gt;Virus Diseases/*prevention &amp;amp; control&lt;/keyword&gt;&lt;/keywords&gt;&lt;dates&gt;&lt;year&gt;2009&lt;/year&gt;&lt;pub-dates&gt;&lt;date&gt;Sep 21&lt;/date&gt;&lt;/pub-dates&gt;&lt;/dates&gt;&lt;isbn&gt;1756-1833 (Electronic)&amp;#xD;0959-8138 (Linking)&lt;/isbn&gt;&lt;accession-num&gt;19773323&lt;/accession-num&gt;&lt;urls&gt;&lt;related-urls&gt;&lt;url&gt;https://www.ncbi.nlm.nih.gov/pubmed/19773323&lt;/url&gt;&lt;/related-urls&gt;&lt;/urls&gt;&lt;custom2&gt;PMC2749164&lt;/custom2&gt;&lt;electronic-resource-num&gt;10.1136/bmj.b3675&lt;/electronic-resource-num&gt;&lt;/record&gt;&lt;/Cite&gt;&lt;/EndNote&gt;</w:instrText>
      </w:r>
      <w:r w:rsidR="00D05269">
        <w:fldChar w:fldCharType="separate"/>
      </w:r>
      <w:r w:rsidR="00D05269">
        <w:rPr>
          <w:noProof/>
        </w:rPr>
        <w:t>[12]</w:t>
      </w:r>
      <w:r w:rsidR="00D05269">
        <w:fldChar w:fldCharType="end"/>
      </w:r>
      <w:r w:rsidR="00692987">
        <w:t>) may be impossible. Due to the high population density (~20,000 people km</w:t>
      </w:r>
      <w:r w:rsidR="00692987" w:rsidRPr="00A7441C">
        <w:rPr>
          <w:vertAlign w:val="superscript"/>
        </w:rPr>
        <w:t>-2</w:t>
      </w:r>
      <w:r w:rsidR="00692987">
        <w:t xml:space="preserve">), maintaining safe distances among people may also be difficult or impossible. However, people in </w:t>
      </w:r>
      <w:proofErr w:type="spellStart"/>
      <w:r w:rsidR="00692987">
        <w:t>Moria</w:t>
      </w:r>
      <w:proofErr w:type="spellEnd"/>
      <w:r w:rsidR="00692987">
        <w:t xml:space="preserve"> have been provided with facemasks. </w:t>
      </w:r>
      <w:r w:rsidR="00D05269">
        <w:t xml:space="preserve">To simulate the wearing of facemasks, we scaled the </w:t>
      </w:r>
      <w:r>
        <w:t>odds of transmission per interaction in food lines, in toilet lines, and during movement about the camp by a factor of</w:t>
      </w:r>
      <w:r w:rsidR="00D05269">
        <w:t xml:space="preserve"> 0.</w:t>
      </w:r>
      <w:r w:rsidR="00592C4A">
        <w:t>32</w:t>
      </w:r>
      <w:r w:rsidR="006A0B61">
        <w:t xml:space="preserve"> following</w:t>
      </w:r>
      <w:r w:rsidR="00D05269">
        <w:t xml:space="preserve"> </w:t>
      </w:r>
      <w:r w:rsidR="00D05269">
        <w:fldChar w:fldCharType="begin"/>
      </w:r>
      <w:r w:rsidR="00D05269">
        <w:instrText xml:space="preserve"> ADDIN EN.CITE &lt;EndNote&gt;&lt;Cite&gt;&lt;Author&gt;Jefferson&lt;/Author&gt;&lt;Year&gt;2009&lt;/Year&gt;&lt;RecNum&gt;13&lt;/RecNum&gt;&lt;DisplayText&gt;[12]&lt;/DisplayText&gt;&lt;record&gt;&lt;rec-number&gt;13&lt;/rec-number&gt;&lt;foreign-keys&gt;&lt;key app="EN" db-id="ddrrrz50rr5zvneesv65wxse229pw5x29v9t" timestamp="1590153611"&gt;13&lt;/key&gt;&lt;/foreign-keys&gt;&lt;ref-type name="Journal Article"&gt;17&lt;/ref-type&gt;&lt;contributors&gt;&lt;authors&gt;&lt;author&gt;Jefferson, T.&lt;/author&gt;&lt;author&gt;Del Mar, C.&lt;/author&gt;&lt;author&gt;Dooley, L.&lt;/author&gt;&lt;author&gt;Ferroni, E.&lt;/author&gt;&lt;author&gt;Al-Ansary, L. A.&lt;/author&gt;&lt;author&gt;Bawazeer, G. A.&lt;/author&gt;&lt;author&gt;van Driel, M. L.&lt;/author&gt;&lt;author&gt;Foxlee, R.&lt;/author&gt;&lt;author&gt;Rivetti, A.&lt;/author&gt;&lt;/authors&gt;&lt;/contributors&gt;&lt;auth-address&gt;Acute Respiratory Infections Group, Cochrane Collaboration, Rome, Italy. jefferson.tom@gmail.com&lt;/auth-address&gt;&lt;titles&gt;&lt;title&gt;Physical interventions to interrupt or reduce the spread of respiratory viruses: systematic review&lt;/title&gt;&lt;secondary-title&gt;BMJ&lt;/secondary-title&gt;&lt;/titles&gt;&lt;periodical&gt;&lt;full-title&gt;BMJ&lt;/full-title&gt;&lt;/periodical&gt;&lt;pages&gt;b3675&lt;/pages&gt;&lt;volume&gt;339&lt;/volume&gt;&lt;edition&gt;2009/09/24&lt;/edition&gt;&lt;keywords&gt;&lt;keyword&gt;Acute Disease&lt;/keyword&gt;&lt;keyword&gt;Communicable Disease Control/*methods&lt;/keyword&gt;&lt;keyword&gt;Epidemiologic Methods&lt;/keyword&gt;&lt;keyword&gt;Humans&lt;/keyword&gt;&lt;keyword&gt;Randomized Controlled Trials as Topic&lt;/keyword&gt;&lt;keyword&gt;Respiratory Tract Infections/*prevention &amp;amp; control&lt;/keyword&gt;&lt;keyword&gt;Virus Diseases/*prevention &amp;amp; control&lt;/keyword&gt;&lt;/keywords&gt;&lt;dates&gt;&lt;year&gt;2009&lt;/year&gt;&lt;pub-dates&gt;&lt;date&gt;Sep 21&lt;/date&gt;&lt;/pub-dates&gt;&lt;/dates&gt;&lt;isbn&gt;1756-1833 (Electronic)&amp;#xD;0959-8138 (Linking)&lt;/isbn&gt;&lt;accession-num&gt;19773323&lt;/accession-num&gt;&lt;urls&gt;&lt;related-urls&gt;&lt;url&gt;https://www.ncbi.nlm.nih.gov/pubmed/19773323&lt;/url&gt;&lt;/related-urls&gt;&lt;/urls&gt;&lt;custom2&gt;PMC2749164&lt;/custom2&gt;&lt;electronic-resource-num&gt;10.1136/bmj.b3675&lt;/electronic-resource-num&gt;&lt;/record&gt;&lt;/Cite&gt;&lt;/EndNote&gt;</w:instrText>
      </w:r>
      <w:r w:rsidR="00D05269">
        <w:fldChar w:fldCharType="separate"/>
      </w:r>
      <w:r w:rsidR="00D05269">
        <w:rPr>
          <w:noProof/>
        </w:rPr>
        <w:t>[12]</w:t>
      </w:r>
      <w:r w:rsidR="00D05269">
        <w:fldChar w:fldCharType="end"/>
      </w:r>
      <w:r w:rsidR="00692987">
        <w:t>.</w:t>
      </w:r>
    </w:p>
    <w:p w14:paraId="7F1529D4" w14:textId="7A8645B0" w:rsidR="00F9528E" w:rsidRDefault="00F9528E" w:rsidP="00F9528E">
      <w:pPr>
        <w:spacing w:after="240"/>
      </w:pPr>
      <w:r w:rsidRPr="00E86736">
        <w:rPr>
          <w:i/>
        </w:rPr>
        <w:t>Remove-and-isolate</w:t>
      </w:r>
      <w:r w:rsidRPr="00E86736">
        <w:t xml:space="preserve">. Managers of some populations, including </w:t>
      </w:r>
      <w:proofErr w:type="spellStart"/>
      <w:r w:rsidRPr="00E86736">
        <w:t>Moria</w:t>
      </w:r>
      <w:proofErr w:type="spellEnd"/>
      <w:r w:rsidRPr="00E86736">
        <w:t xml:space="preserve">, have planned interventions in which people with COVID-19 infections and their households will be </w:t>
      </w:r>
      <w:r w:rsidRPr="00E86736">
        <w:lastRenderedPageBreak/>
        <w:t>removed from populations and kept in isolation until the infected people have recovered.</w:t>
      </w:r>
      <w:r>
        <w:t xml:space="preserve"> To simulate a remove-and-isolate intervention, we conducted simulations in which in each individual with symptoms (i.e., symptomatic, mild case, or severe case) is detected with probability </w:t>
      </w:r>
      <w:r w:rsidRPr="00252C74">
        <w:rPr>
          <w:i/>
        </w:rPr>
        <w:t>b</w:t>
      </w:r>
      <w:r>
        <w:t xml:space="preserve"> on each day. If an individual with symptoms is detected, that individual and its household are removed from the camp. Individuals removed from the camp can infect or become infected by others in their household following equation (2), but cannot infect or become infected by individuals in other households by any transmission route. We assume that individuals are returned to the camp 7 days after they have recovered, or if they do not become infected, 7 days after the last infected person in their household has recovered. We simulated remove-and-isolate interventions with </w:t>
      </w:r>
      <m:oMath>
        <m:r>
          <w:rPr>
            <w:rFonts w:ascii="Cambria Math" w:hAnsi="Cambria Math"/>
          </w:rPr>
          <m:t>b∈{1,0.5,0.25}</m:t>
        </m:r>
      </m:oMath>
      <w:r>
        <w:rPr>
          <w:rFonts w:eastAsiaTheme="minorEastAsia"/>
        </w:rPr>
        <w:t>. These capture interventions in which symptomatic individuals and their households are removed on average on the 1</w:t>
      </w:r>
      <w:r w:rsidRPr="0049710B">
        <w:rPr>
          <w:rFonts w:eastAsiaTheme="minorEastAsia"/>
          <w:vertAlign w:val="superscript"/>
        </w:rPr>
        <w:t>st</w:t>
      </w:r>
      <w:r>
        <w:rPr>
          <w:rFonts w:eastAsiaTheme="minorEastAsia"/>
        </w:rPr>
        <w:t>, 2</w:t>
      </w:r>
      <w:r w:rsidRPr="0049710B">
        <w:rPr>
          <w:rFonts w:eastAsiaTheme="minorEastAsia"/>
          <w:vertAlign w:val="superscript"/>
        </w:rPr>
        <w:t>nd</w:t>
      </w:r>
      <w:r>
        <w:rPr>
          <w:rFonts w:eastAsiaTheme="minorEastAsia"/>
        </w:rPr>
        <w:t>, or 4</w:t>
      </w:r>
      <w:r w:rsidRPr="0049710B">
        <w:rPr>
          <w:rFonts w:eastAsiaTheme="minorEastAsia"/>
          <w:vertAlign w:val="superscript"/>
        </w:rPr>
        <w:t>th</w:t>
      </w:r>
      <w:r>
        <w:rPr>
          <w:rFonts w:eastAsiaTheme="minorEastAsia"/>
        </w:rPr>
        <w:t xml:space="preserve"> day of symptoms.</w:t>
      </w:r>
    </w:p>
    <w:p w14:paraId="33B76F2F" w14:textId="54D8F69D" w:rsidR="006320F3" w:rsidRDefault="006320F3" w:rsidP="00EB786D">
      <w:pPr>
        <w:spacing w:after="240"/>
      </w:pPr>
      <w:r w:rsidRPr="00AE7120">
        <w:rPr>
          <w:i/>
        </w:rPr>
        <w:t>Lockdown</w:t>
      </w:r>
      <w:r>
        <w:t xml:space="preserve">. Some countries have attempted to limit the spread of COVID-19 by requiring people to stay </w:t>
      </w:r>
      <w:r w:rsidR="00EB786D">
        <w:t xml:space="preserve">in or close to their homes </w:t>
      </w:r>
      <w:r w:rsidR="00EB786D">
        <w:fldChar w:fldCharType="begin">
          <w:fldData xml:space="preserve">PEVuZE5vdGU+PENpdGU+PEF1dGhvcj5BbmRlcnNvbjwvQXV0aG9yPjxZZWFyPjIwMjA8L1llYXI+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==
</w:fldData>
        </w:fldChar>
      </w:r>
      <w:r w:rsidR="00B35B7B">
        <w:instrText xml:space="preserve"> ADDIN EN.CITE </w:instrText>
      </w:r>
      <w:r w:rsidR="00B35B7B">
        <w:fldChar w:fldCharType="begin">
          <w:fldData xml:space="preserve">PEVuZE5vdGU+PENpdGU+PEF1dGhvcj5BbmRlcnNvbjwvQXV0aG9yPjxZZWFyPjIwMjA8L1llYXI+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==
</w:fldData>
        </w:fldChar>
      </w:r>
      <w:r w:rsidR="00B35B7B">
        <w:instrText xml:space="preserve"> ADDIN EN.CITE.DATA </w:instrText>
      </w:r>
      <w:r w:rsidR="00B35B7B">
        <w:fldChar w:fldCharType="end"/>
      </w:r>
      <w:r w:rsidR="00EB786D">
        <w:fldChar w:fldCharType="separate"/>
      </w:r>
      <w:r w:rsidR="00B35B7B">
        <w:rPr>
          <w:noProof/>
        </w:rPr>
        <w:t>[13]</w:t>
      </w:r>
      <w:r w:rsidR="00EB786D">
        <w:fldChar w:fldCharType="end"/>
      </w:r>
      <w:r>
        <w:t xml:space="preserve">. This intervention has </w:t>
      </w:r>
      <w:r w:rsidR="00B35B7B">
        <w:t xml:space="preserve">sometimes </w:t>
      </w:r>
      <w:r>
        <w:t xml:space="preserve">been called “lockdown.” We simulated a lockdown in which most individuals are restricted to a home range with radius </w:t>
      </w:r>
      <w:proofErr w:type="spellStart"/>
      <w:r w:rsidRPr="00E261EB">
        <w:rPr>
          <w:i/>
        </w:rPr>
        <w:t>r</w:t>
      </w:r>
      <w:r w:rsidRPr="00E261EB">
        <w:rPr>
          <w:i/>
          <w:vertAlign w:val="subscript"/>
        </w:rPr>
        <w:t>l</w:t>
      </w:r>
      <w:proofErr w:type="spellEnd"/>
      <w:r>
        <w:t xml:space="preserve"> around their households. We assumed that a proportion </w:t>
      </w:r>
      <w:proofErr w:type="spellStart"/>
      <w:r w:rsidR="00B35B7B">
        <w:rPr>
          <w:i/>
        </w:rPr>
        <w:t>v</w:t>
      </w:r>
      <w:r w:rsidRPr="00E261EB">
        <w:rPr>
          <w:i/>
          <w:vertAlign w:val="subscript"/>
        </w:rPr>
        <w:t>l</w:t>
      </w:r>
      <w:proofErr w:type="spellEnd"/>
      <w:r>
        <w:t xml:space="preserve"> of the population violate</w:t>
      </w:r>
      <w:r w:rsidR="0096017A">
        <w:t>s</w:t>
      </w:r>
      <w:r>
        <w:t xml:space="preserve"> the lockdown. Thus, for each individual in the population, we set their home range to </w:t>
      </w:r>
      <w:proofErr w:type="spellStart"/>
      <w:r w:rsidRPr="00E261EB">
        <w:rPr>
          <w:i/>
        </w:rPr>
        <w:t>r</w:t>
      </w:r>
      <w:r w:rsidRPr="00E261EB">
        <w:rPr>
          <w:i/>
          <w:vertAlign w:val="subscript"/>
        </w:rPr>
        <w:t>l</w:t>
      </w:r>
      <w:proofErr w:type="spellEnd"/>
      <w:r>
        <w:t xml:space="preserve"> with probability (1-</w:t>
      </w:r>
      <w:r w:rsidRPr="000B4EE3">
        <w:rPr>
          <w:i/>
        </w:rPr>
        <w:t xml:space="preserve"> </w:t>
      </w:r>
      <w:proofErr w:type="spellStart"/>
      <w:r w:rsidR="00B35B7B">
        <w:rPr>
          <w:i/>
        </w:rPr>
        <w:t>v</w:t>
      </w:r>
      <w:r w:rsidRPr="00E261EB">
        <w:rPr>
          <w:i/>
          <w:vertAlign w:val="subscript"/>
        </w:rPr>
        <w:t>l</w:t>
      </w:r>
      <w:proofErr w:type="spellEnd"/>
      <w:r w:rsidR="00B35B7B">
        <w:t>)</w:t>
      </w:r>
      <w:r>
        <w:t>.</w:t>
      </w:r>
      <w:r w:rsidR="00B35B7B">
        <w:t xml:space="preserve"> Otherwise, we set their home range to 0.2 in the high-movement scenario or</w:t>
      </w:r>
      <w:r w:rsidR="006A0B61">
        <w:t xml:space="preserve"> to</w:t>
      </w:r>
      <w:r w:rsidR="00B35B7B">
        <w:t xml:space="preserve"> 0.1 in the low movement scenario. We s</w:t>
      </w:r>
      <w:r w:rsidR="003145B1">
        <w:t>imulated intervention</w:t>
      </w:r>
      <w:r w:rsidR="00B35B7B">
        <w:t>s with (</w:t>
      </w:r>
      <w:proofErr w:type="spellStart"/>
      <w:r w:rsidR="00B35B7B" w:rsidRPr="006A0B61">
        <w:rPr>
          <w:i/>
        </w:rPr>
        <w:t>r</w:t>
      </w:r>
      <w:r w:rsidR="00B35B7B" w:rsidRPr="006A0B61">
        <w:rPr>
          <w:i/>
          <w:vertAlign w:val="subscript"/>
        </w:rPr>
        <w:t>l</w:t>
      </w:r>
      <w:proofErr w:type="spellEnd"/>
      <w:r w:rsidR="00B35B7B">
        <w:t>,</w:t>
      </w:r>
      <w:r w:rsidR="006A0B61">
        <w:t xml:space="preserve"> </w:t>
      </w:r>
      <w:proofErr w:type="spellStart"/>
      <w:r w:rsidR="00B35B7B" w:rsidRPr="006A0B61">
        <w:rPr>
          <w:i/>
        </w:rPr>
        <w:t>v</w:t>
      </w:r>
      <w:r w:rsidR="00B35B7B" w:rsidRPr="006A0B61">
        <w:rPr>
          <w:i/>
          <w:vertAlign w:val="subscript"/>
        </w:rPr>
        <w:t>l</w:t>
      </w:r>
      <w:proofErr w:type="spellEnd"/>
      <w:r w:rsidR="00B35B7B">
        <w:t>)</w:t>
      </w:r>
      <w:r w:rsidR="003145B1">
        <w:t> </w:t>
      </w:r>
      <w:r w:rsidR="00B35B7B">
        <w:sym w:font="Symbol" w:char="F0CE"/>
      </w:r>
      <w:r w:rsidR="003145B1">
        <w:t xml:space="preserve"> {(0.005, 0.05), (0.01, 0.1), (0.02, 0.2)} to study </w:t>
      </w:r>
      <w:r>
        <w:t>lockdowns that are</w:t>
      </w:r>
      <w:r w:rsidR="003145B1">
        <w:t xml:space="preserve"> more or less restrictive and</w:t>
      </w:r>
      <w:r>
        <w:t xml:space="preserve"> strictly enforced.</w:t>
      </w:r>
    </w:p>
    <w:p w14:paraId="145AE366" w14:textId="38C7B793" w:rsidR="00E9390B" w:rsidRPr="0049710B" w:rsidRDefault="00D95C83" w:rsidP="00EB786D">
      <w:pPr>
        <w:spacing w:after="240"/>
        <w:rPr>
          <w:b/>
        </w:rPr>
      </w:pPr>
      <w:r w:rsidRPr="00611009">
        <w:rPr>
          <w:b/>
        </w:rPr>
        <w:t>Simulations</w:t>
      </w:r>
    </w:p>
    <w:p w14:paraId="29532F21" w14:textId="065E009D" w:rsidR="00611009" w:rsidRDefault="00611009" w:rsidP="00EB786D">
      <w:pPr>
        <w:spacing w:after="240"/>
      </w:pPr>
      <w:r>
        <w:t>In each simulation, we initialised the model population and camp structure as described above, and we randomly selected one individual to enter the exposed state. We simulated the epidemic by iterating days, and we tracked the disease state of each individual over time. We ran each simulation until all individuals in the population were either susceptible or recovered, at which point the epidemic had ended. We recorded the maximum number of infected individuals, the time to peak infection, and the proportion of the population that became infected in each simulation.</w:t>
      </w:r>
      <w:r w:rsidR="000B555A">
        <w:t xml:space="preserve"> When remove-and-isolate simulations were in place, we also recorded the peak number of individuals in isolation, to help assess the plausibility of the intervention.</w:t>
      </w:r>
    </w:p>
    <w:p w14:paraId="19B67DAA" w14:textId="77777777" w:rsidR="00F31932" w:rsidRDefault="00F31932" w:rsidP="00EB786D">
      <w:pPr>
        <w:spacing w:after="240"/>
      </w:pPr>
    </w:p>
    <w:p w14:paraId="554ABD8C" w14:textId="2F56971A" w:rsidR="00995AF9" w:rsidRDefault="00995AF9" w:rsidP="00EB786D">
      <w:pPr>
        <w:spacing w:after="240"/>
      </w:pPr>
    </w:p>
    <w:p w14:paraId="27EF81DC" w14:textId="3F8088FB" w:rsidR="00995AF9" w:rsidRDefault="00995AF9" w:rsidP="00EB786D">
      <w:pPr>
        <w:spacing w:after="240"/>
      </w:pPr>
    </w:p>
    <w:p w14:paraId="4113E325" w14:textId="32FDD3BD" w:rsidR="00865669" w:rsidRDefault="00865669" w:rsidP="00EB786D">
      <w:pPr>
        <w:spacing w:after="240"/>
      </w:pPr>
    </w:p>
    <w:p w14:paraId="4EB0D692" w14:textId="712481DE" w:rsidR="00865669" w:rsidRDefault="00865669" w:rsidP="00EB786D">
      <w:pPr>
        <w:spacing w:after="240"/>
      </w:pPr>
    </w:p>
    <w:p w14:paraId="209711E5" w14:textId="5E963590" w:rsidR="00865669" w:rsidRDefault="00865669" w:rsidP="00EB786D">
      <w:pPr>
        <w:spacing w:after="240"/>
      </w:pPr>
    </w:p>
    <w:p w14:paraId="4391B811" w14:textId="484F4D73" w:rsidR="00865669" w:rsidRDefault="00865669" w:rsidP="00EB786D">
      <w:pPr>
        <w:spacing w:after="240"/>
      </w:pPr>
      <w:r>
        <w:br w:type="page"/>
      </w:r>
    </w:p>
    <w:p w14:paraId="255B167C" w14:textId="1570B836" w:rsidR="00865669" w:rsidRDefault="00865669" w:rsidP="00EB786D">
      <w:pPr>
        <w:spacing w:after="240"/>
      </w:pPr>
      <w:r>
        <w:lastRenderedPageBreak/>
        <w:t xml:space="preserve">Figure #. </w:t>
      </w:r>
      <w:r w:rsidR="00E50102">
        <w:t>Disease progression.</w:t>
      </w:r>
    </w:p>
    <w:p w14:paraId="2057BE98" w14:textId="613791ED" w:rsidR="00E50102" w:rsidRDefault="00E50102" w:rsidP="00EB786D">
      <w:pPr>
        <w:spacing w:after="240"/>
      </w:pPr>
    </w:p>
    <w:p w14:paraId="63F8E550" w14:textId="77777777" w:rsidR="0081393C" w:rsidRDefault="00D77717" w:rsidP="00EB786D">
      <w:pPr>
        <w:spacing w:after="240"/>
      </w:pPr>
      <w:r>
        <w:rPr>
          <w:noProof/>
        </w:rPr>
        <w:drawing>
          <wp:inline distT="0" distB="0" distL="0" distR="0" wp14:anchorId="60F72B8F" wp14:editId="683C3B7D">
            <wp:extent cx="6621517"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ase progression figure.pdf"/>
                    <pic:cNvPicPr/>
                  </pic:nvPicPr>
                  <pic:blipFill rotWithShape="1">
                    <a:blip r:embed="rId7">
                      <a:extLst>
                        <a:ext uri="{28A0092B-C50C-407E-A947-70E740481C1C}">
                          <a14:useLocalDpi xmlns:a14="http://schemas.microsoft.com/office/drawing/2010/main" val="0"/>
                        </a:ext>
                      </a:extLst>
                    </a:blip>
                    <a:srcRect l="2882" t="22467" r="3992" b="8947"/>
                    <a:stretch/>
                  </pic:blipFill>
                  <pic:spPr bwMode="auto">
                    <a:xfrm>
                      <a:off x="0" y="0"/>
                      <a:ext cx="6629154" cy="2746364"/>
                    </a:xfrm>
                    <a:prstGeom prst="rect">
                      <a:avLst/>
                    </a:prstGeom>
                    <a:ln>
                      <a:noFill/>
                    </a:ln>
                    <a:extLst>
                      <a:ext uri="{53640926-AAD7-44D8-BBD7-CCE9431645EC}">
                        <a14:shadowObscured xmlns:a14="http://schemas.microsoft.com/office/drawing/2010/main"/>
                      </a:ext>
                    </a:extLst>
                  </pic:spPr>
                </pic:pic>
              </a:graphicData>
            </a:graphic>
          </wp:inline>
        </w:drawing>
      </w:r>
    </w:p>
    <w:p w14:paraId="3F02A8BE" w14:textId="77777777" w:rsidR="0081393C" w:rsidRDefault="0081393C" w:rsidP="00EB786D">
      <w:pPr>
        <w:spacing w:after="240"/>
      </w:pPr>
    </w:p>
    <w:p w14:paraId="5F90D068" w14:textId="77777777" w:rsidR="0081393C" w:rsidRDefault="0081393C" w:rsidP="00EB786D">
      <w:pPr>
        <w:spacing w:after="240"/>
        <w:rPr>
          <w:rFonts w:ascii="Calibri" w:hAnsi="Calibri" w:cs="Calibri"/>
          <w:lang w:val="en-US"/>
        </w:rPr>
      </w:pPr>
      <w:r>
        <w:br w:type="page"/>
      </w:r>
    </w:p>
    <w:p w14:paraId="17F3B432" w14:textId="77777777" w:rsidR="00B35B7B" w:rsidRPr="00B35B7B" w:rsidRDefault="0081393C" w:rsidP="00B35B7B">
      <w:pPr>
        <w:pStyle w:val="EndNoteBibliography"/>
        <w:rPr>
          <w:noProof/>
        </w:rPr>
      </w:pPr>
      <w:r>
        <w:lastRenderedPageBreak/>
        <w:fldChar w:fldCharType="begin"/>
      </w:r>
      <w:r>
        <w:instrText xml:space="preserve"> ADDIN EN.REFLIST </w:instrText>
      </w:r>
      <w:r>
        <w:fldChar w:fldCharType="separate"/>
      </w:r>
      <w:r w:rsidR="00B35B7B" w:rsidRPr="00B35B7B">
        <w:rPr>
          <w:noProof/>
        </w:rPr>
        <w:t>1.</w:t>
      </w:r>
      <w:r w:rsidR="00B35B7B" w:rsidRPr="00B35B7B">
        <w:rPr>
          <w:noProof/>
        </w:rPr>
        <w:tab/>
        <w:t xml:space="preserve">Backer J.A., Klinkenberg D., Wallinga J. 2020 Incubation period of 2019 novel coronavirus (2019-nCoV) infections among travellers from Wuhan, China, 20-28 January 2020. </w:t>
      </w:r>
      <w:r w:rsidR="00B35B7B" w:rsidRPr="00B35B7B">
        <w:rPr>
          <w:i/>
          <w:noProof/>
        </w:rPr>
        <w:t>Euro Surveill</w:t>
      </w:r>
      <w:r w:rsidR="00B35B7B" w:rsidRPr="00B35B7B">
        <w:rPr>
          <w:noProof/>
        </w:rPr>
        <w:t xml:space="preserve"> </w:t>
      </w:r>
      <w:r w:rsidR="00B35B7B" w:rsidRPr="00B35B7B">
        <w:rPr>
          <w:b/>
          <w:noProof/>
        </w:rPr>
        <w:t>25</w:t>
      </w:r>
      <w:r w:rsidR="00B35B7B" w:rsidRPr="00B35B7B">
        <w:rPr>
          <w:noProof/>
        </w:rPr>
        <w:t>(5). (doi:10.2807/1560-7917.ES.2020.25.5.2000062).</w:t>
      </w:r>
    </w:p>
    <w:p w14:paraId="1FBF82A0" w14:textId="77777777" w:rsidR="00B35B7B" w:rsidRPr="00B35B7B" w:rsidRDefault="00B35B7B" w:rsidP="00B35B7B">
      <w:pPr>
        <w:pStyle w:val="EndNoteBibliography"/>
        <w:rPr>
          <w:noProof/>
        </w:rPr>
      </w:pPr>
      <w:r w:rsidRPr="00B35B7B">
        <w:rPr>
          <w:noProof/>
        </w:rPr>
        <w:t>2.</w:t>
      </w:r>
      <w:r w:rsidRPr="00B35B7B">
        <w:rPr>
          <w:noProof/>
        </w:rPr>
        <w:tab/>
        <w:t xml:space="preserve">Du Z., Xu X., Wu Y., Wang L., Cowling B.J., Meyers L.A. 2020 Serial Interval of COVID-19 among Publicly Reported Confirmed Cases. </w:t>
      </w:r>
      <w:r w:rsidRPr="00B35B7B">
        <w:rPr>
          <w:i/>
          <w:noProof/>
        </w:rPr>
        <w:t>Emerg Infect Dis</w:t>
      </w:r>
      <w:r w:rsidRPr="00B35B7B">
        <w:rPr>
          <w:noProof/>
        </w:rPr>
        <w:t xml:space="preserve"> </w:t>
      </w:r>
      <w:r w:rsidRPr="00B35B7B">
        <w:rPr>
          <w:b/>
          <w:noProof/>
        </w:rPr>
        <w:t>26</w:t>
      </w:r>
      <w:r w:rsidRPr="00B35B7B">
        <w:rPr>
          <w:noProof/>
        </w:rPr>
        <w:t>(6), 1341-1343. (doi:10.3201/eid2606.200357).</w:t>
      </w:r>
    </w:p>
    <w:p w14:paraId="7280FF7A" w14:textId="77777777" w:rsidR="00B35B7B" w:rsidRPr="00B35B7B" w:rsidRDefault="00B35B7B" w:rsidP="00B35B7B">
      <w:pPr>
        <w:pStyle w:val="EndNoteBibliography"/>
        <w:rPr>
          <w:noProof/>
        </w:rPr>
      </w:pPr>
      <w:r w:rsidRPr="00B35B7B">
        <w:rPr>
          <w:noProof/>
        </w:rPr>
        <w:t>3.</w:t>
      </w:r>
      <w:r w:rsidRPr="00B35B7B">
        <w:rPr>
          <w:noProof/>
        </w:rPr>
        <w:tab/>
        <w:t>Chang S.L., Harding N., Zacherson C., Cliff O.M., Prokopenko M. 2020 Modelling transmission and control of the COVID-19 pandemic in Australia.  (arXiv.</w:t>
      </w:r>
    </w:p>
    <w:p w14:paraId="5BBA0D7A" w14:textId="77777777" w:rsidR="00B35B7B" w:rsidRPr="00B35B7B" w:rsidRDefault="00B35B7B" w:rsidP="00B35B7B">
      <w:pPr>
        <w:pStyle w:val="EndNoteBibliography"/>
        <w:rPr>
          <w:noProof/>
        </w:rPr>
      </w:pPr>
      <w:r w:rsidRPr="00B35B7B">
        <w:rPr>
          <w:noProof/>
        </w:rPr>
        <w:t>4.</w:t>
      </w:r>
      <w:r w:rsidRPr="00B35B7B">
        <w:rPr>
          <w:noProof/>
        </w:rPr>
        <w:tab/>
        <w:t xml:space="preserve">Mizumoto K., Kagaya K., Zarebski A., Chowell G. 2020 Estimating the asymptomatic proportion of coronavirus disease 2019 (COVID-19) cases on board the Diamond Princess cruise ship, Yokohama, Japan, 2020. </w:t>
      </w:r>
      <w:r w:rsidRPr="00B35B7B">
        <w:rPr>
          <w:i/>
          <w:noProof/>
        </w:rPr>
        <w:t>Euro Surveill</w:t>
      </w:r>
      <w:r w:rsidRPr="00B35B7B">
        <w:rPr>
          <w:noProof/>
        </w:rPr>
        <w:t xml:space="preserve"> </w:t>
      </w:r>
      <w:r w:rsidRPr="00B35B7B">
        <w:rPr>
          <w:b/>
          <w:noProof/>
        </w:rPr>
        <w:t>25</w:t>
      </w:r>
      <w:r w:rsidRPr="00B35B7B">
        <w:rPr>
          <w:noProof/>
        </w:rPr>
        <w:t>(10). (doi:10.2807/1560-7917.ES.2020.25.10.2000180).</w:t>
      </w:r>
    </w:p>
    <w:p w14:paraId="6E2CDBC0" w14:textId="77777777" w:rsidR="00B35B7B" w:rsidRPr="00B35B7B" w:rsidRDefault="00B35B7B" w:rsidP="00B35B7B">
      <w:pPr>
        <w:pStyle w:val="EndNoteBibliography"/>
        <w:rPr>
          <w:noProof/>
        </w:rPr>
      </w:pPr>
      <w:r w:rsidRPr="00B35B7B">
        <w:rPr>
          <w:noProof/>
        </w:rPr>
        <w:t>5.</w:t>
      </w:r>
      <w:r w:rsidRPr="00B35B7B">
        <w:rPr>
          <w:noProof/>
        </w:rPr>
        <w:tab/>
        <w:t xml:space="preserve">Verity R., Okell L.C., Dorigatti I., Winskill P., Whittaker C., Imai N., Cuomo-Dannenburg G., Thompson H., Walker P.G.T., Fu H., et al. 2020 Estimates of the severity of coronavirus disease 2019: a model-based analysis. </w:t>
      </w:r>
      <w:r w:rsidRPr="00B35B7B">
        <w:rPr>
          <w:i/>
          <w:noProof/>
        </w:rPr>
        <w:t>Lancet Infect Dis</w:t>
      </w:r>
      <w:r w:rsidRPr="00B35B7B">
        <w:rPr>
          <w:noProof/>
        </w:rPr>
        <w:t>. (doi:10.1016/S1473-3099(20)30243-7).</w:t>
      </w:r>
    </w:p>
    <w:p w14:paraId="3CA918D7" w14:textId="77777777" w:rsidR="00B35B7B" w:rsidRPr="00B35B7B" w:rsidRDefault="00B35B7B" w:rsidP="00B35B7B">
      <w:pPr>
        <w:pStyle w:val="EndNoteBibliography"/>
        <w:rPr>
          <w:noProof/>
        </w:rPr>
      </w:pPr>
      <w:r w:rsidRPr="00B35B7B">
        <w:rPr>
          <w:noProof/>
        </w:rPr>
        <w:t>6.</w:t>
      </w:r>
      <w:r w:rsidRPr="00B35B7B">
        <w:rPr>
          <w:noProof/>
        </w:rPr>
        <w:tab/>
        <w:t xml:space="preserve">Tuite A.R., Fisman D.N., Greer A.L. 2020 Mathematical modelling of COVID-19 transmission and mitigation strategies in the population of Ontario, Canada. </w:t>
      </w:r>
      <w:r w:rsidRPr="00B35B7B">
        <w:rPr>
          <w:i/>
          <w:noProof/>
        </w:rPr>
        <w:t>CMAJ</w:t>
      </w:r>
      <w:r w:rsidRPr="00B35B7B">
        <w:rPr>
          <w:noProof/>
        </w:rPr>
        <w:t>. (doi:10.1503/cmaj.200476).</w:t>
      </w:r>
    </w:p>
    <w:p w14:paraId="093EE9DA" w14:textId="77777777" w:rsidR="00B35B7B" w:rsidRPr="00B35B7B" w:rsidRDefault="00B35B7B" w:rsidP="00B35B7B">
      <w:pPr>
        <w:pStyle w:val="EndNoteBibliography"/>
        <w:rPr>
          <w:noProof/>
        </w:rPr>
      </w:pPr>
      <w:r w:rsidRPr="00B35B7B">
        <w:rPr>
          <w:noProof/>
        </w:rPr>
        <w:t>7.</w:t>
      </w:r>
      <w:r w:rsidRPr="00B35B7B">
        <w:rPr>
          <w:noProof/>
        </w:rPr>
        <w:tab/>
        <w:t xml:space="preserve">Liu Y., Eggo R.M., Kucharski A.J. 2020 Secondary attack rate and superspreading events for SARS-CoV-2. </w:t>
      </w:r>
      <w:r w:rsidRPr="00B35B7B">
        <w:rPr>
          <w:i/>
          <w:noProof/>
        </w:rPr>
        <w:t>Lancet</w:t>
      </w:r>
      <w:r w:rsidRPr="00B35B7B">
        <w:rPr>
          <w:noProof/>
        </w:rPr>
        <w:t xml:space="preserve"> </w:t>
      </w:r>
      <w:r w:rsidRPr="00B35B7B">
        <w:rPr>
          <w:b/>
          <w:noProof/>
        </w:rPr>
        <w:t>395</w:t>
      </w:r>
      <w:r w:rsidRPr="00B35B7B">
        <w:rPr>
          <w:noProof/>
        </w:rPr>
        <w:t>(10227), e47. (doi:10.1016/S0140-6736(20)30462-1).</w:t>
      </w:r>
    </w:p>
    <w:p w14:paraId="71A045B9" w14:textId="77777777" w:rsidR="00B35B7B" w:rsidRPr="00B35B7B" w:rsidRDefault="00B35B7B" w:rsidP="00B35B7B">
      <w:pPr>
        <w:pStyle w:val="EndNoteBibliography"/>
        <w:rPr>
          <w:noProof/>
        </w:rPr>
      </w:pPr>
      <w:r w:rsidRPr="00B35B7B">
        <w:rPr>
          <w:noProof/>
        </w:rPr>
        <w:t>8.</w:t>
      </w:r>
      <w:r w:rsidRPr="00B35B7B">
        <w:rPr>
          <w:noProof/>
        </w:rPr>
        <w:tab/>
        <w:t>Cai Y., Liu J., Yang H., Chen T., Yu Q., Chen J., Huang D., Chen Z., Shang Q., Ma C., et al. 2020 COVID-19 discharged patients in Hunan, China: correlation between early features and prognosis.  (Research Square.</w:t>
      </w:r>
    </w:p>
    <w:p w14:paraId="498AB755" w14:textId="77777777" w:rsidR="00B35B7B" w:rsidRPr="00B35B7B" w:rsidRDefault="00B35B7B" w:rsidP="00B35B7B">
      <w:pPr>
        <w:pStyle w:val="EndNoteBibliography"/>
        <w:rPr>
          <w:noProof/>
        </w:rPr>
      </w:pPr>
      <w:r w:rsidRPr="00B35B7B">
        <w:rPr>
          <w:noProof/>
        </w:rPr>
        <w:t>9.</w:t>
      </w:r>
      <w:r w:rsidRPr="00B35B7B">
        <w:rPr>
          <w:noProof/>
        </w:rPr>
        <w:tab/>
        <w:t xml:space="preserve">Danis K., Epaulard O., Bénet T., Gaymard A., Campoy S., Bothelo-Nevers E., Bouscambert-Duchamp M., Spaccaferri G., Ader F., Mailles A., et al. 2020 Cluster of coronavirus disease 2019 (Covid-19) in the French Alps, 2020. </w:t>
      </w:r>
      <w:r w:rsidRPr="00B35B7B">
        <w:rPr>
          <w:i/>
          <w:noProof/>
        </w:rPr>
        <w:t>Clinical Infectious Diseases</w:t>
      </w:r>
      <w:r w:rsidRPr="00B35B7B">
        <w:rPr>
          <w:noProof/>
        </w:rPr>
        <w:t>, ciaa424. (doi:10.1093/cid/ciaa424).</w:t>
      </w:r>
    </w:p>
    <w:p w14:paraId="4DE5CE5E" w14:textId="77777777" w:rsidR="00B35B7B" w:rsidRPr="00B35B7B" w:rsidRDefault="00B35B7B" w:rsidP="00B35B7B">
      <w:pPr>
        <w:pStyle w:val="EndNoteBibliography"/>
        <w:rPr>
          <w:noProof/>
        </w:rPr>
      </w:pPr>
      <w:r w:rsidRPr="00B35B7B">
        <w:rPr>
          <w:noProof/>
        </w:rPr>
        <w:t>10.</w:t>
      </w:r>
      <w:r w:rsidRPr="00B35B7B">
        <w:rPr>
          <w:noProof/>
        </w:rPr>
        <w:tab/>
        <w:t xml:space="preserve">Li W., Zhang B., Lu J., Liu S., Chang Z., Cao P., Liu X., Zhang P., Ling Y., Tao K., et al. 2020 The characteristics of household transmission of COVID-19. </w:t>
      </w:r>
      <w:r w:rsidRPr="00B35B7B">
        <w:rPr>
          <w:i/>
          <w:noProof/>
        </w:rPr>
        <w:t>Clinical Infectious Diseases</w:t>
      </w:r>
      <w:r w:rsidRPr="00B35B7B">
        <w:rPr>
          <w:noProof/>
        </w:rPr>
        <w:t>, ciaa450. (doi:10.1093/cid/ciaa450).</w:t>
      </w:r>
    </w:p>
    <w:p w14:paraId="305D2688" w14:textId="77777777" w:rsidR="00B35B7B" w:rsidRPr="00B35B7B" w:rsidRDefault="00B35B7B" w:rsidP="00B35B7B">
      <w:pPr>
        <w:pStyle w:val="EndNoteBibliography"/>
        <w:rPr>
          <w:noProof/>
        </w:rPr>
      </w:pPr>
      <w:r w:rsidRPr="00B35B7B">
        <w:rPr>
          <w:noProof/>
        </w:rPr>
        <w:t>11.</w:t>
      </w:r>
      <w:r w:rsidRPr="00B35B7B">
        <w:rPr>
          <w:noProof/>
        </w:rPr>
        <w:tab/>
        <w:t>Shen Y., Xu W., Li C., Handel A., Martinez L., Ling F., Ebell M., Fu X., Pan J., Ren J., et al. 2020 A Cluster of COVID-19 Infections Indicating Person-To-Person Transmission among Casual Contacts from Social Gatherings: An Outbreak Case-Contact Investigation.  (SSRN.</w:t>
      </w:r>
    </w:p>
    <w:p w14:paraId="5F6B182E" w14:textId="77777777" w:rsidR="00B35B7B" w:rsidRPr="00B35B7B" w:rsidRDefault="00B35B7B" w:rsidP="00B35B7B">
      <w:pPr>
        <w:pStyle w:val="EndNoteBibliography"/>
        <w:rPr>
          <w:noProof/>
        </w:rPr>
      </w:pPr>
      <w:r w:rsidRPr="00B35B7B">
        <w:rPr>
          <w:noProof/>
        </w:rPr>
        <w:t>12.</w:t>
      </w:r>
      <w:r w:rsidRPr="00B35B7B">
        <w:rPr>
          <w:noProof/>
        </w:rPr>
        <w:tab/>
        <w:t xml:space="preserve">Jefferson T., Del Mar C., Dooley L., Ferroni E., Al-Ansary L.A., Bawazeer G.A., van Driel M.L., Foxlee R., Rivetti A. 2009 Physical interventions to interrupt or reduce the spread of respiratory viruses: systematic review. </w:t>
      </w:r>
      <w:r w:rsidRPr="00B35B7B">
        <w:rPr>
          <w:i/>
          <w:noProof/>
        </w:rPr>
        <w:t>BMJ</w:t>
      </w:r>
      <w:r w:rsidRPr="00B35B7B">
        <w:rPr>
          <w:noProof/>
        </w:rPr>
        <w:t xml:space="preserve"> </w:t>
      </w:r>
      <w:r w:rsidRPr="00B35B7B">
        <w:rPr>
          <w:b/>
          <w:noProof/>
        </w:rPr>
        <w:t>339</w:t>
      </w:r>
      <w:r w:rsidRPr="00B35B7B">
        <w:rPr>
          <w:noProof/>
        </w:rPr>
        <w:t>, b3675. (doi:10.1136/bmj.b3675).</w:t>
      </w:r>
    </w:p>
    <w:p w14:paraId="1D1B5FCE" w14:textId="77777777" w:rsidR="00B35B7B" w:rsidRPr="00B35B7B" w:rsidRDefault="00B35B7B" w:rsidP="00B35B7B">
      <w:pPr>
        <w:pStyle w:val="EndNoteBibliography"/>
        <w:rPr>
          <w:noProof/>
        </w:rPr>
      </w:pPr>
      <w:r w:rsidRPr="00B35B7B">
        <w:rPr>
          <w:noProof/>
        </w:rPr>
        <w:t>13.</w:t>
      </w:r>
      <w:r w:rsidRPr="00B35B7B">
        <w:rPr>
          <w:noProof/>
        </w:rPr>
        <w:tab/>
        <w:t xml:space="preserve">Anderson R.M., Heesterbeek H., Klinkenberg D., Hollingsworth T.D. 2020 How will country-based mitigation measures influence the course of the COVID-19 epidemic? </w:t>
      </w:r>
      <w:r w:rsidRPr="00B35B7B">
        <w:rPr>
          <w:i/>
          <w:noProof/>
        </w:rPr>
        <w:t>Lancet</w:t>
      </w:r>
      <w:r w:rsidRPr="00B35B7B">
        <w:rPr>
          <w:noProof/>
        </w:rPr>
        <w:t xml:space="preserve"> </w:t>
      </w:r>
      <w:r w:rsidRPr="00B35B7B">
        <w:rPr>
          <w:b/>
          <w:noProof/>
        </w:rPr>
        <w:t>395</w:t>
      </w:r>
      <w:r w:rsidRPr="00B35B7B">
        <w:rPr>
          <w:noProof/>
        </w:rPr>
        <w:t>(10228), 931-934. (doi:10.1016/S0140-6736(20)30567-5).</w:t>
      </w:r>
    </w:p>
    <w:p w14:paraId="2BE62098" w14:textId="440208E0" w:rsidR="00E50102" w:rsidRDefault="0081393C" w:rsidP="00EB786D">
      <w:pPr>
        <w:spacing w:after="240"/>
      </w:pPr>
      <w:r>
        <w:fldChar w:fldCharType="end"/>
      </w:r>
    </w:p>
    <w:sectPr w:rsidR="00E50102" w:rsidSect="0005148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 Tucker Gilman" w:date="2020-04-19T17:20:00Z" w:initials="RTG">
    <w:p w14:paraId="24D51A0E" w14:textId="77777777" w:rsidR="0096017A" w:rsidRDefault="0096017A" w:rsidP="00592F17">
      <w:pPr>
        <w:pStyle w:val="CommentText"/>
      </w:pPr>
      <w:r>
        <w:rPr>
          <w:rStyle w:val="CommentReference"/>
        </w:rPr>
        <w:annotationRef/>
      </w:r>
      <w:r>
        <w:t>We will need an SI for this.</w:t>
      </w:r>
    </w:p>
  </w:comment>
  <w:comment w:id="1" w:author="R. Tucker Gilman" w:date="2020-04-19T17:45:00Z" w:initials="RTG">
    <w:p w14:paraId="6E13A0F2" w14:textId="60BD632B" w:rsidR="0096017A" w:rsidRDefault="0096017A">
      <w:pPr>
        <w:pStyle w:val="CommentText"/>
      </w:pPr>
      <w:r>
        <w:rPr>
          <w:rStyle w:val="CommentReference"/>
        </w:rPr>
        <w:annotationRef/>
      </w:r>
      <w:r>
        <w:t>We will need a list here.</w:t>
      </w:r>
    </w:p>
  </w:comment>
  <w:comment w:id="2" w:author="R. Tucker Gilman" w:date="2020-04-19T17:55:00Z" w:initials="RTG">
    <w:p w14:paraId="141BF1A9" w14:textId="650D71D7" w:rsidR="0096017A" w:rsidRDefault="0096017A">
      <w:pPr>
        <w:pStyle w:val="CommentText"/>
      </w:pPr>
      <w:r>
        <w:rPr>
          <w:rStyle w:val="CommentReference"/>
        </w:rPr>
        <w:annotationRef/>
      </w:r>
      <w:r>
        <w:t>We will probably need permission to use these!</w:t>
      </w:r>
    </w:p>
  </w:comment>
  <w:comment w:id="3" w:author="R. Tucker Gilman" w:date="2020-04-20T09:04:00Z" w:initials="RTG">
    <w:p w14:paraId="07B5F3C4" w14:textId="5F9FB240" w:rsidR="0096017A" w:rsidRDefault="0096017A">
      <w:pPr>
        <w:pStyle w:val="CommentText"/>
      </w:pPr>
      <w:r>
        <w:rPr>
          <w:rStyle w:val="CommentReference"/>
        </w:rPr>
        <w:annotationRef/>
      </w:r>
      <w:r>
        <w:t>We will probably want a figure here.</w:t>
      </w:r>
    </w:p>
  </w:comment>
  <w:comment w:id="4" w:author="R. Tucker Gilman" w:date="2020-05-22T10:16:00Z" w:initials="RTG">
    <w:p w14:paraId="7EA19BEA" w14:textId="33CA81D1" w:rsidR="0096017A" w:rsidRDefault="0096017A">
      <w:pPr>
        <w:pStyle w:val="CommentText"/>
      </w:pPr>
      <w:r>
        <w:rPr>
          <w:rStyle w:val="CommentReference"/>
        </w:rPr>
        <w:annotationRef/>
      </w:r>
      <w:r>
        <w:t>Could include a figure here…</w:t>
      </w:r>
    </w:p>
  </w:comment>
  <w:comment w:id="5" w:author="R. Tucker Gilman" w:date="2020-04-20T16:18:00Z" w:initials="RTG">
    <w:p w14:paraId="289E8256" w14:textId="392C33BC" w:rsidR="0096017A" w:rsidRDefault="0096017A">
      <w:pPr>
        <w:pStyle w:val="CommentText"/>
      </w:pPr>
      <w:r>
        <w:rPr>
          <w:rStyle w:val="CommentReference"/>
        </w:rPr>
        <w:annotationRef/>
      </w:r>
      <w:r>
        <w:t>We will probably need a table with parameters, the values we assigned, and the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D51A0E" w15:done="0"/>
  <w15:commentEx w15:paraId="6E13A0F2" w15:done="0"/>
  <w15:commentEx w15:paraId="141BF1A9" w15:done="0"/>
  <w15:commentEx w15:paraId="07B5F3C4" w15:done="0"/>
  <w15:commentEx w15:paraId="7EA19BEA" w15:done="0"/>
  <w15:commentEx w15:paraId="289E82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D51A0E" w16cid:durableId="224706CE"/>
  <w16cid:commentId w16cid:paraId="6E13A0F2" w16cid:durableId="22470CCD"/>
  <w16cid:commentId w16cid:paraId="141BF1A9" w16cid:durableId="22470F1E"/>
  <w16cid:commentId w16cid:paraId="07B5F3C4" w16cid:durableId="2247E435"/>
  <w16cid:commentId w16cid:paraId="7EA19BEA" w16cid:durableId="227224E3"/>
  <w16cid:commentId w16cid:paraId="289E8256" w16cid:durableId="224849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Tucker Gilman">
    <w15:presenceInfo w15:providerId="None" w15:userId="R. Tucker Gi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rrrz50rr5zvneesv65wxse229pw5x29v9t&quot;&gt;COVID&lt;record-ids&gt;&lt;item&gt;1&lt;/item&gt;&lt;item&gt;2&lt;/item&gt;&lt;item&gt;3&lt;/item&gt;&lt;item&gt;5&lt;/item&gt;&lt;item&gt;6&lt;/item&gt;&lt;item&gt;7&lt;/item&gt;&lt;item&gt;8&lt;/item&gt;&lt;item&gt;9&lt;/item&gt;&lt;item&gt;10&lt;/item&gt;&lt;item&gt;11&lt;/item&gt;&lt;item&gt;12&lt;/item&gt;&lt;item&gt;13&lt;/item&gt;&lt;item&gt;14&lt;/item&gt;&lt;/record-ids&gt;&lt;/item&gt;&lt;/Libraries&gt;"/>
  </w:docVars>
  <w:rsids>
    <w:rsidRoot w:val="00995AF9"/>
    <w:rsid w:val="00031B6F"/>
    <w:rsid w:val="000348D8"/>
    <w:rsid w:val="000502FA"/>
    <w:rsid w:val="00051489"/>
    <w:rsid w:val="00066048"/>
    <w:rsid w:val="000B4EE3"/>
    <w:rsid w:val="000B555A"/>
    <w:rsid w:val="000E3469"/>
    <w:rsid w:val="001046B2"/>
    <w:rsid w:val="001262AB"/>
    <w:rsid w:val="00150038"/>
    <w:rsid w:val="00163BD6"/>
    <w:rsid w:val="0018771E"/>
    <w:rsid w:val="001A2A2C"/>
    <w:rsid w:val="001C568B"/>
    <w:rsid w:val="001C7225"/>
    <w:rsid w:val="001E31FB"/>
    <w:rsid w:val="001E4882"/>
    <w:rsid w:val="001E5C84"/>
    <w:rsid w:val="001F330E"/>
    <w:rsid w:val="002078B7"/>
    <w:rsid w:val="00215400"/>
    <w:rsid w:val="00234947"/>
    <w:rsid w:val="00245345"/>
    <w:rsid w:val="00252C74"/>
    <w:rsid w:val="00265F8A"/>
    <w:rsid w:val="00291611"/>
    <w:rsid w:val="002A05CC"/>
    <w:rsid w:val="002B4478"/>
    <w:rsid w:val="002D4BCC"/>
    <w:rsid w:val="003145B1"/>
    <w:rsid w:val="00314D4D"/>
    <w:rsid w:val="003218A4"/>
    <w:rsid w:val="0033723D"/>
    <w:rsid w:val="003479C5"/>
    <w:rsid w:val="00363D6B"/>
    <w:rsid w:val="00363F3A"/>
    <w:rsid w:val="00366E2E"/>
    <w:rsid w:val="00374EDA"/>
    <w:rsid w:val="003A2EA1"/>
    <w:rsid w:val="003A6474"/>
    <w:rsid w:val="003D500D"/>
    <w:rsid w:val="003E6C49"/>
    <w:rsid w:val="00440D9D"/>
    <w:rsid w:val="00462A6E"/>
    <w:rsid w:val="0049611B"/>
    <w:rsid w:val="0049710B"/>
    <w:rsid w:val="004E36AD"/>
    <w:rsid w:val="005309B5"/>
    <w:rsid w:val="005874A8"/>
    <w:rsid w:val="00592C4A"/>
    <w:rsid w:val="00592F17"/>
    <w:rsid w:val="005A4E37"/>
    <w:rsid w:val="005F0432"/>
    <w:rsid w:val="005F086C"/>
    <w:rsid w:val="00611009"/>
    <w:rsid w:val="00614D35"/>
    <w:rsid w:val="006320F3"/>
    <w:rsid w:val="00637161"/>
    <w:rsid w:val="00643433"/>
    <w:rsid w:val="00662175"/>
    <w:rsid w:val="00690A3A"/>
    <w:rsid w:val="0069188A"/>
    <w:rsid w:val="00692987"/>
    <w:rsid w:val="006A0B61"/>
    <w:rsid w:val="006C2283"/>
    <w:rsid w:val="006F4387"/>
    <w:rsid w:val="00777B5D"/>
    <w:rsid w:val="00785206"/>
    <w:rsid w:val="007916FD"/>
    <w:rsid w:val="007A69C9"/>
    <w:rsid w:val="007B7100"/>
    <w:rsid w:val="007C0887"/>
    <w:rsid w:val="007C1C9B"/>
    <w:rsid w:val="007C30F3"/>
    <w:rsid w:val="007C4CDB"/>
    <w:rsid w:val="007D7C0F"/>
    <w:rsid w:val="00806F42"/>
    <w:rsid w:val="0081393C"/>
    <w:rsid w:val="0083314C"/>
    <w:rsid w:val="00841521"/>
    <w:rsid w:val="00850A6A"/>
    <w:rsid w:val="008628F9"/>
    <w:rsid w:val="00864B06"/>
    <w:rsid w:val="00865669"/>
    <w:rsid w:val="00893B91"/>
    <w:rsid w:val="008A787A"/>
    <w:rsid w:val="008B0C1C"/>
    <w:rsid w:val="008C5E54"/>
    <w:rsid w:val="008D109B"/>
    <w:rsid w:val="008D212B"/>
    <w:rsid w:val="008D3AC7"/>
    <w:rsid w:val="00914A60"/>
    <w:rsid w:val="00915782"/>
    <w:rsid w:val="0096017A"/>
    <w:rsid w:val="00970C5D"/>
    <w:rsid w:val="009755BC"/>
    <w:rsid w:val="00980C7C"/>
    <w:rsid w:val="00995AF9"/>
    <w:rsid w:val="009A4096"/>
    <w:rsid w:val="009B518E"/>
    <w:rsid w:val="009C2DD7"/>
    <w:rsid w:val="009C560C"/>
    <w:rsid w:val="009D448E"/>
    <w:rsid w:val="009D6E96"/>
    <w:rsid w:val="009E2C04"/>
    <w:rsid w:val="00A0724F"/>
    <w:rsid w:val="00A102BC"/>
    <w:rsid w:val="00A506D2"/>
    <w:rsid w:val="00A62C44"/>
    <w:rsid w:val="00A7441C"/>
    <w:rsid w:val="00AA04D5"/>
    <w:rsid w:val="00AA4069"/>
    <w:rsid w:val="00AC166A"/>
    <w:rsid w:val="00AC7160"/>
    <w:rsid w:val="00AC7EE7"/>
    <w:rsid w:val="00AE7120"/>
    <w:rsid w:val="00B26B1F"/>
    <w:rsid w:val="00B272BA"/>
    <w:rsid w:val="00B35B7B"/>
    <w:rsid w:val="00B41924"/>
    <w:rsid w:val="00B46E5E"/>
    <w:rsid w:val="00B52551"/>
    <w:rsid w:val="00B545FC"/>
    <w:rsid w:val="00BA20EF"/>
    <w:rsid w:val="00BC6CD2"/>
    <w:rsid w:val="00BC7589"/>
    <w:rsid w:val="00BE71F2"/>
    <w:rsid w:val="00BE7816"/>
    <w:rsid w:val="00C123BE"/>
    <w:rsid w:val="00C203B8"/>
    <w:rsid w:val="00C20F56"/>
    <w:rsid w:val="00C41BAD"/>
    <w:rsid w:val="00C622BB"/>
    <w:rsid w:val="00CA3034"/>
    <w:rsid w:val="00CE064A"/>
    <w:rsid w:val="00D05269"/>
    <w:rsid w:val="00D10620"/>
    <w:rsid w:val="00D7021E"/>
    <w:rsid w:val="00D77717"/>
    <w:rsid w:val="00D95C83"/>
    <w:rsid w:val="00DA5113"/>
    <w:rsid w:val="00DB0A10"/>
    <w:rsid w:val="00DE5854"/>
    <w:rsid w:val="00DF6640"/>
    <w:rsid w:val="00E05A87"/>
    <w:rsid w:val="00E06719"/>
    <w:rsid w:val="00E139B5"/>
    <w:rsid w:val="00E261EB"/>
    <w:rsid w:val="00E439CF"/>
    <w:rsid w:val="00E50102"/>
    <w:rsid w:val="00E5432C"/>
    <w:rsid w:val="00E8491E"/>
    <w:rsid w:val="00E86736"/>
    <w:rsid w:val="00E91608"/>
    <w:rsid w:val="00E9180B"/>
    <w:rsid w:val="00E9390B"/>
    <w:rsid w:val="00EB0CFB"/>
    <w:rsid w:val="00EB786D"/>
    <w:rsid w:val="00EC3B75"/>
    <w:rsid w:val="00EC4662"/>
    <w:rsid w:val="00EE2E67"/>
    <w:rsid w:val="00F31932"/>
    <w:rsid w:val="00F33154"/>
    <w:rsid w:val="00F612AC"/>
    <w:rsid w:val="00F7219E"/>
    <w:rsid w:val="00F7515C"/>
    <w:rsid w:val="00F9528E"/>
    <w:rsid w:val="00FA78EC"/>
    <w:rsid w:val="00FB6CFE"/>
    <w:rsid w:val="00FE69B3"/>
    <w:rsid w:val="00FF2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FFF"/>
  <w14:defaultImageDpi w14:val="32767"/>
  <w15:chartTrackingRefBased/>
  <w15:docId w15:val="{6EDA5264-B504-084A-8E2E-369E1E5A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5E54"/>
    <w:rPr>
      <w:sz w:val="16"/>
      <w:szCs w:val="16"/>
    </w:rPr>
  </w:style>
  <w:style w:type="paragraph" w:styleId="CommentText">
    <w:name w:val="annotation text"/>
    <w:basedOn w:val="Normal"/>
    <w:link w:val="CommentTextChar"/>
    <w:uiPriority w:val="99"/>
    <w:semiHidden/>
    <w:unhideWhenUsed/>
    <w:rsid w:val="008C5E54"/>
    <w:rPr>
      <w:sz w:val="20"/>
      <w:szCs w:val="20"/>
    </w:rPr>
  </w:style>
  <w:style w:type="character" w:customStyle="1" w:styleId="CommentTextChar">
    <w:name w:val="Comment Text Char"/>
    <w:basedOn w:val="DefaultParagraphFont"/>
    <w:link w:val="CommentText"/>
    <w:uiPriority w:val="99"/>
    <w:semiHidden/>
    <w:rsid w:val="008C5E54"/>
    <w:rPr>
      <w:sz w:val="20"/>
      <w:szCs w:val="20"/>
    </w:rPr>
  </w:style>
  <w:style w:type="paragraph" w:styleId="CommentSubject">
    <w:name w:val="annotation subject"/>
    <w:basedOn w:val="CommentText"/>
    <w:next w:val="CommentText"/>
    <w:link w:val="CommentSubjectChar"/>
    <w:uiPriority w:val="99"/>
    <w:semiHidden/>
    <w:unhideWhenUsed/>
    <w:rsid w:val="008C5E54"/>
    <w:rPr>
      <w:b/>
      <w:bCs/>
    </w:rPr>
  </w:style>
  <w:style w:type="character" w:customStyle="1" w:styleId="CommentSubjectChar">
    <w:name w:val="Comment Subject Char"/>
    <w:basedOn w:val="CommentTextChar"/>
    <w:link w:val="CommentSubject"/>
    <w:uiPriority w:val="99"/>
    <w:semiHidden/>
    <w:rsid w:val="008C5E54"/>
    <w:rPr>
      <w:b/>
      <w:bCs/>
      <w:sz w:val="20"/>
      <w:szCs w:val="20"/>
    </w:rPr>
  </w:style>
  <w:style w:type="paragraph" w:styleId="BalloonText">
    <w:name w:val="Balloon Text"/>
    <w:basedOn w:val="Normal"/>
    <w:link w:val="BalloonTextChar"/>
    <w:uiPriority w:val="99"/>
    <w:semiHidden/>
    <w:unhideWhenUsed/>
    <w:rsid w:val="008C5E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E54"/>
    <w:rPr>
      <w:rFonts w:ascii="Times New Roman" w:hAnsi="Times New Roman" w:cs="Times New Roman"/>
      <w:sz w:val="18"/>
      <w:szCs w:val="18"/>
    </w:rPr>
  </w:style>
  <w:style w:type="character" w:styleId="PlaceholderText">
    <w:name w:val="Placeholder Text"/>
    <w:basedOn w:val="DefaultParagraphFont"/>
    <w:uiPriority w:val="99"/>
    <w:semiHidden/>
    <w:rsid w:val="00314D4D"/>
    <w:rPr>
      <w:color w:val="808080"/>
    </w:rPr>
  </w:style>
  <w:style w:type="table" w:styleId="TableGrid">
    <w:name w:val="Table Grid"/>
    <w:basedOn w:val="TableNormal"/>
    <w:uiPriority w:val="39"/>
    <w:rsid w:val="00DE5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1393C"/>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81393C"/>
    <w:rPr>
      <w:rFonts w:ascii="Calibri" w:hAnsi="Calibri" w:cs="Calibri"/>
      <w:lang w:val="en-US"/>
    </w:rPr>
  </w:style>
  <w:style w:type="paragraph" w:customStyle="1" w:styleId="EndNoteBibliography">
    <w:name w:val="EndNote Bibliography"/>
    <w:basedOn w:val="Normal"/>
    <w:link w:val="EndNoteBibliographyChar"/>
    <w:rsid w:val="0081393C"/>
    <w:rPr>
      <w:rFonts w:ascii="Calibri" w:hAnsi="Calibri" w:cs="Calibri"/>
      <w:lang w:val="en-US"/>
    </w:rPr>
  </w:style>
  <w:style w:type="character" w:customStyle="1" w:styleId="EndNoteBibliographyChar">
    <w:name w:val="EndNote Bibliography Char"/>
    <w:basedOn w:val="DefaultParagraphFont"/>
    <w:link w:val="EndNoteBibliography"/>
    <w:rsid w:val="0081393C"/>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Tucker Gilman</dc:creator>
  <cp:keywords/>
  <dc:description/>
  <cp:lastModifiedBy>R. Tucker Gilman</cp:lastModifiedBy>
  <cp:revision>30</cp:revision>
  <dcterms:created xsi:type="dcterms:W3CDTF">2020-05-16T13:35:00Z</dcterms:created>
  <dcterms:modified xsi:type="dcterms:W3CDTF">2020-06-01T20:14:00Z</dcterms:modified>
</cp:coreProperties>
</file>