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66C58"/>
    <w:p w14:paraId="73E4DEF1"/>
    <w:p w14:paraId="01598A90"/>
    <w:p w14:paraId="469E4C3C"/>
    <w:p w14:paraId="49BA3CB8"/>
    <w:p w14:paraId="613D4FAE"/>
    <w:p w14:paraId="1BBC72C2">
      <w:pPr>
        <w:jc w:val="center"/>
      </w:pPr>
      <w:r>
        <w:rPr>
          <w:rFonts w:ascii="黑体" w:hAnsi="黑体" w:eastAsia="黑体"/>
          <w:b/>
          <w:color w:val="1F4E79"/>
          <w:sz w:val="52"/>
        </w:rPr>
        <w:t>湖北农信新一代信贷管理系统数据库表分区策略设计文档</w:t>
      </w:r>
    </w:p>
    <w:p w14:paraId="54D3DED2"/>
    <w:p w14:paraId="2B6D3E6C"/>
    <w:p w14:paraId="39618B02">
      <w:pPr>
        <w:jc w:val="center"/>
      </w:pPr>
      <w:r>
        <w:rPr>
          <w:rFonts w:ascii="黑体" w:hAnsi="黑体" w:eastAsia="黑体"/>
          <w:color w:val="595659"/>
          <w:sz w:val="28"/>
        </w:rPr>
        <w:t>——基于Gold</w:t>
      </w:r>
      <w:bookmarkStart w:id="0" w:name="_GoBack"/>
      <w:bookmarkEnd w:id="0"/>
      <w:r>
        <w:rPr>
          <w:rFonts w:ascii="黑体" w:hAnsi="黑体" w:eastAsia="黑体"/>
          <w:color w:val="595659"/>
          <w:sz w:val="28"/>
        </w:rPr>
        <w:t>enDB分布式数据库的分区策略设计</w:t>
      </w:r>
    </w:p>
    <w:p w14:paraId="6A92F806"/>
    <w:p w14:paraId="1CF2A5AC"/>
    <w:p w14:paraId="261E58BB"/>
    <w:p w14:paraId="29CD5CCB"/>
    <w:p w14:paraId="1627AD3A">
      <w:pPr>
        <w:jc w:val="center"/>
      </w:pPr>
      <w:r>
        <w:rPr>
          <w:rFonts w:ascii="宋体" w:hAnsi="宋体" w:eastAsia="宋体"/>
          <w:color w:val="333333"/>
          <w:sz w:val="24"/>
        </w:rPr>
        <w:t>版本号：V1.0</w:t>
      </w:r>
    </w:p>
    <w:p w14:paraId="337E3223">
      <w:pPr>
        <w:jc w:val="center"/>
      </w:pPr>
      <w:r>
        <w:rPr>
          <w:rFonts w:ascii="宋体" w:hAnsi="宋体" w:eastAsia="宋体"/>
          <w:color w:val="333333"/>
          <w:sz w:val="24"/>
        </w:rPr>
        <w:t>编制日期：2026年6月</w:t>
      </w:r>
    </w:p>
    <w:p w14:paraId="205FEDB3">
      <w:pPr>
        <w:jc w:val="center"/>
      </w:pPr>
      <w:r>
        <w:rPr>
          <w:rFonts w:ascii="宋体" w:hAnsi="宋体" w:eastAsia="宋体"/>
          <w:color w:val="333333"/>
          <w:sz w:val="24"/>
        </w:rPr>
        <w:t>编制单位：湖北农信信息技术部</w:t>
      </w:r>
    </w:p>
    <w:p w14:paraId="346A5125">
      <w:pPr>
        <w:jc w:val="center"/>
      </w:pPr>
      <w:r>
        <w:rPr>
          <w:rFonts w:ascii="宋体" w:hAnsi="宋体" w:eastAsia="宋体"/>
          <w:color w:val="333333"/>
          <w:sz w:val="24"/>
        </w:rPr>
        <w:t>文档密级：内部</w:t>
      </w:r>
    </w:p>
    <w:p w14:paraId="0068AA92">
      <w:pPr>
        <w:jc w:val="center"/>
      </w:pPr>
      <w:r>
        <w:rPr>
          <w:rFonts w:ascii="宋体" w:hAnsi="宋体" w:eastAsia="宋体"/>
          <w:color w:val="333333"/>
          <w:sz w:val="24"/>
        </w:rPr>
        <w:t>文档状态：定稿</w:t>
      </w:r>
    </w:p>
    <w:p w14:paraId="67B0CDA2">
      <w:r>
        <w:br w:type="page"/>
      </w:r>
    </w:p>
    <w:p w14:paraId="239B82B7">
      <w:pPr>
        <w:pStyle w:val="3"/>
      </w:pPr>
      <w:r>
        <w:rPr>
          <w:rFonts w:ascii="黑体" w:hAnsi="黑体" w:eastAsia="黑体"/>
          <w:color w:val="1F4E79"/>
        </w:rPr>
        <w:t>第1章 业务与数据特征分析</w:t>
      </w:r>
    </w:p>
    <w:p w14:paraId="03DEDC16">
      <w:pPr>
        <w:pStyle w:val="4"/>
      </w:pPr>
      <w:r>
        <w:rPr>
          <w:rFonts w:ascii="黑体" w:hAnsi="黑体" w:eastAsia="黑体"/>
          <w:color w:val="1F4E79"/>
        </w:rPr>
        <w:t>1.1 信贷核心实体关系</w:t>
      </w:r>
    </w:p>
    <w:p w14:paraId="15ACEB22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湖北农信新一代信贷管理系统以「全生命周期管理」为核心设计理念，覆盖从客户营销获客到贷款核销的全链路业务场景。核心实体之间存在严密的业务关联关系，形成了一条完整的信贷数据链：</w:t>
      </w:r>
    </w:p>
    <w:p w14:paraId="67CD0002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以下为信贷核心实体关系一览表：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6320"/>
      </w:tblGrid>
      <w:tr w14:paraId="301592C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1D76107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实体名称</w:t>
            </w:r>
          </w:p>
        </w:tc>
        <w:tc>
          <w:tcPr>
            <w:tcW w:w="6803" w:type="dxa"/>
            <w:shd w:val="clear" w:color="auto" w:fill="1F4E79"/>
          </w:tcPr>
          <w:p w14:paraId="2944A2D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业务说明</w:t>
            </w:r>
          </w:p>
        </w:tc>
      </w:tr>
      <w:tr w14:paraId="244BFAC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</w:tcPr>
          <w:p w14:paraId="07D7726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客户（ECIF）</w:t>
            </w:r>
          </w:p>
        </w:tc>
        <w:tc>
          <w:tcPr>
            <w:tcW w:w="6803" w:type="dxa"/>
            <w:shd w:val="clear" w:color="auto" w:fill="F5F8FB"/>
          </w:tcPr>
          <w:p w14:paraId="03648C4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信贷业务的起点，包含对公客户基本信息、个人客户基本信息、地址信息、证件信息、联系方式等。客户数据由ECIF系统统一管理，信贷系统作为消费者实时同步。</w:t>
            </w:r>
          </w:p>
        </w:tc>
      </w:tr>
      <w:tr w14:paraId="78B7E2F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B6B774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合同（PRVT_CTR_INF）</w:t>
            </w:r>
          </w:p>
        </w:tc>
        <w:tc>
          <w:tcPr>
            <w:tcW w:w="6803" w:type="dxa"/>
          </w:tcPr>
          <w:p w14:paraId="2D6E6EA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银行与借款人签订的贷款合同，约定贷款金额、利率、期限、还款方式、担保方式等核心条款。一个客户可签订多份合同，合同是授信额度的具体落地载体。</w:t>
            </w:r>
          </w:p>
        </w:tc>
      </w:tr>
      <w:tr w14:paraId="7A9FB7A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</w:tcPr>
          <w:p w14:paraId="35BE8C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借据（IOU_INF）</w:t>
            </w:r>
          </w:p>
        </w:tc>
        <w:tc>
          <w:tcPr>
            <w:tcW w:w="6803" w:type="dxa"/>
            <w:shd w:val="clear" w:color="auto" w:fill="F5F8FB"/>
          </w:tcPr>
          <w:p w14:paraId="4BE5770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合同项下的实际提款凭证，一个合同可对应多笔借据（如循环额度分次提款）。借据是贷款资金划转和计息的基础单元，状态随还款、逾期、核销而动态变化。</w:t>
            </w:r>
          </w:p>
        </w:tc>
      </w:tr>
      <w:tr w14:paraId="0B6667E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B11A4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还款计划</w:t>
            </w:r>
          </w:p>
        </w:tc>
        <w:tc>
          <w:tcPr>
            <w:tcW w:w="6803" w:type="dxa"/>
          </w:tcPr>
          <w:p w14:paraId="31EC3F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每笔借据的还款安排，包含每期应还本金、应还利息、还款日期。还款方式包括等额本息、等额本金、按期付息到期还本等。</w:t>
            </w:r>
          </w:p>
        </w:tc>
      </w:tr>
      <w:tr w14:paraId="5B6E755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</w:tcPr>
          <w:p w14:paraId="734BDCA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还款明细</w:t>
            </w:r>
          </w:p>
        </w:tc>
        <w:tc>
          <w:tcPr>
            <w:tcW w:w="6803" w:type="dxa"/>
            <w:shd w:val="clear" w:color="auto" w:fill="F5F8FB"/>
          </w:tcPr>
          <w:p w14:paraId="68B2904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实际还款记录，包含每次还款的金额、时间、本金与利息拆分。还款明细是账务对账和监管报送的核心数据源，数据量最大、保留期限最长。</w:t>
            </w:r>
          </w:p>
        </w:tc>
      </w:tr>
      <w:tr w14:paraId="5113866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29CC81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押品（Collateral）</w:t>
            </w:r>
          </w:p>
        </w:tc>
        <w:tc>
          <w:tcPr>
            <w:tcW w:w="6803" w:type="dxa"/>
          </w:tcPr>
          <w:p w14:paraId="3BF47EB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贷款担保物，包括房产抵押、存单质押、保证担保等。押品与合同/借据存在多对多关联关系，需持续跟踪押品价值和权属状态。</w:t>
            </w:r>
          </w:p>
        </w:tc>
      </w:tr>
      <w:tr w14:paraId="241A4A5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</w:tcPr>
          <w:p w14:paraId="482A311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档案（ARCH_INFO）</w:t>
            </w:r>
          </w:p>
        </w:tc>
        <w:tc>
          <w:tcPr>
            <w:tcW w:w="6803" w:type="dxa"/>
            <w:shd w:val="clear" w:color="auto" w:fill="F5F8FB"/>
          </w:tcPr>
          <w:p w14:paraId="41351D6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信贷业务全流程产生的纸质/电子档案，包括尽调报告、审批文件、合同文本、放款凭证等。档案数据按业务流水号组织，需长期保存。</w:t>
            </w:r>
          </w:p>
        </w:tc>
      </w:tr>
      <w:tr w14:paraId="0C6BB50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E70DD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征信查询</w:t>
            </w:r>
          </w:p>
        </w:tc>
        <w:tc>
          <w:tcPr>
            <w:tcW w:w="6803" w:type="dxa"/>
          </w:tcPr>
          <w:p w14:paraId="7A7518E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贷前、贷中、贷后各阶段对人民银行征信系统的查询记录，包含查询申请、查询对象、查询结果。征信查询数据是合规审计的重要依据。</w:t>
            </w:r>
          </w:p>
        </w:tc>
      </w:tr>
      <w:tr w14:paraId="233F59A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</w:tcPr>
          <w:p w14:paraId="51C85C5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贷后任务</w:t>
            </w:r>
          </w:p>
        </w:tc>
        <w:tc>
          <w:tcPr>
            <w:tcW w:w="6803" w:type="dxa"/>
            <w:shd w:val="clear" w:color="auto" w:fill="F5F8FB"/>
          </w:tcPr>
          <w:p w14:paraId="00EAF78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贷后管理阶段产生的检查任务、检查结果、预警记录。贷后任务按任务编号（TSK_NO）组织，是风险监控的核心数据。</w:t>
            </w:r>
          </w:p>
        </w:tc>
      </w:tr>
      <w:tr w14:paraId="4CFFB08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525699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</w:t>
            </w:r>
          </w:p>
        </w:tc>
        <w:tc>
          <w:tcPr>
            <w:tcW w:w="6803" w:type="dxa"/>
          </w:tcPr>
          <w:p w14:paraId="12D2114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按照五级分类标准（正常/关注/次级/可疑/损失）对贷款资产进行风险分类的记录。风险分类结果直接影响拨备计提和资本计量。</w:t>
            </w:r>
          </w:p>
        </w:tc>
      </w:tr>
      <w:tr w14:paraId="02B4043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</w:tcPr>
          <w:p w14:paraId="21EC52B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额度（ULM_LMT）</w:t>
            </w:r>
          </w:p>
        </w:tc>
        <w:tc>
          <w:tcPr>
            <w:tcW w:w="6803" w:type="dxa"/>
            <w:shd w:val="clear" w:color="auto" w:fill="F5F8FB"/>
          </w:tcPr>
          <w:p w14:paraId="1C97DFE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统一授信额度管理，记录客户的总授信额度、已用额度、可用额度、分项额度。额度按担保客户编号（GTCR_CUST_NO）分区，支持实时占用与释放。</w:t>
            </w:r>
          </w:p>
        </w:tc>
      </w:tr>
      <w:tr w14:paraId="45CDFC7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A9A64E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营销（CMPN）</w:t>
            </w:r>
          </w:p>
        </w:tc>
        <w:tc>
          <w:tcPr>
            <w:tcW w:w="6803" w:type="dxa"/>
          </w:tcPr>
          <w:p w14:paraId="70D2B8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营销活动管理，包括营销任务、营销名单、客户画像宽表等。营销数据按业务编号分区，为精准营销和客户挖掘提供数据支撑。</w:t>
            </w:r>
          </w:p>
        </w:tc>
      </w:tr>
    </w:tbl>
    <w:p w14:paraId="5CE072F0">
      <w:pPr>
        <w:spacing w:after="120" w:line="360" w:lineRule="auto"/>
      </w:pPr>
    </w:p>
    <w:p w14:paraId="370193D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上述实体构成了一条完整的信贷数据链：客户（ECIF）→ 合同（PRVT_CTR_INF）→ 借据（IOU_INF）→ 还款计划 → 还款明细 → 押品（Collateral）→ 档案（ARCH_INFO）→ 征信查询 → 贷后任务（PSTLOAN_CHK）→ 风险分类（RTL_RISK_CL）→ 额度（ULM_LMT）→ 营销（CMPN）。每个环节均有对应的分区表承载核心数据，分区策略的设计需从业务视角出发，确保数据在「客户→合同→借据→还款」的主链路上实现高效访问。</w:t>
      </w:r>
    </w:p>
    <w:p w14:paraId="75F1F6A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在业务关系层面，实体间的数量关系呈典型的「1:N」金字塔结构：一个客户（1）→ 多份合同（N）→ 多笔借据（N×M）→ 多期还款计划与明细（N×M×K）。以湖北农信生产环境为例，个人客户基本信息表（ECIF_P_CUST_INFO）已达6,592万行，借据信息表（IOU_INF）达2,004万行，按每笔借据平均12期计算，还款明细表年增量即可达亿级。</w:t>
      </w:r>
    </w:p>
    <w:p w14:paraId="1624BDF7">
      <w:pPr>
        <w:pStyle w:val="4"/>
      </w:pPr>
      <w:r>
        <w:rPr>
          <w:rFonts w:ascii="黑体" w:hAnsi="黑体" w:eastAsia="黑体"/>
          <w:color w:val="1F4E79"/>
        </w:rPr>
        <w:t>1.2 生产环境数据量分析</w:t>
      </w:r>
    </w:p>
    <w:p w14:paraId="59D2D50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基于湖北农信当前生产环境统计数据，对全量188张表进行数据量分析，以下为生产环境数据量排名前30的大表清单：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535"/>
        <w:gridCol w:w="2268"/>
      </w:tblGrid>
      <w:tr w14:paraId="6EF8029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4E79"/>
          </w:tcPr>
          <w:p w14:paraId="2FFCE96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4535" w:type="dxa"/>
            <w:shd w:val="clear" w:color="auto" w:fill="1F4E79"/>
          </w:tcPr>
          <w:p w14:paraId="2A45175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268" w:type="dxa"/>
            <w:shd w:val="clear" w:color="auto" w:fill="1F4E79"/>
          </w:tcPr>
          <w:p w14:paraId="714C31E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数据量（行）</w:t>
            </w:r>
          </w:p>
        </w:tc>
      </w:tr>
      <w:tr w14:paraId="5952903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124374E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w="4535" w:type="dxa"/>
            <w:shd w:val="clear" w:color="auto" w:fill="F5F8FB"/>
          </w:tcPr>
          <w:p w14:paraId="1F6B35F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ecif_p_addr_info</w:t>
            </w:r>
          </w:p>
        </w:tc>
        <w:tc>
          <w:tcPr>
            <w:tcW w:w="2268" w:type="dxa"/>
            <w:shd w:val="clear" w:color="auto" w:fill="F5F8FB"/>
          </w:tcPr>
          <w:p w14:paraId="0E0650F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78,962,956</w:t>
            </w:r>
          </w:p>
        </w:tc>
      </w:tr>
      <w:tr w14:paraId="0890C6C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4F133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w="4535" w:type="dxa"/>
          </w:tcPr>
          <w:p w14:paraId="5B02B12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ecif_p_certno_ref</w:t>
            </w:r>
          </w:p>
        </w:tc>
        <w:tc>
          <w:tcPr>
            <w:tcW w:w="2268" w:type="dxa"/>
          </w:tcPr>
          <w:p w14:paraId="7E5F223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66,226,865</w:t>
            </w:r>
          </w:p>
        </w:tc>
      </w:tr>
      <w:tr w14:paraId="4C04630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238AB50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w="4535" w:type="dxa"/>
            <w:shd w:val="clear" w:color="auto" w:fill="F5F8FB"/>
          </w:tcPr>
          <w:p w14:paraId="48739D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ecif_p_cust_info</w:t>
            </w:r>
          </w:p>
        </w:tc>
        <w:tc>
          <w:tcPr>
            <w:tcW w:w="2268" w:type="dxa"/>
            <w:shd w:val="clear" w:color="auto" w:fill="F5F8FB"/>
          </w:tcPr>
          <w:p w14:paraId="7CEDBBA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65,919,493</w:t>
            </w:r>
          </w:p>
        </w:tc>
      </w:tr>
      <w:tr w14:paraId="4FE21A8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CC2213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w="4535" w:type="dxa"/>
          </w:tcPr>
          <w:p w14:paraId="7C0E5BB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ecif_p_custno_ref</w:t>
            </w:r>
          </w:p>
        </w:tc>
        <w:tc>
          <w:tcPr>
            <w:tcW w:w="2268" w:type="dxa"/>
          </w:tcPr>
          <w:p w14:paraId="50CBC38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65,919,493</w:t>
            </w:r>
          </w:p>
        </w:tc>
      </w:tr>
      <w:tr w14:paraId="54ED2A9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746B30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w="4535" w:type="dxa"/>
            <w:shd w:val="clear" w:color="auto" w:fill="F5F8FB"/>
          </w:tcPr>
          <w:p w14:paraId="0B754C1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ecif_p_phone_info</w:t>
            </w:r>
          </w:p>
        </w:tc>
        <w:tc>
          <w:tcPr>
            <w:tcW w:w="2268" w:type="dxa"/>
            <w:shd w:val="clear" w:color="auto" w:fill="F5F8FB"/>
          </w:tcPr>
          <w:p w14:paraId="5C01450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59,444,109</w:t>
            </w:r>
          </w:p>
        </w:tc>
      </w:tr>
      <w:tr w14:paraId="3994F71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B30EED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w="4535" w:type="dxa"/>
          </w:tcPr>
          <w:p w14:paraId="265399F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cust_permision</w:t>
            </w:r>
          </w:p>
        </w:tc>
        <w:tc>
          <w:tcPr>
            <w:tcW w:w="2268" w:type="dxa"/>
          </w:tcPr>
          <w:p w14:paraId="054B414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53,383,935</w:t>
            </w:r>
          </w:p>
        </w:tc>
      </w:tr>
      <w:tr w14:paraId="7549F43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78DEB2C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w="4535" w:type="dxa"/>
            <w:shd w:val="clear" w:color="auto" w:fill="F5F8FB"/>
          </w:tcPr>
          <w:p w14:paraId="7C322A8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cust_credit_query_apply</w:t>
            </w:r>
          </w:p>
        </w:tc>
        <w:tc>
          <w:tcPr>
            <w:tcW w:w="2268" w:type="dxa"/>
            <w:shd w:val="clear" w:color="auto" w:fill="F5F8FB"/>
          </w:tcPr>
          <w:p w14:paraId="5BDF0EF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20,044,912</w:t>
            </w:r>
          </w:p>
        </w:tc>
      </w:tr>
      <w:tr w14:paraId="40F4D11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6783C8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w="4535" w:type="dxa"/>
          </w:tcPr>
          <w:p w14:paraId="36D8E19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iou_inf</w:t>
            </w:r>
          </w:p>
        </w:tc>
        <w:tc>
          <w:tcPr>
            <w:tcW w:w="2268" w:type="dxa"/>
          </w:tcPr>
          <w:p w14:paraId="147295B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20,044,884</w:t>
            </w:r>
          </w:p>
        </w:tc>
      </w:tr>
      <w:tr w14:paraId="3CC9501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226445C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w="4535" w:type="dxa"/>
            <w:shd w:val="clear" w:color="auto" w:fill="F5F8FB"/>
          </w:tcPr>
          <w:p w14:paraId="074DD43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arch_info</w:t>
            </w:r>
          </w:p>
        </w:tc>
        <w:tc>
          <w:tcPr>
            <w:tcW w:w="2268" w:type="dxa"/>
            <w:shd w:val="clear" w:color="auto" w:fill="F5F8FB"/>
          </w:tcPr>
          <w:p w14:paraId="588BBD3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18,190,287</w:t>
            </w:r>
          </w:p>
        </w:tc>
      </w:tr>
      <w:tr w14:paraId="59CC61D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717DDA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w="4535" w:type="dxa"/>
          </w:tcPr>
          <w:p w14:paraId="0CA0B86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r_rtl_cont_inf</w:t>
            </w:r>
          </w:p>
        </w:tc>
        <w:tc>
          <w:tcPr>
            <w:tcW w:w="2268" w:type="dxa"/>
          </w:tcPr>
          <w:p w14:paraId="08D4A44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17,373,643</w:t>
            </w:r>
          </w:p>
        </w:tc>
      </w:tr>
      <w:tr w14:paraId="29AA28E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2C3A715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w="4535" w:type="dxa"/>
            <w:shd w:val="clear" w:color="auto" w:fill="F5F8FB"/>
          </w:tcPr>
          <w:p w14:paraId="4F25853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prvt_ctr_inf</w:t>
            </w:r>
          </w:p>
        </w:tc>
        <w:tc>
          <w:tcPr>
            <w:tcW w:w="2268" w:type="dxa"/>
            <w:shd w:val="clear" w:color="auto" w:fill="F5F8FB"/>
          </w:tcPr>
          <w:p w14:paraId="34EDE03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16,755,742</w:t>
            </w:r>
          </w:p>
        </w:tc>
      </w:tr>
      <w:tr w14:paraId="398212F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C5F8C0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w="4535" w:type="dxa"/>
          </w:tcPr>
          <w:p w14:paraId="1A0632F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cust_common_addr</w:t>
            </w:r>
          </w:p>
        </w:tc>
        <w:tc>
          <w:tcPr>
            <w:tcW w:w="2268" w:type="dxa"/>
          </w:tcPr>
          <w:p w14:paraId="74AC36F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16,725,930</w:t>
            </w:r>
          </w:p>
        </w:tc>
      </w:tr>
      <w:tr w14:paraId="25C84C0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1E26A4B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w="4535" w:type="dxa"/>
            <w:shd w:val="clear" w:color="auto" w:fill="F5F8FB"/>
          </w:tcPr>
          <w:p w14:paraId="0C411B0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cust_info</w:t>
            </w:r>
          </w:p>
        </w:tc>
        <w:tc>
          <w:tcPr>
            <w:tcW w:w="2268" w:type="dxa"/>
            <w:shd w:val="clear" w:color="auto" w:fill="F5F8FB"/>
          </w:tcPr>
          <w:p w14:paraId="5E96263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16,524,853</w:t>
            </w:r>
          </w:p>
        </w:tc>
      </w:tr>
      <w:tr w14:paraId="3D8DBCD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9A6ABB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w="4535" w:type="dxa"/>
          </w:tcPr>
          <w:p w14:paraId="5CA7557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cust_personal</w:t>
            </w:r>
          </w:p>
        </w:tc>
        <w:tc>
          <w:tcPr>
            <w:tcW w:w="2268" w:type="dxa"/>
          </w:tcPr>
          <w:p w14:paraId="14BACC9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16,292,838</w:t>
            </w:r>
          </w:p>
        </w:tc>
      </w:tr>
      <w:tr w14:paraId="07FB9B0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51DB743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w="4535" w:type="dxa"/>
            <w:shd w:val="clear" w:color="auto" w:fill="F5F8FB"/>
          </w:tcPr>
          <w:p w14:paraId="1319C66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rtl_cont_acc_inf</w:t>
            </w:r>
          </w:p>
        </w:tc>
        <w:tc>
          <w:tcPr>
            <w:tcW w:w="2268" w:type="dxa"/>
            <w:shd w:val="clear" w:color="auto" w:fill="F5F8FB"/>
          </w:tcPr>
          <w:p w14:paraId="0CBACF2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13,627,334</w:t>
            </w:r>
          </w:p>
        </w:tc>
      </w:tr>
      <w:tr w14:paraId="3B3B9B7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369A5C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w="4535" w:type="dxa"/>
          </w:tcPr>
          <w:p w14:paraId="4F8A863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loan_rt_labour_gen_chk</w:t>
            </w:r>
          </w:p>
        </w:tc>
        <w:tc>
          <w:tcPr>
            <w:tcW w:w="2268" w:type="dxa"/>
          </w:tcPr>
          <w:p w14:paraId="09F3104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10,325,278</w:t>
            </w:r>
          </w:p>
        </w:tc>
      </w:tr>
      <w:tr w14:paraId="5136730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61B4708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w="4535" w:type="dxa"/>
            <w:shd w:val="clear" w:color="auto" w:fill="F5F8FB"/>
          </w:tcPr>
          <w:p w14:paraId="206E2A3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cust_related</w:t>
            </w:r>
          </w:p>
        </w:tc>
        <w:tc>
          <w:tcPr>
            <w:tcW w:w="2268" w:type="dxa"/>
            <w:shd w:val="clear" w:color="auto" w:fill="F5F8FB"/>
          </w:tcPr>
          <w:p w14:paraId="7F733C0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10,099,904</w:t>
            </w:r>
          </w:p>
        </w:tc>
      </w:tr>
      <w:tr w14:paraId="7D9D07C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B0D638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w="4535" w:type="dxa"/>
          </w:tcPr>
          <w:p w14:paraId="2C8546E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b_col_cltlmgtteam_info</w:t>
            </w:r>
          </w:p>
        </w:tc>
        <w:tc>
          <w:tcPr>
            <w:tcW w:w="2268" w:type="dxa"/>
          </w:tcPr>
          <w:p w14:paraId="6B577F5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9,434,987</w:t>
            </w:r>
          </w:p>
        </w:tc>
      </w:tr>
      <w:tr w14:paraId="448E7D4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1EB6F5A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w="4535" w:type="dxa"/>
            <w:shd w:val="clear" w:color="auto" w:fill="F5F8FB"/>
          </w:tcPr>
          <w:p w14:paraId="21C9515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cust_personal_related_party</w:t>
            </w:r>
          </w:p>
        </w:tc>
        <w:tc>
          <w:tcPr>
            <w:tcW w:w="2268" w:type="dxa"/>
            <w:shd w:val="clear" w:color="auto" w:fill="F5F8FB"/>
          </w:tcPr>
          <w:p w14:paraId="71F7F4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9,215,506</w:t>
            </w:r>
          </w:p>
        </w:tc>
      </w:tr>
      <w:tr w14:paraId="2B81D38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E08FE5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w="4535" w:type="dxa"/>
          </w:tcPr>
          <w:p w14:paraId="5101275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loan_postloan_chk_result</w:t>
            </w:r>
          </w:p>
        </w:tc>
        <w:tc>
          <w:tcPr>
            <w:tcW w:w="2268" w:type="dxa"/>
          </w:tcPr>
          <w:p w14:paraId="16D010F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7,413,199</w:t>
            </w:r>
          </w:p>
        </w:tc>
      </w:tr>
      <w:tr w14:paraId="3FE49D4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3483A8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w="4535" w:type="dxa"/>
            <w:shd w:val="clear" w:color="auto" w:fill="F5F8FB"/>
          </w:tcPr>
          <w:p w14:paraId="572F62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r_loan_ftm_chk_tsk_tbl</w:t>
            </w:r>
          </w:p>
        </w:tc>
        <w:tc>
          <w:tcPr>
            <w:tcW w:w="2268" w:type="dxa"/>
            <w:shd w:val="clear" w:color="auto" w:fill="F5F8FB"/>
          </w:tcPr>
          <w:p w14:paraId="0A23D22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6,732,415</w:t>
            </w:r>
          </w:p>
        </w:tc>
      </w:tr>
      <w:tr w14:paraId="4B86A68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15427E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w="4535" w:type="dxa"/>
          </w:tcPr>
          <w:p w14:paraId="4790C2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dsbr_cont_acc_inf</w:t>
            </w:r>
          </w:p>
        </w:tc>
        <w:tc>
          <w:tcPr>
            <w:tcW w:w="2268" w:type="dxa"/>
          </w:tcPr>
          <w:p w14:paraId="6BC2088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6,134,484</w:t>
            </w:r>
          </w:p>
        </w:tc>
      </w:tr>
      <w:tr w14:paraId="27ABA30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2A00A66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w="4535" w:type="dxa"/>
            <w:shd w:val="clear" w:color="auto" w:fill="F5F8FB"/>
          </w:tcPr>
          <w:p w14:paraId="6563355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b_col_base_info</w:t>
            </w:r>
          </w:p>
        </w:tc>
        <w:tc>
          <w:tcPr>
            <w:tcW w:w="2268" w:type="dxa"/>
            <w:shd w:val="clear" w:color="auto" w:fill="F5F8FB"/>
          </w:tcPr>
          <w:p w14:paraId="4263158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4,986,180</w:t>
            </w:r>
          </w:p>
        </w:tc>
      </w:tr>
      <w:tr w14:paraId="3325991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D641AC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w="4535" w:type="dxa"/>
          </w:tcPr>
          <w:p w14:paraId="33AF689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b_col_value_process_sub</w:t>
            </w:r>
          </w:p>
        </w:tc>
        <w:tc>
          <w:tcPr>
            <w:tcW w:w="2268" w:type="dxa"/>
          </w:tcPr>
          <w:p w14:paraId="4EF135B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4,967,055</w:t>
            </w:r>
          </w:p>
        </w:tc>
      </w:tr>
      <w:tr w14:paraId="3DB00FB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06EE838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w="4535" w:type="dxa"/>
            <w:shd w:val="clear" w:color="auto" w:fill="F5F8FB"/>
          </w:tcPr>
          <w:p w14:paraId="5D53399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prvt_crline_use_reply</w:t>
            </w:r>
          </w:p>
        </w:tc>
        <w:tc>
          <w:tcPr>
            <w:tcW w:w="2268" w:type="dxa"/>
            <w:shd w:val="clear" w:color="auto" w:fill="F5F8FB"/>
          </w:tcPr>
          <w:p w14:paraId="6DC6EB7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4,472,539</w:t>
            </w:r>
          </w:p>
        </w:tc>
      </w:tr>
      <w:tr w14:paraId="65A383F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E27D3A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w="4535" w:type="dxa"/>
          </w:tcPr>
          <w:p w14:paraId="0BFF21D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ulm_lmt_rl_ocp_sum</w:t>
            </w:r>
          </w:p>
        </w:tc>
        <w:tc>
          <w:tcPr>
            <w:tcW w:w="2268" w:type="dxa"/>
          </w:tcPr>
          <w:p w14:paraId="4AFB200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4,310,369</w:t>
            </w:r>
          </w:p>
        </w:tc>
      </w:tr>
      <w:tr w14:paraId="7BF0907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6E280A7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w="4535" w:type="dxa"/>
            <w:shd w:val="clear" w:color="auto" w:fill="F5F8FB"/>
          </w:tcPr>
          <w:p w14:paraId="3FEF3BF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ecif_p_cust_rel</w:t>
            </w:r>
          </w:p>
        </w:tc>
        <w:tc>
          <w:tcPr>
            <w:tcW w:w="2268" w:type="dxa"/>
            <w:shd w:val="clear" w:color="auto" w:fill="F5F8FB"/>
          </w:tcPr>
          <w:p w14:paraId="7189439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4,081,716</w:t>
            </w:r>
          </w:p>
        </w:tc>
      </w:tr>
      <w:tr w14:paraId="6A9A4DA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37F4E2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w="4535" w:type="dxa"/>
          </w:tcPr>
          <w:p w14:paraId="41C9CEC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ulm_lmt_prim_inf</w:t>
            </w:r>
          </w:p>
        </w:tc>
        <w:tc>
          <w:tcPr>
            <w:tcW w:w="2268" w:type="dxa"/>
          </w:tcPr>
          <w:p w14:paraId="6F68679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4,079,812</w:t>
            </w:r>
          </w:p>
        </w:tc>
      </w:tr>
      <w:tr w14:paraId="31E5E04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5F8FB"/>
          </w:tcPr>
          <w:p w14:paraId="23C8F8C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w="4535" w:type="dxa"/>
            <w:shd w:val="clear" w:color="auto" w:fill="F5F8FB"/>
          </w:tcPr>
          <w:p w14:paraId="0454418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b_col_hspty_cltl_dtl_inf</w:t>
            </w:r>
          </w:p>
        </w:tc>
        <w:tc>
          <w:tcPr>
            <w:tcW w:w="2268" w:type="dxa"/>
            <w:shd w:val="clear" w:color="auto" w:fill="F5F8FB"/>
          </w:tcPr>
          <w:p w14:paraId="0CA37F0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3,858,232</w:t>
            </w:r>
          </w:p>
        </w:tc>
      </w:tr>
      <w:tr w14:paraId="1A91438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BFE99F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tcW w:w="4535" w:type="dxa"/>
          </w:tcPr>
          <w:p w14:paraId="6FC5624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cust_circle_member</w:t>
            </w:r>
          </w:p>
        </w:tc>
        <w:tc>
          <w:tcPr>
            <w:tcW w:w="2268" w:type="dxa"/>
          </w:tcPr>
          <w:p w14:paraId="0CBE6E7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3,517,310</w:t>
            </w:r>
          </w:p>
        </w:tc>
      </w:tr>
    </w:tbl>
    <w:p w14:paraId="6F27CFD0">
      <w:pPr>
        <w:spacing w:after="120" w:line="360" w:lineRule="auto"/>
      </w:pPr>
    </w:p>
    <w:p w14:paraId="7CA05889">
      <w:pPr>
        <w:spacing w:after="120" w:line="360" w:lineRule="auto"/>
      </w:pPr>
      <w:r>
        <w:rPr>
          <w:rFonts w:ascii="宋体" w:hAnsi="宋体" w:eastAsia="宋体"/>
          <w:b/>
          <w:sz w:val="21"/>
        </w:rPr>
        <w:t>从TOP30大表数据量分析可以看出：</w:t>
      </w:r>
    </w:p>
    <w:p w14:paraId="2D5C5FF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（1）客户中心相关表占据绝对主导地位，ECIF_P_ADDR_INFO（7,896万）、ECIF_P_CERTNO_REF（6,623万）、ECIF_P_CUST_INFO（6,592万）稳居前三，这反映了个人客户信息及其关联数据的庞大体量。</w:t>
      </w:r>
    </w:p>
    <w:p w14:paraId="620C2D0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（2）借据信息表（IOU_INF）达2,004万行，征信查询申请表（CUST_CREDIT_QUERY_APPLY）达2,004万行，这两张表是信贷业务的核心交易流水表，数据量级与业务活跃度高度正相关。</w:t>
      </w:r>
    </w:p>
    <w:p w14:paraId="6EB52714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（3）合同信息表（PRVT_CTR_INF）达1,676万行，贷款账户信息表（DSBR_CONT_ACC_INF）达613万行，用信批复表（PRVT_CRLINE_USE_REPLY）达447万行，这些表承载了信贷业务的核心契约数据。</w:t>
      </w:r>
    </w:p>
    <w:p w14:paraId="747F2851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（4）贷后检查表（LOAN_RT_LABOUR_GEN_CHK）达1,033万行，检查结果记录表（LOAN_POSTLOAN_CHK_RESULT）达741万行，贷后检查任务表（R_LOAN_FTM_CHK_TSK_TBL）达673万行，反映了贷后管理业务的持续高频运作。</w:t>
      </w:r>
    </w:p>
    <w:p w14:paraId="7B1171B4">
      <w:pPr>
        <w:pStyle w:val="4"/>
      </w:pPr>
      <w:r>
        <w:rPr>
          <w:rFonts w:ascii="黑体" w:hAnsi="黑体" w:eastAsia="黑体"/>
          <w:color w:val="1F4E79"/>
        </w:rPr>
        <w:t>1.3 业务模块数据量分布</w:t>
      </w:r>
    </w:p>
    <w:p w14:paraId="78B78131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93张分区表按13个业务模块分组，各模块的表数量和数据量分布如下：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302"/>
        <w:gridCol w:w="5674"/>
      </w:tblGrid>
      <w:tr w14:paraId="12FFA41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268B14C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业务模块</w:t>
            </w:r>
          </w:p>
        </w:tc>
        <w:tc>
          <w:tcPr>
            <w:tcW w:w="1417" w:type="dxa"/>
            <w:shd w:val="clear" w:color="auto" w:fill="1F4E79"/>
          </w:tcPr>
          <w:p w14:paraId="0DD77B8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分区表数量</w:t>
            </w:r>
          </w:p>
        </w:tc>
        <w:tc>
          <w:tcPr>
            <w:tcW w:w="5953" w:type="dxa"/>
            <w:shd w:val="clear" w:color="auto" w:fill="1F4E79"/>
          </w:tcPr>
          <w:p w14:paraId="1A27A8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核心表（部分）</w:t>
            </w:r>
          </w:p>
        </w:tc>
      </w:tr>
      <w:tr w14:paraId="7761187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21BFBE3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417" w:type="dxa"/>
            <w:shd w:val="clear" w:color="auto" w:fill="F5F8FB"/>
          </w:tcPr>
          <w:p w14:paraId="220912E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w="5953" w:type="dxa"/>
            <w:shd w:val="clear" w:color="auto" w:fill="F5F8FB"/>
          </w:tcPr>
          <w:p w14:paraId="5B9306C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ECIF_C_ADDR_INFO, ECIF_C_CERTNO_REF, ECIF_C_CORP_REL, ECIF_C_CUST_INFO, ECIF_C_CUST_REL...</w:t>
            </w:r>
          </w:p>
        </w:tc>
      </w:tr>
      <w:tr w14:paraId="56F1FF9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743DA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417" w:type="dxa"/>
          </w:tcPr>
          <w:p w14:paraId="4A6B259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w="5953" w:type="dxa"/>
          </w:tcPr>
          <w:p w14:paraId="329027B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CMPN_ACS_REAIL, CMPN_ACS_RGS, CMPN_AVY_DIG_NMLST_CST, CMPN_AVY_LBL_CST, CMPN_DLHP_DIG_NMLST_CST...</w:t>
            </w:r>
          </w:p>
        </w:tc>
      </w:tr>
      <w:tr w14:paraId="335238F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78FF62E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贷后管理</w:t>
            </w:r>
          </w:p>
        </w:tc>
        <w:tc>
          <w:tcPr>
            <w:tcW w:w="1417" w:type="dxa"/>
            <w:shd w:val="clear" w:color="auto" w:fill="F5F8FB"/>
          </w:tcPr>
          <w:p w14:paraId="45D3973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w="5953" w:type="dxa"/>
            <w:shd w:val="clear" w:color="auto" w:fill="F5F8FB"/>
          </w:tcPr>
          <w:p w14:paraId="296B66E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LOAN_POSTLOAN_CHK_RESULT, LOAN_RT_LABOUR_GEN_CHK, PSTLOAN_CHK_CUST_REL_INF, PSTLOAN_CHK_INDEX_SUMM_INF, PSTLOAN_CHK_LOAN_INF...</w:t>
            </w:r>
          </w:p>
        </w:tc>
      </w:tr>
      <w:tr w14:paraId="7FF8ADF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45DB3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系统管理</w:t>
            </w:r>
          </w:p>
        </w:tc>
        <w:tc>
          <w:tcPr>
            <w:tcW w:w="1417" w:type="dxa"/>
          </w:tcPr>
          <w:p w14:paraId="0EBA77D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w="5953" w:type="dxa"/>
          </w:tcPr>
          <w:p w14:paraId="1C85D3F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CUST_CREDIT_QUERY_APPLY, CUST_CREDIT_QUERY_OBJECT, CUST_CREDIT_QUERY_RESULT, PED_CUST_ACCUMU_FUND_QRY_APPLY, PED_CUST_ACCUMU_FUND_QRY_RESULT...</w:t>
            </w:r>
          </w:p>
        </w:tc>
      </w:tr>
      <w:tr w14:paraId="753D557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5161BCD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授信管理</w:t>
            </w:r>
          </w:p>
        </w:tc>
        <w:tc>
          <w:tcPr>
            <w:tcW w:w="1417" w:type="dxa"/>
            <w:shd w:val="clear" w:color="auto" w:fill="F5F8FB"/>
          </w:tcPr>
          <w:p w14:paraId="5E3A1B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w="5953" w:type="dxa"/>
            <w:shd w:val="clear" w:color="auto" w:fill="F5F8FB"/>
          </w:tcPr>
          <w:p w14:paraId="4B1B160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CRLMT_CRG_PD_LMT_APLY, CRLMT_CRGLN_APLY, CRLMT_LMT_REPLY, CRLMT_LMT_REPLY_RECORD, CRLMT_SITMLMT_REPLY...</w:t>
            </w:r>
          </w:p>
        </w:tc>
      </w:tr>
      <w:tr w14:paraId="0DFA0FC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97B9D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评级管理</w:t>
            </w:r>
          </w:p>
        </w:tc>
        <w:tc>
          <w:tcPr>
            <w:tcW w:w="1417" w:type="dxa"/>
          </w:tcPr>
          <w:p w14:paraId="383F788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w="5953" w:type="dxa"/>
          </w:tcPr>
          <w:p w14:paraId="77990AF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RTG_APLY_BSC_INF, RTG_APLY_BSN_INF, RTG_APLY_CNCLSN_INF, RTG_APLY_CNCLSN_INF_HIST, RTG_APLY_CPRSV_ASS_INF...</w:t>
            </w:r>
          </w:p>
        </w:tc>
      </w:tr>
      <w:tr w14:paraId="6D8EEB3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63AD4F8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额度中心</w:t>
            </w:r>
          </w:p>
        </w:tc>
        <w:tc>
          <w:tcPr>
            <w:tcW w:w="1417" w:type="dxa"/>
            <w:shd w:val="clear" w:color="auto" w:fill="F5F8FB"/>
          </w:tcPr>
          <w:p w14:paraId="5D3AD1B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w="5953" w:type="dxa"/>
            <w:shd w:val="clear" w:color="auto" w:fill="F5F8FB"/>
          </w:tcPr>
          <w:p w14:paraId="76A3544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ULM_IOU_INF, ULM_LMT_PRIM_INF, ULM_LMT_PRIM_SNPST, ULM_LMT_RL_OCP_SUM, ULM_LMT_USE_STTN</w:t>
            </w:r>
          </w:p>
        </w:tc>
      </w:tr>
      <w:tr w14:paraId="11E7619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F217B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档案管理</w:t>
            </w:r>
          </w:p>
        </w:tc>
        <w:tc>
          <w:tcPr>
            <w:tcW w:w="1417" w:type="dxa"/>
          </w:tcPr>
          <w:p w14:paraId="51A30C7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w="5953" w:type="dxa"/>
          </w:tcPr>
          <w:p w14:paraId="70808BB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ARCH_ELEC_DT, ARCH_INFO, ARCH_WH_TSK, ARCH_WH_TSK_DTL, ARCH_WH_MIDDLE</w:t>
            </w:r>
          </w:p>
        </w:tc>
      </w:tr>
      <w:tr w14:paraId="6C1D053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18E25F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合同管理</w:t>
            </w:r>
          </w:p>
        </w:tc>
        <w:tc>
          <w:tcPr>
            <w:tcW w:w="1417" w:type="dxa"/>
            <w:shd w:val="clear" w:color="auto" w:fill="F5F8FB"/>
          </w:tcPr>
          <w:p w14:paraId="06B7D17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w="5953" w:type="dxa"/>
            <w:shd w:val="clear" w:color="auto" w:fill="F5F8FB"/>
          </w:tcPr>
          <w:p w14:paraId="1DAAAC8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PRVT_CTR_INF, R_RTL_CONT_SIGN_DTL, RTL_CONT_ACC_INF</w:t>
            </w:r>
          </w:p>
        </w:tc>
      </w:tr>
      <w:tr w14:paraId="6227C89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7A469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放还款组</w:t>
            </w:r>
          </w:p>
        </w:tc>
        <w:tc>
          <w:tcPr>
            <w:tcW w:w="1417" w:type="dxa"/>
          </w:tcPr>
          <w:p w14:paraId="770A945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w="5953" w:type="dxa"/>
          </w:tcPr>
          <w:p w14:paraId="7875E74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DSBR_ACG_PCSG_INFO, DSBR_CONT_ACC_INF, IOU_INF</w:t>
            </w:r>
          </w:p>
        </w:tc>
      </w:tr>
      <w:tr w14:paraId="2C61F38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3F4D07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</w:t>
            </w:r>
          </w:p>
        </w:tc>
        <w:tc>
          <w:tcPr>
            <w:tcW w:w="1417" w:type="dxa"/>
            <w:shd w:val="clear" w:color="auto" w:fill="F5F8FB"/>
          </w:tcPr>
          <w:p w14:paraId="0EB1C3A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w="5953" w:type="dxa"/>
            <w:shd w:val="clear" w:color="auto" w:fill="F5F8FB"/>
          </w:tcPr>
          <w:p w14:paraId="4735BA6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RTL_RISK_ASSET_CL_INF, RTL_RISK_CL_RECORD_INF, RTL_RISK_CL_RES_INF</w:t>
            </w:r>
          </w:p>
        </w:tc>
      </w:tr>
      <w:tr w14:paraId="3BCE6BC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F3EEB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用信管理</w:t>
            </w:r>
          </w:p>
        </w:tc>
        <w:tc>
          <w:tcPr>
            <w:tcW w:w="1417" w:type="dxa"/>
          </w:tcPr>
          <w:p w14:paraId="7EA7470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w="5953" w:type="dxa"/>
          </w:tcPr>
          <w:p w14:paraId="06D4889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PRVT_CRLINE_USE_REPLY, R_RTL_CONT_INF</w:t>
            </w:r>
          </w:p>
        </w:tc>
      </w:tr>
      <w:tr w14:paraId="5BF4E97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160B29B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风控中心</w:t>
            </w:r>
          </w:p>
        </w:tc>
        <w:tc>
          <w:tcPr>
            <w:tcW w:w="1417" w:type="dxa"/>
            <w:shd w:val="clear" w:color="auto" w:fill="F5F8FB"/>
          </w:tcPr>
          <w:p w14:paraId="46E258C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w="5953" w:type="dxa"/>
            <w:shd w:val="clear" w:color="auto" w:fill="F5F8FB"/>
          </w:tcPr>
          <w:p w14:paraId="609D7FE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DEAL_WITH_FILE_LOG, RULE_LOGS</w:t>
            </w:r>
          </w:p>
        </w:tc>
      </w:tr>
    </w:tbl>
    <w:p w14:paraId="41CA558C">
      <w:pPr>
        <w:spacing w:after="120" w:line="360" w:lineRule="auto"/>
      </w:pPr>
    </w:p>
    <w:p w14:paraId="502616EB">
      <w:pPr>
        <w:spacing w:after="120" w:line="360" w:lineRule="auto"/>
      </w:pPr>
      <w:r>
        <w:rPr>
          <w:rFonts w:ascii="宋体" w:hAnsi="宋体" w:eastAsia="宋体"/>
          <w:b/>
          <w:sz w:val="21"/>
        </w:rPr>
        <w:t>上述13个业务模块的分布特征如下：</w:t>
      </w:r>
    </w:p>
    <w:p w14:paraId="52E7D8C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（1）客户中心模块：14张分区表，全部采用CUST_INTL_SEQ_NO或CUST_NO作为分区键，HASH分区50个，是HASH分区策略最集中的模块，体现了「以客户为中心」的数据组织理念。</w:t>
      </w:r>
    </w:p>
    <w:p w14:paraId="601AB8A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（2）营销管理模块：29张分区表，是分区表最多的模块，涵盖营销活动、客户画像宽表、名单客户等，分区键以业务编号为主（如MKT_VST_TRK_NO、MKT_NMLST_NO等），体现了营销业务按活动/任务维度组织数据的特征。</w:t>
      </w:r>
    </w:p>
    <w:p w14:paraId="5D4BEAC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（3）贷后管理模块：8张分区表，以TSK_NO（任务编号）为分区键，HASH分区10个，数据量级在千万级以上，反映了贷后检查业务的持续性。</w:t>
      </w:r>
    </w:p>
    <w:p w14:paraId="3A5ED79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（4）授信管理模块：6张分区表，统一采用TENANT_ID作为分区键，体现了法人行隔离的设计思路。</w:t>
      </w:r>
    </w:p>
    <w:p w14:paraId="7735C8A6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（5）系统管理模块：7张分区表，其中征信查询类表采用TENANT_ID分区，日志类表（SYS_LOG、SYS_LOGIN_LOG）采用CREATE_TIME按3个月时间范围分区，体现了日志数据按时间维度管理的运维需求。</w:t>
      </w:r>
    </w:p>
    <w:p w14:paraId="47F194AF">
      <w:pPr>
        <w:pStyle w:val="4"/>
      </w:pPr>
      <w:r>
        <w:rPr>
          <w:rFonts w:ascii="黑体" w:hAnsi="黑体" w:eastAsia="黑体"/>
          <w:color w:val="1F4E79"/>
        </w:rPr>
        <w:t>1.4 三类访问模式分析</w:t>
      </w:r>
    </w:p>
    <w:p w14:paraId="708AC604">
      <w:pPr>
        <w:spacing w:after="120" w:line="360" w:lineRule="auto"/>
      </w:pPr>
      <w:r>
        <w:rPr>
          <w:rFonts w:ascii="宋体" w:hAnsi="宋体" w:eastAsia="宋体"/>
          <w:b/>
          <w:sz w:val="21"/>
        </w:rPr>
        <w:t>信贷系统的数据访问模式可分为三类，每类对分区策略提出不同的要求：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761"/>
        <w:gridCol w:w="1740"/>
        <w:gridCol w:w="1373"/>
        <w:gridCol w:w="2245"/>
      </w:tblGrid>
      <w:tr w14:paraId="1583D45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9"/>
          </w:tcPr>
          <w:p w14:paraId="7483885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访问模式</w:t>
            </w:r>
          </w:p>
        </w:tc>
        <w:tc>
          <w:tcPr>
            <w:tcW w:w="1984" w:type="dxa"/>
            <w:shd w:val="clear" w:color="auto" w:fill="1F4E79"/>
          </w:tcPr>
          <w:p w14:paraId="7FF0E8B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典型场景</w:t>
            </w:r>
          </w:p>
        </w:tc>
        <w:tc>
          <w:tcPr>
            <w:tcW w:w="1984" w:type="dxa"/>
            <w:shd w:val="clear" w:color="auto" w:fill="1F4E79"/>
          </w:tcPr>
          <w:p w14:paraId="74DEACC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SQL特征</w:t>
            </w:r>
          </w:p>
        </w:tc>
        <w:tc>
          <w:tcPr>
            <w:tcW w:w="1417" w:type="dxa"/>
            <w:shd w:val="clear" w:color="auto" w:fill="1F4E79"/>
          </w:tcPr>
          <w:p w14:paraId="2B68FF6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性能要求</w:t>
            </w:r>
          </w:p>
        </w:tc>
        <w:tc>
          <w:tcPr>
            <w:tcW w:w="2551" w:type="dxa"/>
            <w:shd w:val="clear" w:color="auto" w:fill="1F4E79"/>
          </w:tcPr>
          <w:p w14:paraId="7C13331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分区策略影响</w:t>
            </w:r>
          </w:p>
        </w:tc>
      </w:tr>
      <w:tr w14:paraId="176F6B5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73C1E40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联机交易（OLTP）</w:t>
            </w:r>
          </w:p>
        </w:tc>
        <w:tc>
          <w:tcPr>
            <w:tcW w:w="1984" w:type="dxa"/>
            <w:shd w:val="clear" w:color="auto" w:fill="F5F8FB"/>
          </w:tcPr>
          <w:p w14:paraId="5FFECF5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客户经理发起贷款申请、审批人审批、放款中心放款审核、柜面还款处理等</w:t>
            </w:r>
          </w:p>
        </w:tc>
        <w:tc>
          <w:tcPr>
            <w:tcW w:w="1984" w:type="dxa"/>
            <w:shd w:val="clear" w:color="auto" w:fill="F5F8FB"/>
          </w:tcPr>
          <w:p w14:paraId="5AF0CAB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按客户号、合同号、借据号、任务编号进行单笔或小范围点查</w:t>
            </w:r>
          </w:p>
        </w:tc>
        <w:tc>
          <w:tcPr>
            <w:tcW w:w="1417" w:type="dxa"/>
            <w:shd w:val="clear" w:color="auto" w:fill="F5F8FB"/>
          </w:tcPr>
          <w:p w14:paraId="0C9C325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毫秒级（&lt;100ms）</w:t>
            </w:r>
          </w:p>
        </w:tc>
        <w:tc>
          <w:tcPr>
            <w:tcW w:w="2551" w:type="dxa"/>
            <w:shd w:val="clear" w:color="auto" w:fill="F5F8FB"/>
          </w:tcPr>
          <w:p w14:paraId="1BC3896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分区键必须支持高效点查，避免跨分区扫描；HASH分区天然支持单键点查</w:t>
            </w:r>
          </w:p>
        </w:tc>
      </w:tr>
      <w:tr w14:paraId="1CEA217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6E5B0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批量报表（Batch）</w:t>
            </w:r>
          </w:p>
        </w:tc>
        <w:tc>
          <w:tcPr>
            <w:tcW w:w="1984" w:type="dxa"/>
          </w:tcPr>
          <w:p w14:paraId="346CD7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日终跑批（利息计提、还款计划生成）、月报统计（放款汇总、逾期统计）、年结（年终决算）</w:t>
            </w:r>
          </w:p>
        </w:tc>
        <w:tc>
          <w:tcPr>
            <w:tcW w:w="1984" w:type="dxa"/>
          </w:tcPr>
          <w:p w14:paraId="03D2342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按会计日期、机构、产品类型进行大范围扫描和聚合统计</w:t>
            </w:r>
          </w:p>
        </w:tc>
        <w:tc>
          <w:tcPr>
            <w:tcW w:w="1417" w:type="dxa"/>
          </w:tcPr>
          <w:p w14:paraId="59AA128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分钟级（&lt;30min）</w:t>
            </w:r>
          </w:p>
        </w:tc>
        <w:tc>
          <w:tcPr>
            <w:tcW w:w="2551" w:type="dxa"/>
          </w:tcPr>
          <w:p w14:paraId="03DB023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分区键需与批量处理的WHERE条件对齐，实现分区裁剪；时间范围分区在此场景下优势明显</w:t>
            </w:r>
          </w:p>
        </w:tc>
      </w:tr>
      <w:tr w14:paraId="30F68AD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0502272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监管报送（Regulatory）</w:t>
            </w:r>
          </w:p>
        </w:tc>
        <w:tc>
          <w:tcPr>
            <w:tcW w:w="1984" w:type="dxa"/>
            <w:shd w:val="clear" w:color="auto" w:fill="F5F8FB"/>
          </w:tcPr>
          <w:p w14:paraId="22C70DC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1104报表（银保监会非现场监管）、征信上报（人民银行征信中心）、反洗钱大额可疑交易报告</w:t>
            </w:r>
          </w:p>
        </w:tc>
        <w:tc>
          <w:tcPr>
            <w:tcW w:w="1984" w:type="dxa"/>
            <w:shd w:val="clear" w:color="auto" w:fill="F5F8FB"/>
          </w:tcPr>
          <w:p w14:paraId="7D05ADA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按自然日/月末快照提取，需跨多年数据查询</w:t>
            </w:r>
          </w:p>
        </w:tc>
        <w:tc>
          <w:tcPr>
            <w:tcW w:w="1417" w:type="dxa"/>
            <w:shd w:val="clear" w:color="auto" w:fill="F5F8FB"/>
          </w:tcPr>
          <w:p w14:paraId="4EA674E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小时级（&lt;2h）</w:t>
            </w:r>
          </w:p>
        </w:tc>
        <w:tc>
          <w:tcPr>
            <w:tcW w:w="2551" w:type="dxa"/>
            <w:shd w:val="clear" w:color="auto" w:fill="F5F8FB"/>
          </w:tcPr>
          <w:p w14:paraId="3D07515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数据保留期限需满足监管要求（15年以上）；归档策略需支持跨年数据高效检索</w:t>
            </w:r>
          </w:p>
        </w:tc>
      </w:tr>
    </w:tbl>
    <w:p w14:paraId="410DB5F7">
      <w:pPr>
        <w:spacing w:after="120" w:line="360" w:lineRule="auto"/>
      </w:pPr>
    </w:p>
    <w:p w14:paraId="427B7FF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上述三类访问模式对分区策略提出了差异化要求：联机交易要求分区键覆盖最高频的点查条件（如客户号、合同号、借据号），批量报表要求分区键对齐时间维度（如账务日期），监管报送要求数据保留期限内的分区完整可访问。因此，本方案根据不同表的业务特征，为每张表选择最匹配的分区键和分区策略，在点查性能、批量扫描效率和运维便利性之间取得平衡。</w:t>
      </w:r>
    </w:p>
    <w:p w14:paraId="7617058B">
      <w:pPr>
        <w:pStyle w:val="4"/>
      </w:pPr>
      <w:r>
        <w:rPr>
          <w:rFonts w:ascii="黑体" w:hAnsi="黑体" w:eastAsia="黑体"/>
          <w:color w:val="1F4E79"/>
        </w:rPr>
        <w:t>1.5 数据保留期限与监管要求</w:t>
      </w:r>
    </w:p>
    <w:p w14:paraId="4947BCCF">
      <w:pPr>
        <w:spacing w:after="120" w:line="360" w:lineRule="auto"/>
      </w:pPr>
      <w:r>
        <w:rPr>
          <w:rFonts w:ascii="宋体" w:hAnsi="宋体" w:eastAsia="宋体"/>
          <w:b/>
          <w:sz w:val="21"/>
        </w:rPr>
        <w:t>信贷数据保留期限受多项法律法规和监管要求的约束，直接决定了分区生命周期设计：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106"/>
        <w:gridCol w:w="2186"/>
        <w:gridCol w:w="1646"/>
        <w:gridCol w:w="1944"/>
      </w:tblGrid>
      <w:tr w14:paraId="138D1ED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37DE960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法规名称</w:t>
            </w:r>
          </w:p>
        </w:tc>
        <w:tc>
          <w:tcPr>
            <w:tcW w:w="1134" w:type="dxa"/>
            <w:shd w:val="clear" w:color="auto" w:fill="1F4E79"/>
          </w:tcPr>
          <w:p w14:paraId="04BCDC4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核心条款</w:t>
            </w:r>
          </w:p>
        </w:tc>
        <w:tc>
          <w:tcPr>
            <w:tcW w:w="2268" w:type="dxa"/>
            <w:shd w:val="clear" w:color="auto" w:fill="1F4E79"/>
          </w:tcPr>
          <w:p w14:paraId="7032F4C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数据保留要求</w:t>
            </w:r>
          </w:p>
        </w:tc>
        <w:tc>
          <w:tcPr>
            <w:tcW w:w="1701" w:type="dxa"/>
            <w:shd w:val="clear" w:color="auto" w:fill="1F4E79"/>
          </w:tcPr>
          <w:p w14:paraId="15D7111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影响表范围</w:t>
            </w:r>
          </w:p>
        </w:tc>
        <w:tc>
          <w:tcPr>
            <w:tcW w:w="1984" w:type="dxa"/>
            <w:shd w:val="clear" w:color="auto" w:fill="1F4E79"/>
          </w:tcPr>
          <w:p w14:paraId="4814BB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保留期限建议</w:t>
            </w:r>
          </w:p>
        </w:tc>
      </w:tr>
      <w:tr w14:paraId="594E677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0D0C3DE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《个人信息保护法》</w:t>
            </w:r>
          </w:p>
        </w:tc>
        <w:tc>
          <w:tcPr>
            <w:tcW w:w="1134" w:type="dxa"/>
            <w:shd w:val="clear" w:color="auto" w:fill="F5F8FB"/>
          </w:tcPr>
          <w:p w14:paraId="1FE4776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第19条、第47条</w:t>
            </w:r>
          </w:p>
        </w:tc>
        <w:tc>
          <w:tcPr>
            <w:tcW w:w="2268" w:type="dxa"/>
            <w:shd w:val="clear" w:color="auto" w:fill="F5F8FB"/>
          </w:tcPr>
          <w:p w14:paraId="0D3ED81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个人信息的保存期限应当为实现处理目的所必要的最短时间；处理目的已实现、无法实现或者为实现处理目的不再必要时，应当主动删除</w:t>
            </w:r>
          </w:p>
        </w:tc>
        <w:tc>
          <w:tcPr>
            <w:tcW w:w="1701" w:type="dxa"/>
            <w:shd w:val="clear" w:color="auto" w:fill="F5F8FB"/>
          </w:tcPr>
          <w:p w14:paraId="74B3B0E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客户个人信息相关表</w:t>
            </w:r>
          </w:p>
        </w:tc>
        <w:tc>
          <w:tcPr>
            <w:tcW w:w="1984" w:type="dxa"/>
            <w:shd w:val="clear" w:color="auto" w:fill="F5F8FB"/>
          </w:tcPr>
          <w:p w14:paraId="38579D6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参照最短必要原则，结合业务需要设定</w:t>
            </w:r>
          </w:p>
        </w:tc>
      </w:tr>
      <w:tr w14:paraId="136C5B3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F95B57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《商业银行金融资产风险分类办法》</w:t>
            </w:r>
          </w:p>
        </w:tc>
        <w:tc>
          <w:tcPr>
            <w:tcW w:w="1134" w:type="dxa"/>
          </w:tcPr>
          <w:p w14:paraId="6F4CEE4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第14条</w:t>
            </w:r>
          </w:p>
        </w:tc>
        <w:tc>
          <w:tcPr>
            <w:tcW w:w="2268" w:type="dxa"/>
          </w:tcPr>
          <w:p w14:paraId="658A4A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商业银行应至少每季度对全部金融资产进行一次风险分类</w:t>
            </w:r>
          </w:p>
        </w:tc>
        <w:tc>
          <w:tcPr>
            <w:tcW w:w="1701" w:type="dxa"/>
          </w:tcPr>
          <w:p w14:paraId="65542D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风险分类相关表</w:t>
            </w:r>
          </w:p>
        </w:tc>
        <w:tc>
          <w:tcPr>
            <w:tcW w:w="1984" w:type="dxa"/>
          </w:tcPr>
          <w:p w14:paraId="551C04E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分类历史记录至少保留至贷款结清后5年</w:t>
            </w:r>
          </w:p>
        </w:tc>
      </w:tr>
      <w:tr w14:paraId="5142181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2DA3409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《银行业金融机构数据治理指引》</w:t>
            </w:r>
          </w:p>
        </w:tc>
        <w:tc>
          <w:tcPr>
            <w:tcW w:w="1134" w:type="dxa"/>
            <w:shd w:val="clear" w:color="auto" w:fill="F5F8FB"/>
          </w:tcPr>
          <w:p w14:paraId="55AE1C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第28条</w:t>
            </w:r>
          </w:p>
        </w:tc>
        <w:tc>
          <w:tcPr>
            <w:tcW w:w="2268" w:type="dxa"/>
            <w:shd w:val="clear" w:color="auto" w:fill="F5F8FB"/>
          </w:tcPr>
          <w:p w14:paraId="26B9EF9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银行业金融机构应建立数据生命周期管理机制，明确数据归档和销毁策略</w:t>
            </w:r>
          </w:p>
        </w:tc>
        <w:tc>
          <w:tcPr>
            <w:tcW w:w="1701" w:type="dxa"/>
            <w:shd w:val="clear" w:color="auto" w:fill="F5F8FB"/>
          </w:tcPr>
          <w:p w14:paraId="6FE25EB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全部信贷数据</w:t>
            </w:r>
          </w:p>
        </w:tc>
        <w:tc>
          <w:tcPr>
            <w:tcW w:w="1984" w:type="dxa"/>
            <w:shd w:val="clear" w:color="auto" w:fill="F5F8FB"/>
          </w:tcPr>
          <w:p w14:paraId="5602EE7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根据数据重要性分级设定保留期限</w:t>
            </w:r>
          </w:p>
        </w:tc>
      </w:tr>
      <w:tr w14:paraId="3E70D9C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5589DE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《征信业管理条例》</w:t>
            </w:r>
          </w:p>
        </w:tc>
        <w:tc>
          <w:tcPr>
            <w:tcW w:w="1134" w:type="dxa"/>
          </w:tcPr>
          <w:p w14:paraId="739C4D5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第16条</w:t>
            </w:r>
          </w:p>
        </w:tc>
        <w:tc>
          <w:tcPr>
            <w:tcW w:w="2268" w:type="dxa"/>
          </w:tcPr>
          <w:p w14:paraId="1E70E70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征信机构对个人不良信息的保存期限为5年，超过5年的应当予以删除</w:t>
            </w:r>
          </w:p>
        </w:tc>
        <w:tc>
          <w:tcPr>
            <w:tcW w:w="1701" w:type="dxa"/>
          </w:tcPr>
          <w:p w14:paraId="64FC6DF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征信查询记录</w:t>
            </w:r>
          </w:p>
        </w:tc>
        <w:tc>
          <w:tcPr>
            <w:tcW w:w="1984" w:type="dxa"/>
          </w:tcPr>
          <w:p w14:paraId="46D0CBB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征信查询记录至少保留5年</w:t>
            </w:r>
          </w:p>
        </w:tc>
      </w:tr>
      <w:tr w14:paraId="012F76D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538DA07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《企业会计准则》</w:t>
            </w:r>
          </w:p>
        </w:tc>
        <w:tc>
          <w:tcPr>
            <w:tcW w:w="1134" w:type="dxa"/>
            <w:shd w:val="clear" w:color="auto" w:fill="F5F8FB"/>
          </w:tcPr>
          <w:p w14:paraId="5A27438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第22号</w:t>
            </w:r>
          </w:p>
        </w:tc>
        <w:tc>
          <w:tcPr>
            <w:tcW w:w="2268" w:type="dxa"/>
            <w:shd w:val="clear" w:color="auto" w:fill="F5F8FB"/>
          </w:tcPr>
          <w:p w14:paraId="0138940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金融工具确认和计量，要求对金融资产进行减值测试</w:t>
            </w:r>
          </w:p>
        </w:tc>
        <w:tc>
          <w:tcPr>
            <w:tcW w:w="1701" w:type="dxa"/>
            <w:shd w:val="clear" w:color="auto" w:fill="F5F8FB"/>
          </w:tcPr>
          <w:p w14:paraId="5EB6EA2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还款明细、借据信息</w:t>
            </w:r>
          </w:p>
        </w:tc>
        <w:tc>
          <w:tcPr>
            <w:tcW w:w="1984" w:type="dxa"/>
            <w:shd w:val="clear" w:color="auto" w:fill="F5F8FB"/>
          </w:tcPr>
          <w:p w14:paraId="32C6F22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贷款全生命周期数据需保留至结清后至少5年</w:t>
            </w:r>
          </w:p>
        </w:tc>
      </w:tr>
      <w:tr w14:paraId="726297D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C70F3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《商业银行资本管理办法》</w:t>
            </w:r>
          </w:p>
        </w:tc>
        <w:tc>
          <w:tcPr>
            <w:tcW w:w="1134" w:type="dxa"/>
          </w:tcPr>
          <w:p w14:paraId="219656D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附件3</w:t>
            </w:r>
          </w:p>
        </w:tc>
        <w:tc>
          <w:tcPr>
            <w:tcW w:w="2268" w:type="dxa"/>
          </w:tcPr>
          <w:p w14:paraId="2E11437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信用风险内部评级法的数据观察期要求</w:t>
            </w:r>
          </w:p>
        </w:tc>
        <w:tc>
          <w:tcPr>
            <w:tcW w:w="1701" w:type="dxa"/>
          </w:tcPr>
          <w:p w14:paraId="07E323F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评级历史数据</w:t>
            </w:r>
          </w:p>
        </w:tc>
        <w:tc>
          <w:tcPr>
            <w:tcW w:w="1984" w:type="dxa"/>
          </w:tcPr>
          <w:p w14:paraId="0936A3D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PD/LGD/CD建模数据至少保留5-7年历史</w:t>
            </w:r>
          </w:p>
        </w:tc>
      </w:tr>
    </w:tbl>
    <w:p w14:paraId="23D95DE6">
      <w:pPr>
        <w:spacing w:after="120" w:line="360" w:lineRule="auto"/>
      </w:pPr>
    </w:p>
    <w:p w14:paraId="1E63F038">
      <w:pPr>
        <w:spacing w:after="120" w:line="360" w:lineRule="auto"/>
      </w:pPr>
      <w:r>
        <w:rPr>
          <w:rFonts w:ascii="宋体" w:hAnsi="宋体" w:eastAsia="宋体"/>
          <w:b/>
          <w:sz w:val="21"/>
        </w:rPr>
        <w:t>基于上述监管要求，本方案的数据生命周期管理原则如下：</w:t>
      </w:r>
    </w:p>
    <w:p w14:paraId="1A7936B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（1）联机热数据：保留近3年的活跃数据在联机分区表中，保障日常交易性能。</w:t>
      </w:r>
    </w:p>
    <w:p w14:paraId="645CC7A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（2）近线温数据：3-5年的数据通过分区交换迁移至历史表，保留在线查询能力。</w:t>
      </w:r>
    </w:p>
    <w:p w14:paraId="410B8129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（3）离线冷数据：超过5年但未达监管销毁期限的数据，归档至廉价存储，按需恢复查询。</w:t>
      </w:r>
    </w:p>
    <w:p w14:paraId="31D9F1E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（4）合规销毁：达到监管保留期限上限且无未决诉讼的数据，经业务部门审批后安全销毁。</w:t>
      </w:r>
    </w:p>
    <w:p w14:paraId="6AEF1226">
      <w:r>
        <w:br w:type="page"/>
      </w:r>
    </w:p>
    <w:p w14:paraId="2C31C46D">
      <w:pPr>
        <w:pStyle w:val="3"/>
      </w:pPr>
      <w:r>
        <w:rPr>
          <w:rFonts w:ascii="黑体" w:hAnsi="黑体" w:eastAsia="黑体"/>
          <w:color w:val="1F4E79"/>
        </w:rPr>
        <w:t>第2章 分区目标与设计原则</w:t>
      </w:r>
    </w:p>
    <w:p w14:paraId="127AE1BF">
      <w:pPr>
        <w:pStyle w:val="4"/>
      </w:pPr>
      <w:r>
        <w:rPr>
          <w:rFonts w:ascii="黑体" w:hAnsi="黑体" w:eastAsia="黑体"/>
          <w:color w:val="1F4E79"/>
        </w:rPr>
        <w:t>2.1 四大分区目标</w:t>
      </w:r>
    </w:p>
    <w:p w14:paraId="0716217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本数据库表分区策略设计遵循以下四大核心目标：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2968"/>
        <w:gridCol w:w="3974"/>
      </w:tblGrid>
      <w:tr w14:paraId="3026CC3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7CE8765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w="3118" w:type="dxa"/>
            <w:shd w:val="clear" w:color="auto" w:fill="1F4E79"/>
          </w:tcPr>
          <w:p w14:paraId="0996F09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具体要求</w:t>
            </w:r>
          </w:p>
        </w:tc>
        <w:tc>
          <w:tcPr>
            <w:tcW w:w="4252" w:type="dxa"/>
            <w:shd w:val="clear" w:color="auto" w:fill="1F4E79"/>
          </w:tcPr>
          <w:p w14:paraId="45066F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实现路径</w:t>
            </w:r>
          </w:p>
        </w:tc>
      </w:tr>
      <w:tr w14:paraId="798938F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66B8942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性能优化</w:t>
            </w:r>
          </w:p>
        </w:tc>
        <w:tc>
          <w:tcPr>
            <w:tcW w:w="3118" w:type="dxa"/>
            <w:shd w:val="clear" w:color="auto" w:fill="F5F8FB"/>
          </w:tcPr>
          <w:p w14:paraId="21E5718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大表（&gt;5000万行）查询与DML操作性能下降不超过线性，联机交易点查响应时间&lt;100ms</w:t>
            </w:r>
          </w:p>
        </w:tc>
        <w:tc>
          <w:tcPr>
            <w:tcW w:w="4252" w:type="dxa"/>
            <w:shd w:val="clear" w:color="auto" w:fill="F5F8FB"/>
          </w:tcPr>
          <w:p w14:paraId="14AB9AA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通过HASH分区将数据均匀打散，避免单分区数据量过大导致索引深度增加；通过范围分区实现时间维度的分区裁剪，批量扫描仅访问相关分区</w:t>
            </w:r>
          </w:p>
        </w:tc>
      </w:tr>
      <w:tr w14:paraId="43BC7F9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8447F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运维高效</w:t>
            </w:r>
          </w:p>
        </w:tc>
        <w:tc>
          <w:tcPr>
            <w:tcW w:w="3118" w:type="dxa"/>
          </w:tcPr>
          <w:p w14:paraId="0C36B58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按月/按季度滚动分区实现秒级归档，分区维护操作不阻塞业务</w:t>
            </w:r>
          </w:p>
        </w:tc>
        <w:tc>
          <w:tcPr>
            <w:tcW w:w="4252" w:type="dxa"/>
          </w:tcPr>
          <w:p w14:paraId="0E4B167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采用自动化分区创建脚本，提前创建未来3-6个月的分区，避免「漏建分区」导致业务中断；归档操作通过分区交换（Exchange Partition）实现，无需逐行DELETE</w:t>
            </w:r>
          </w:p>
        </w:tc>
      </w:tr>
      <w:tr w14:paraId="7EBF128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7CA072C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业务隔离</w:t>
            </w:r>
          </w:p>
        </w:tc>
        <w:tc>
          <w:tcPr>
            <w:tcW w:w="3118" w:type="dxa"/>
            <w:shd w:val="clear" w:color="auto" w:fill="F5F8FB"/>
          </w:tcPr>
          <w:p w14:paraId="34865E0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不同法人行（TENANT_ID）的数据物理隔离，避免跨租户数据扫描</w:t>
            </w:r>
          </w:p>
        </w:tc>
        <w:tc>
          <w:tcPr>
            <w:tcW w:w="4252" w:type="dxa"/>
            <w:shd w:val="clear" w:color="auto" w:fill="F5F8FB"/>
          </w:tcPr>
          <w:p w14:paraId="3A908B1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对于按TENANT_ID分区的表，每个法人行的数据落在独立分区，联机交易仅访问本行分区，实现天然的多租户隔离</w:t>
            </w:r>
          </w:p>
        </w:tc>
      </w:tr>
      <w:tr w14:paraId="2C90B11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C4BF40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冷热分离</w:t>
            </w:r>
          </w:p>
        </w:tc>
        <w:tc>
          <w:tcPr>
            <w:tcW w:w="3118" w:type="dxa"/>
          </w:tcPr>
          <w:p w14:paraId="5D14A8A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近期活跃数据（热数据）与历史归档数据（冷数据）物理隔离，提升缓存命中率</w:t>
            </w:r>
          </w:p>
        </w:tc>
        <w:tc>
          <w:tcPr>
            <w:tcW w:w="4252" w:type="dxa"/>
          </w:tcPr>
          <w:p w14:paraId="47675D1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时间范围分区表的热数据分区常驻内存缓冲池，冷数据分区可迁移至慢速存储，降低存储成本的同时保证热数据访问性能</w:t>
            </w:r>
          </w:p>
        </w:tc>
      </w:tr>
    </w:tbl>
    <w:p w14:paraId="03967CF5">
      <w:pPr>
        <w:pStyle w:val="4"/>
      </w:pPr>
      <w:r>
        <w:rPr>
          <w:rFonts w:ascii="黑体" w:hAnsi="黑体" w:eastAsia="黑体"/>
          <w:color w:val="1F4E79"/>
        </w:rPr>
        <w:t>2.2 GoldenDB技术特性分析</w:t>
      </w:r>
    </w:p>
    <w:p w14:paraId="67B72656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湖北农信新一代信贷管理系统采用GoldenDB分布式数据库作为核心数据存储平台。GoldenDB是中兴通讯自主研发的分布式关系型数据库，具备以下核心技术特性，直接影响分区策略的设计决策：</w:t>
      </w:r>
    </w:p>
    <w:p w14:paraId="1807C7C4">
      <w:pPr>
        <w:pStyle w:val="5"/>
      </w:pPr>
      <w:r>
        <w:rPr>
          <w:rFonts w:ascii="黑体" w:hAnsi="黑体" w:eastAsia="黑体"/>
          <w:color w:val="1F4E79"/>
        </w:rPr>
        <w:t>2.2.1 分布式架构</w:t>
      </w:r>
    </w:p>
    <w:p w14:paraId="4CB938D4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GoldenDB采用Shared-Nothing分布式架构，数据以分片（Shard）为单位分布在多个数据节点上。每个数据节点运行独立的MySQL实例，负责本节点数据的存储和计算。计算节点（CN）负责SQL解析、分布式执行计划生成和结果汇聚，对应用层透明地呈现为单一逻辑数据库。</w:t>
      </w:r>
    </w:p>
    <w:p w14:paraId="644FACC0">
      <w:pPr>
        <w:pStyle w:val="5"/>
      </w:pPr>
      <w:r>
        <w:rPr>
          <w:rFonts w:ascii="黑体" w:hAnsi="黑体" w:eastAsia="黑体"/>
          <w:color w:val="1F4E79"/>
        </w:rPr>
        <w:t>2.2.2 分区与分片的关系</w:t>
      </w:r>
    </w:p>
    <w:p w14:paraId="41223BF1">
      <w:pPr>
        <w:spacing w:after="120" w:line="360" w:lineRule="auto"/>
      </w:pPr>
      <w:r>
        <w:rPr>
          <w:rFonts w:ascii="宋体" w:hAnsi="宋体" w:eastAsia="宋体"/>
          <w:b/>
          <w:sz w:val="21"/>
        </w:rPr>
        <w:t>在GoldenDB中，分区（Partition）与分片（Shard）是两个正交的概念：</w:t>
      </w:r>
    </w:p>
    <w:p w14:paraId="374187E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• 分片（Shard）：决定数据分布在哪个数据节点上，由分片键（Shard Key）控制。分片键的选择影响数据在集群中的均匀分布和跨节点查询效率。</w:t>
      </w:r>
    </w:p>
    <w:p w14:paraId="794E4409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• 分区（Partition）：在单个数据节点内部，决定数据在物理存储上的组织方式，由分区键（Partition Key）控制。分区策略影响单节点内的数据扫描效率和维护便利性。</w:t>
      </w:r>
    </w:p>
    <w:p w14:paraId="185BE2D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• 关系：一张表先按分片键分布到各个数据节点，再在每个节点内部按分区键进行分区。分片解决「跨节点分布」问题，分区解决「单节点内组织」问题。</w:t>
      </w:r>
    </w:p>
    <w:p w14:paraId="1551EE8C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在本次分区策略设计中，我们聚焦于分区层面的设计，分片策略由GoldenDB的DBA团队根据集群拓扑统一规划。</w:t>
      </w:r>
    </w:p>
    <w:p w14:paraId="5FDDCF62">
      <w:pPr>
        <w:pStyle w:val="5"/>
      </w:pPr>
      <w:r>
        <w:rPr>
          <w:rFonts w:ascii="黑体" w:hAnsi="黑体" w:eastAsia="黑体"/>
          <w:color w:val="1F4E79"/>
        </w:rPr>
        <w:t>2.2.3 全局索引限制</w:t>
      </w:r>
    </w:p>
    <w:p w14:paraId="369DEF44">
      <w:pPr>
        <w:spacing w:after="120" w:line="360" w:lineRule="auto"/>
      </w:pPr>
      <w:r>
        <w:rPr>
          <w:rFonts w:ascii="宋体" w:hAnsi="宋体" w:eastAsia="宋体"/>
          <w:b/>
          <w:sz w:val="21"/>
        </w:rPr>
        <w:t>GoldenDB（基于MySQL 8.0内核）对分区表有以下关键约束：</w:t>
      </w:r>
    </w:p>
    <w:p w14:paraId="11EFE7DC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（1）主键必须包含分区键：分区表的主键（PRIMARY KEY）必须包含分区表达式中的所有列。这是MySQL分区表的强制要求，确保主键唯一性在分区层面得到保证。</w:t>
      </w:r>
    </w:p>
    <w:p w14:paraId="0643FE5D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（2）唯一索引必须包含分区键：分区表上的所有唯一索引（UNIQUE KEY）必须包含分区表达式中的所有列，原因同上。</w:t>
      </w:r>
    </w:p>
    <w:p w14:paraId="445548F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（3）不支持全局索引：MySQL分区表只支持本地索引（Local Index），每个分区的索引独立维护，不存在跨越所有分区的全局索引结构。这意味着，如果查询条件不包含分区键，数据库将扫描所有分区。</w:t>
      </w:r>
    </w:p>
    <w:p w14:paraId="10D8C926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（4）外键约束限制：MySQL分区表不支持外键约束。外键关系需在应用层或通过非分区表实现。</w:t>
      </w:r>
    </w:p>
    <w:p w14:paraId="2458C9BA">
      <w:pPr>
        <w:pStyle w:val="5"/>
      </w:pPr>
      <w:r>
        <w:rPr>
          <w:rFonts w:ascii="黑体" w:hAnsi="黑体" w:eastAsia="黑体"/>
          <w:color w:val="1F4E79"/>
        </w:rPr>
        <w:t>2.2.4 分区键必须纳入主键的设计约束</w:t>
      </w:r>
    </w:p>
    <w:p w14:paraId="42D69AD3">
      <w:pPr>
        <w:spacing w:after="120" w:line="360" w:lineRule="auto"/>
      </w:pPr>
      <w:r>
        <w:rPr>
          <w:rFonts w:ascii="宋体" w:hAnsi="宋体" w:eastAsia="宋体"/>
          <w:b/>
          <w:sz w:val="21"/>
        </w:rPr>
        <w:t>以上约束对表结构设计产生了深远影响。以借据信息表（IOU_INF）为例，其自然主键为借据编号（IOU_NO），但分区键为TENANT_ID，因此主键必须设计为（TENANT_ID, IOU_NO）的联合主键。这种设计虽然增加了主键的长度，但换来的是：</w:t>
      </w:r>
    </w:p>
    <w:p w14:paraId="69CDBF8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（1）唯一性保证：每个分区内主键唯一，跨分区全局唯一由应用层协调。</w:t>
      </w:r>
    </w:p>
    <w:p w14:paraId="21595F52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（2）分区裁剪：查询条件包含TENANT_ID时，数据库仅扫描对应分区，避免全分区扫描。</w:t>
      </w:r>
    </w:p>
    <w:p w14:paraId="56264DF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（3）本地索引：所有索引均为本地索引，DDL操作（如分区维护）不影响其他分区的索引。</w:t>
      </w:r>
    </w:p>
    <w:p w14:paraId="62B261F7">
      <w:pPr>
        <w:pStyle w:val="4"/>
      </w:pPr>
      <w:r>
        <w:rPr>
          <w:rFonts w:ascii="黑体" w:hAnsi="黑体" w:eastAsia="黑体"/>
          <w:color w:val="1F4E79"/>
        </w:rPr>
        <w:t>2.3 四大设计原则</w:t>
      </w:r>
    </w:p>
    <w:p w14:paraId="1FA0864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基于GoldenDB技术特性和信贷业务特征，本方案确立以下四大设计原则：</w:t>
      </w:r>
    </w:p>
    <w:p w14:paraId="788F37F8">
      <w:pPr>
        <w:pStyle w:val="5"/>
      </w:pPr>
      <w:r>
        <w:rPr>
          <w:rFonts w:ascii="黑体" w:hAnsi="黑体" w:eastAsia="黑体"/>
          <w:color w:val="1F4E79"/>
        </w:rPr>
        <w:t>2.3.1 业务内聚原则</w:t>
      </w:r>
    </w:p>
    <w:p w14:paraId="0FD8262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一个业务周期内的数据（如一笔贷款从放款到结清的生命周期事件）尽量落在同一或相邻分区。例如，合同表（PRVT_CTR_INF）按合同编号（CTRT_NO）HASH分区，确保同一合同的所有变更记录落入同一分区，避免跨分区事务。借据信息表（IOU_INF）按TENANT_ID分区，确保同一法人行的借据数据在同一分区内，便于按法人行维度进行账务处理和风险管理。</w:t>
      </w:r>
    </w:p>
    <w:p w14:paraId="3476D0C9">
      <w:pPr>
        <w:pStyle w:val="5"/>
      </w:pPr>
      <w:r>
        <w:rPr>
          <w:rFonts w:ascii="黑体" w:hAnsi="黑体" w:eastAsia="黑体"/>
          <w:color w:val="1F4E79"/>
        </w:rPr>
        <w:t>2.3.2 时间窗口对齐原则</w:t>
      </w:r>
    </w:p>
    <w:p w14:paraId="0958C4B2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对于按时间维度分区的表（如日志表SYS_LOG、SYS_LOGIN_LOG），分区键与银行会计日期/账务日期对齐，便于日终批量、月报和年结。日志表采用CREATE_TIME按3个月一个分区，与银行季度结息周期（3/6/9/12月）对齐，便于按季度进行日志归档和清理。风控中心日志表（DEAL_WITH_FILE_LOG、RULE_LOGS）分别按DEAL_DATE和CREATE_DATE分区，与风控模型的日切时间窗口对齐。</w:t>
      </w:r>
    </w:p>
    <w:p w14:paraId="435455E3">
      <w:pPr>
        <w:pStyle w:val="5"/>
      </w:pPr>
      <w:r>
        <w:rPr>
          <w:rFonts w:ascii="黑体" w:hAnsi="黑体" w:eastAsia="黑体"/>
          <w:color w:val="1F4E79"/>
        </w:rPr>
        <w:t>2.3.3 运维可操作原则</w:t>
      </w:r>
    </w:p>
    <w:p w14:paraId="63DE8EF1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分区数不宜爆炸，HASH分区数控制在合理范围（10-50个），时间范围分区粒度推荐「月」或「季度」级别。分区命名规范统一为 P_表名_YYYYMM（时间分区）或 P_表名_NN（HASH分区），便于DBA和业务人员一眼识别。每个分区表需添加注释说明业务截止日期和分区策略。</w:t>
      </w:r>
    </w:p>
    <w:p w14:paraId="37FBF5AE">
      <w:pPr>
        <w:pStyle w:val="5"/>
      </w:pPr>
      <w:r>
        <w:rPr>
          <w:rFonts w:ascii="黑体" w:hAnsi="黑体" w:eastAsia="黑体"/>
          <w:color w:val="1F4E79"/>
        </w:rPr>
        <w:t>2.3.4 冷热分离原则</w:t>
      </w:r>
    </w:p>
    <w:p w14:paraId="0801C6FB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近期活跃数据（热数据）与历史归档数据（冷数据）物理隔离，提升缓存命中率。对于时间范围分区表，当前年度和上一年度的分区常驻内存缓冲池，超过3年的分区可迁移至慢速存储或归档表。对于HASH分区表，由于数据均匀分布，冷热分离通过业务层面的「结清/未结清」状态标识实现，结清超过5年的数据通过分区交换整体迁移至历史表。</w:t>
      </w:r>
    </w:p>
    <w:p w14:paraId="101B808F">
      <w:pPr>
        <w:pStyle w:val="4"/>
      </w:pPr>
      <w:r>
        <w:rPr>
          <w:rFonts w:ascii="黑体" w:hAnsi="黑体" w:eastAsia="黑体"/>
          <w:color w:val="1F4E79"/>
        </w:rPr>
        <w:t>2.4 分区键业务逻辑分析</w:t>
      </w:r>
    </w:p>
    <w:p w14:paraId="6C3259E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93张分区表使用了多种分区键，以下逐一分析其业务语义和适用场景：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1089"/>
        <w:gridCol w:w="707"/>
        <w:gridCol w:w="2189"/>
        <w:gridCol w:w="2779"/>
      </w:tblGrid>
      <w:tr w14:paraId="0B2ED13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9"/>
          </w:tcPr>
          <w:p w14:paraId="7338F0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1417" w:type="dxa"/>
            <w:shd w:val="clear" w:color="auto" w:fill="1F4E79"/>
          </w:tcPr>
          <w:p w14:paraId="742E7F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业务含义</w:t>
            </w:r>
          </w:p>
        </w:tc>
        <w:tc>
          <w:tcPr>
            <w:tcW w:w="850" w:type="dxa"/>
            <w:shd w:val="clear" w:color="auto" w:fill="1F4E79"/>
          </w:tcPr>
          <w:p w14:paraId="72F0D4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覆盖表数</w:t>
            </w:r>
          </w:p>
        </w:tc>
        <w:tc>
          <w:tcPr>
            <w:tcW w:w="1984" w:type="dxa"/>
            <w:shd w:val="clear" w:color="auto" w:fill="1F4E79"/>
          </w:tcPr>
          <w:p w14:paraId="5E563E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业务模块</w:t>
            </w:r>
          </w:p>
        </w:tc>
        <w:tc>
          <w:tcPr>
            <w:tcW w:w="3685" w:type="dxa"/>
            <w:shd w:val="clear" w:color="auto" w:fill="1F4E79"/>
          </w:tcPr>
          <w:p w14:paraId="1AC5F5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业务逻辑分析</w:t>
            </w:r>
          </w:p>
        </w:tc>
      </w:tr>
      <w:tr w14:paraId="43AEF89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5972657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1417" w:type="dxa"/>
            <w:shd w:val="clear" w:color="auto" w:fill="F5F8FB"/>
          </w:tcPr>
          <w:p w14:paraId="370365B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法人行标识</w:t>
            </w:r>
          </w:p>
        </w:tc>
        <w:tc>
          <w:tcPr>
            <w:tcW w:w="850" w:type="dxa"/>
            <w:shd w:val="clear" w:color="auto" w:fill="F5F8FB"/>
          </w:tcPr>
          <w:p w14:paraId="49FEFCB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15张</w:t>
            </w:r>
          </w:p>
        </w:tc>
        <w:tc>
          <w:tcPr>
            <w:tcW w:w="1984" w:type="dxa"/>
            <w:shd w:val="clear" w:color="auto" w:fill="F5F8FB"/>
          </w:tcPr>
          <w:p w14:paraId="3536168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授信管理、放还款组、用信管理、系统管理（征信查询）</w:t>
            </w:r>
          </w:p>
        </w:tc>
        <w:tc>
          <w:tcPr>
            <w:tcW w:w="3685" w:type="dxa"/>
            <w:shd w:val="clear" w:color="auto" w:fill="F5F8FB"/>
          </w:tcPr>
          <w:p w14:paraId="28B47BD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按法人行进行数据隔离，每个法人行的数据落在独立分区。适配多法人行架构，联机交易仅访问本行分区，实现天然的多租户隔离。支持按法人行维度的批量处理和监管报送。</w:t>
            </w:r>
          </w:p>
        </w:tc>
      </w:tr>
      <w:tr w14:paraId="023ACEB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CAAE5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 / CUST_INTL_SEQ_NO</w:t>
            </w:r>
          </w:p>
        </w:tc>
        <w:tc>
          <w:tcPr>
            <w:tcW w:w="1417" w:type="dxa"/>
          </w:tcPr>
          <w:p w14:paraId="46C6A3F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客户编号/客户内部序列号</w:t>
            </w:r>
          </w:p>
        </w:tc>
        <w:tc>
          <w:tcPr>
            <w:tcW w:w="850" w:type="dxa"/>
          </w:tcPr>
          <w:p w14:paraId="32AEB17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36张</w:t>
            </w:r>
          </w:p>
        </w:tc>
        <w:tc>
          <w:tcPr>
            <w:tcW w:w="1984" w:type="dxa"/>
          </w:tcPr>
          <w:p w14:paraId="45090EE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客户中心（14张）+ 营销宽表（18张）+ 贷后管理（1张）+ 风险分类（3张）</w:t>
            </w:r>
          </w:p>
        </w:tc>
        <w:tc>
          <w:tcPr>
            <w:tcW w:w="3685" w:type="dxa"/>
          </w:tcPr>
          <w:p w14:paraId="67F44E9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以客户为维度组织数据，支持「以客户为中心」的信贷管理理念。HASH分区50个确保数据均匀分布。客户编号是信贷业务最核心的查询条件，所有客户相关查询均可实现分区裁剪。</w:t>
            </w:r>
          </w:p>
        </w:tc>
      </w:tr>
      <w:tr w14:paraId="6A76CB9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14D763D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CTRT_NO</w:t>
            </w:r>
          </w:p>
        </w:tc>
        <w:tc>
          <w:tcPr>
            <w:tcW w:w="1417" w:type="dxa"/>
            <w:shd w:val="clear" w:color="auto" w:fill="F5F8FB"/>
          </w:tcPr>
          <w:p w14:paraId="2D874D9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合同编号</w:t>
            </w:r>
          </w:p>
        </w:tc>
        <w:tc>
          <w:tcPr>
            <w:tcW w:w="850" w:type="dxa"/>
            <w:shd w:val="clear" w:color="auto" w:fill="F5F8FB"/>
          </w:tcPr>
          <w:p w14:paraId="0C951D4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3张</w:t>
            </w:r>
          </w:p>
        </w:tc>
        <w:tc>
          <w:tcPr>
            <w:tcW w:w="1984" w:type="dxa"/>
            <w:shd w:val="clear" w:color="auto" w:fill="F5F8FB"/>
          </w:tcPr>
          <w:p w14:paraId="5EFF309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合同管理（PRVT_CTR_INF、R_RTL_CONT_SIGN_DTL、RTL_CONT_ACC_INF）</w:t>
            </w:r>
          </w:p>
        </w:tc>
        <w:tc>
          <w:tcPr>
            <w:tcW w:w="3685" w:type="dxa"/>
            <w:shd w:val="clear" w:color="auto" w:fill="F5F8FB"/>
          </w:tcPr>
          <w:p w14:paraId="481F330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以合同为维度组织数据，同一合同的所有关联信息（签订明细、账户信息）落入同一分区。合同编号是签约、放款、变更等业务操作的核心查询条件。</w:t>
            </w:r>
          </w:p>
        </w:tc>
      </w:tr>
      <w:tr w14:paraId="0B0D4ED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11EBC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1417" w:type="dxa"/>
          </w:tcPr>
          <w:p w14:paraId="56446FB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业务流水号</w:t>
            </w:r>
          </w:p>
        </w:tc>
        <w:tc>
          <w:tcPr>
            <w:tcW w:w="850" w:type="dxa"/>
          </w:tcPr>
          <w:p w14:paraId="391D11A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7张</w:t>
            </w:r>
          </w:p>
        </w:tc>
        <w:tc>
          <w:tcPr>
            <w:tcW w:w="1984" w:type="dxa"/>
          </w:tcPr>
          <w:p w14:paraId="63EEE42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放还款组（1张）+ 评级管理（6张）</w:t>
            </w:r>
          </w:p>
        </w:tc>
        <w:tc>
          <w:tcPr>
            <w:tcW w:w="3685" w:type="dxa"/>
          </w:tcPr>
          <w:p w14:paraId="243FD2D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以业务流水号为维度组织数据，适配评级管理「一次评级申请一个流水号」的业务模式。评级管理6张表均以BUS_NO为分区键，形成完整的评级数据分区体系。</w:t>
            </w:r>
          </w:p>
        </w:tc>
      </w:tr>
      <w:tr w14:paraId="7B1F136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7B8A0DF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1417" w:type="dxa"/>
            <w:shd w:val="clear" w:color="auto" w:fill="F5F8FB"/>
          </w:tcPr>
          <w:p w14:paraId="2C52675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任务编号</w:t>
            </w:r>
          </w:p>
        </w:tc>
        <w:tc>
          <w:tcPr>
            <w:tcW w:w="850" w:type="dxa"/>
            <w:shd w:val="clear" w:color="auto" w:fill="F5F8FB"/>
          </w:tcPr>
          <w:p w14:paraId="76BBACB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7张</w:t>
            </w:r>
          </w:p>
        </w:tc>
        <w:tc>
          <w:tcPr>
            <w:tcW w:w="1984" w:type="dxa"/>
            <w:shd w:val="clear" w:color="auto" w:fill="F5F8FB"/>
          </w:tcPr>
          <w:p w14:paraId="5CA042E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贷后管理（7张）</w:t>
            </w:r>
          </w:p>
        </w:tc>
        <w:tc>
          <w:tcPr>
            <w:tcW w:w="3685" w:type="dxa"/>
            <w:shd w:val="clear" w:color="auto" w:fill="F5F8FB"/>
          </w:tcPr>
          <w:p w14:paraId="2921393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以贷后检查任务为维度组织数据，每次贷后检查生成唯一任务编号。同一任务的所有检查结果、预警记录、关联信息落入同一分区，支持按任务维度的完整数据追溯。</w:t>
            </w:r>
          </w:p>
        </w:tc>
      </w:tr>
      <w:tr w14:paraId="37AACCE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F3D230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GTCR_CUST_NO</w:t>
            </w:r>
          </w:p>
        </w:tc>
        <w:tc>
          <w:tcPr>
            <w:tcW w:w="1417" w:type="dxa"/>
          </w:tcPr>
          <w:p w14:paraId="5BACE92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担保客户编号</w:t>
            </w:r>
          </w:p>
        </w:tc>
        <w:tc>
          <w:tcPr>
            <w:tcW w:w="850" w:type="dxa"/>
          </w:tcPr>
          <w:p w14:paraId="1A5C322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5张</w:t>
            </w:r>
          </w:p>
        </w:tc>
        <w:tc>
          <w:tcPr>
            <w:tcW w:w="1984" w:type="dxa"/>
          </w:tcPr>
          <w:p w14:paraId="2780460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额度中心（5张）</w:t>
            </w:r>
          </w:p>
        </w:tc>
        <w:tc>
          <w:tcPr>
            <w:tcW w:w="3685" w:type="dxa"/>
          </w:tcPr>
          <w:p w14:paraId="40DEFF3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以担保客户为维度组织额度数据，同一担保客户的额度主表、借据信息、占用汇总、使用流水落入同一分区。适配额度管理「按担保客户统一管控」的业务逻辑。</w:t>
            </w:r>
          </w:p>
        </w:tc>
      </w:tr>
      <w:tr w14:paraId="77AFB1D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6BA83F4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CREATE_TIME / DEAL_DATE</w:t>
            </w:r>
          </w:p>
        </w:tc>
        <w:tc>
          <w:tcPr>
            <w:tcW w:w="1417" w:type="dxa"/>
            <w:shd w:val="clear" w:color="auto" w:fill="F5F8FB"/>
          </w:tcPr>
          <w:p w14:paraId="5111A0E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创建时间/处理日期</w:t>
            </w:r>
          </w:p>
        </w:tc>
        <w:tc>
          <w:tcPr>
            <w:tcW w:w="850" w:type="dxa"/>
            <w:shd w:val="clear" w:color="auto" w:fill="F5F8FB"/>
          </w:tcPr>
          <w:p w14:paraId="09E601B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4张</w:t>
            </w:r>
          </w:p>
        </w:tc>
        <w:tc>
          <w:tcPr>
            <w:tcW w:w="1984" w:type="dxa"/>
            <w:shd w:val="clear" w:color="auto" w:fill="F5F8FB"/>
          </w:tcPr>
          <w:p w14:paraId="55FA184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系统管理（2张日志表）+ 风控中心（2张）</w:t>
            </w:r>
          </w:p>
        </w:tc>
        <w:tc>
          <w:tcPr>
            <w:tcW w:w="3685" w:type="dxa"/>
            <w:shd w:val="clear" w:color="auto" w:fill="F5F8FB"/>
          </w:tcPr>
          <w:p w14:paraId="775F048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按时间范围分区，支持按时间维度的数据归档和清理。日志表3个月一个分区，风控日志表按日分区，与运维窗口和监管要求对齐。</w:t>
            </w:r>
          </w:p>
        </w:tc>
      </w:tr>
      <w:tr w14:paraId="662A1D0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BD6463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各类营销业务编号</w:t>
            </w:r>
          </w:p>
        </w:tc>
        <w:tc>
          <w:tcPr>
            <w:tcW w:w="1417" w:type="dxa"/>
          </w:tcPr>
          <w:p w14:paraId="618D96C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营销活动相关编号</w:t>
            </w:r>
          </w:p>
        </w:tc>
        <w:tc>
          <w:tcPr>
            <w:tcW w:w="850" w:type="dxa"/>
          </w:tcPr>
          <w:p w14:paraId="1DF1159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11张</w:t>
            </w:r>
          </w:p>
        </w:tc>
        <w:tc>
          <w:tcPr>
            <w:tcW w:w="1984" w:type="dxa"/>
          </w:tcPr>
          <w:p w14:paraId="561DD90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营销管理（11张：MKT_VST_TRK_NO、MKT_VST_REG_NO、MKT_NMLST_NO等）</w:t>
            </w:r>
          </w:p>
        </w:tc>
        <w:tc>
          <w:tcPr>
            <w:tcW w:w="3685" w:type="dxa"/>
          </w:tcPr>
          <w:p w14:paraId="4ADAAC3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营销管理模块使用多种业务编号作为分区键，包括走访轨迹编号、走访登记编号、活动挖掘编号、标签编号、名单编号、任务编号等。每类编号对应一种营销业务实体，HASH分区10-20个，适配营销活动数据量级。</w:t>
            </w:r>
          </w:p>
        </w:tc>
      </w:tr>
      <w:tr w14:paraId="2129593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33942E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档案业务编号</w:t>
            </w:r>
          </w:p>
        </w:tc>
        <w:tc>
          <w:tcPr>
            <w:tcW w:w="1417" w:type="dxa"/>
            <w:shd w:val="clear" w:color="auto" w:fill="F5F8FB"/>
          </w:tcPr>
          <w:p w14:paraId="464A376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档案相关编号</w:t>
            </w:r>
          </w:p>
        </w:tc>
        <w:tc>
          <w:tcPr>
            <w:tcW w:w="850" w:type="dxa"/>
            <w:shd w:val="clear" w:color="auto" w:fill="F5F8FB"/>
          </w:tcPr>
          <w:p w14:paraId="2AB7DA6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5张</w:t>
            </w:r>
          </w:p>
        </w:tc>
        <w:tc>
          <w:tcPr>
            <w:tcW w:w="1984" w:type="dxa"/>
            <w:shd w:val="clear" w:color="auto" w:fill="F5F8FB"/>
          </w:tcPr>
          <w:p w14:paraId="5247EA8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档案管理（5张：ELC_MTRLS_NO、ARS_NO、ENTWRH_APLY_NO、BIZ_APLY_NO）</w:t>
            </w:r>
          </w:p>
        </w:tc>
        <w:tc>
          <w:tcPr>
            <w:tcW w:w="3685" w:type="dxa"/>
            <w:shd w:val="clear" w:color="auto" w:fill="F5F8FB"/>
          </w:tcPr>
          <w:p w14:paraId="1227769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档案管理模块使用档案编号作为分区键，按档案实体的业务编号组织数据，支持按档案编号的高效检索和归档管理。</w:t>
            </w:r>
          </w:p>
        </w:tc>
      </w:tr>
    </w:tbl>
    <w:p w14:paraId="5596164B">
      <w:pPr>
        <w:pStyle w:val="4"/>
      </w:pPr>
      <w:r>
        <w:rPr>
          <w:rFonts w:ascii="黑体" w:hAnsi="黑体" w:eastAsia="黑体"/>
          <w:color w:val="1F4E79"/>
        </w:rPr>
        <w:t>2.5 GoldenDB vs Oracle vs MySQL原生分区特性对比</w:t>
      </w:r>
    </w:p>
    <w:p w14:paraId="59BA748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以下从分区特性维度对比GoldenDB（基于MySQL 8.0）、Oracle 19c和MySQL 8.0原生分区，帮助理解GoldenDB分区策略设计的技术约束和选型依据：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2658"/>
        <w:gridCol w:w="2131"/>
        <w:gridCol w:w="1892"/>
      </w:tblGrid>
      <w:tr w14:paraId="170D8C6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</w:tcPr>
          <w:p w14:paraId="1A0C84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特性维度</w:t>
            </w:r>
          </w:p>
        </w:tc>
        <w:tc>
          <w:tcPr>
            <w:tcW w:w="2835" w:type="dxa"/>
            <w:shd w:val="clear" w:color="auto" w:fill="1F4E79"/>
          </w:tcPr>
          <w:p w14:paraId="1217CC5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GoldenDB（MySQL 8.0内核）</w:t>
            </w:r>
          </w:p>
        </w:tc>
        <w:tc>
          <w:tcPr>
            <w:tcW w:w="2268" w:type="dxa"/>
            <w:shd w:val="clear" w:color="auto" w:fill="1F4E79"/>
          </w:tcPr>
          <w:p w14:paraId="21A21D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Oracle 19c</w:t>
            </w:r>
          </w:p>
        </w:tc>
        <w:tc>
          <w:tcPr>
            <w:tcW w:w="1984" w:type="dxa"/>
            <w:shd w:val="clear" w:color="auto" w:fill="1F4E79"/>
          </w:tcPr>
          <w:p w14:paraId="2BCECA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MySQL 8.0 原生</w:t>
            </w:r>
          </w:p>
        </w:tc>
      </w:tr>
      <w:tr w14:paraId="27687BC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B"/>
          </w:tcPr>
          <w:p w14:paraId="013D8A0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分区类型</w:t>
            </w:r>
          </w:p>
        </w:tc>
        <w:tc>
          <w:tcPr>
            <w:tcW w:w="2835" w:type="dxa"/>
            <w:shd w:val="clear" w:color="auto" w:fill="F5F8FB"/>
          </w:tcPr>
          <w:p w14:paraId="675023D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RANGE / LIST / HASH / KEY / 复合分区</w:t>
            </w:r>
          </w:p>
        </w:tc>
        <w:tc>
          <w:tcPr>
            <w:tcW w:w="2268" w:type="dxa"/>
            <w:shd w:val="clear" w:color="auto" w:fill="F5F8FB"/>
          </w:tcPr>
          <w:p w14:paraId="0357CF0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RANGE / LIST / HASH / 复合 / 引用 / 间隔分区</w:t>
            </w:r>
          </w:p>
        </w:tc>
        <w:tc>
          <w:tcPr>
            <w:tcW w:w="1984" w:type="dxa"/>
            <w:shd w:val="clear" w:color="auto" w:fill="F5F8FB"/>
          </w:tcPr>
          <w:p w14:paraId="0D97379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RANGE / LIST / HASH / KEY / 复合分区</w:t>
            </w:r>
          </w:p>
        </w:tc>
      </w:tr>
      <w:tr w14:paraId="22F4D16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98429E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全局索引</w:t>
            </w:r>
          </w:p>
        </w:tc>
        <w:tc>
          <w:tcPr>
            <w:tcW w:w="2835" w:type="dxa"/>
          </w:tcPr>
          <w:p w14:paraId="6237E96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不支持</w:t>
            </w:r>
          </w:p>
        </w:tc>
        <w:tc>
          <w:tcPr>
            <w:tcW w:w="2268" w:type="dxa"/>
          </w:tcPr>
          <w:p w14:paraId="6B485AF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支持（全局分区索引 / 全局非分区索引）</w:t>
            </w:r>
          </w:p>
        </w:tc>
        <w:tc>
          <w:tcPr>
            <w:tcW w:w="1984" w:type="dxa"/>
          </w:tcPr>
          <w:p w14:paraId="2361B3E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不支持</w:t>
            </w:r>
          </w:p>
        </w:tc>
      </w:tr>
      <w:tr w14:paraId="393AFCB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B"/>
          </w:tcPr>
          <w:p w14:paraId="6D864FC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主键必须包含分区键</w:t>
            </w:r>
          </w:p>
        </w:tc>
        <w:tc>
          <w:tcPr>
            <w:tcW w:w="2835" w:type="dxa"/>
            <w:shd w:val="clear" w:color="auto" w:fill="F5F8FB"/>
          </w:tcPr>
          <w:p w14:paraId="0E65A1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是（强制约束）</w:t>
            </w:r>
          </w:p>
        </w:tc>
        <w:tc>
          <w:tcPr>
            <w:tcW w:w="2268" w:type="dxa"/>
            <w:shd w:val="clear" w:color="auto" w:fill="F5F8FB"/>
          </w:tcPr>
          <w:p w14:paraId="509DC3E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否（可选）</w:t>
            </w:r>
          </w:p>
        </w:tc>
        <w:tc>
          <w:tcPr>
            <w:tcW w:w="1984" w:type="dxa"/>
            <w:shd w:val="clear" w:color="auto" w:fill="F5F8FB"/>
          </w:tcPr>
          <w:p w14:paraId="1E775C3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是（强制约束）</w:t>
            </w:r>
          </w:p>
        </w:tc>
      </w:tr>
      <w:tr w14:paraId="409ED22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DD000C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唯一索引必须包含分区键</w:t>
            </w:r>
          </w:p>
        </w:tc>
        <w:tc>
          <w:tcPr>
            <w:tcW w:w="2835" w:type="dxa"/>
          </w:tcPr>
          <w:p w14:paraId="17261A2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是（强制约束）</w:t>
            </w:r>
          </w:p>
        </w:tc>
        <w:tc>
          <w:tcPr>
            <w:tcW w:w="2268" w:type="dxa"/>
          </w:tcPr>
          <w:p w14:paraId="6F46C51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否（可选）</w:t>
            </w:r>
          </w:p>
        </w:tc>
        <w:tc>
          <w:tcPr>
            <w:tcW w:w="1984" w:type="dxa"/>
          </w:tcPr>
          <w:p w14:paraId="456885C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是（强制约束）</w:t>
            </w:r>
          </w:p>
        </w:tc>
      </w:tr>
      <w:tr w14:paraId="2C1EC54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B"/>
          </w:tcPr>
          <w:p w14:paraId="7DA193B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外键支持</w:t>
            </w:r>
          </w:p>
        </w:tc>
        <w:tc>
          <w:tcPr>
            <w:tcW w:w="2835" w:type="dxa"/>
            <w:shd w:val="clear" w:color="auto" w:fill="F5F8FB"/>
          </w:tcPr>
          <w:p w14:paraId="68D3E71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不支持（分区表）</w:t>
            </w:r>
          </w:p>
        </w:tc>
        <w:tc>
          <w:tcPr>
            <w:tcW w:w="2268" w:type="dxa"/>
            <w:shd w:val="clear" w:color="auto" w:fill="F5F8FB"/>
          </w:tcPr>
          <w:p w14:paraId="17DBDE9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</w:t>
            </w:r>
          </w:p>
        </w:tc>
        <w:tc>
          <w:tcPr>
            <w:tcW w:w="1984" w:type="dxa"/>
            <w:shd w:val="clear" w:color="auto" w:fill="F5F8FB"/>
          </w:tcPr>
          <w:p w14:paraId="656F9BE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不支持（分区表）</w:t>
            </w:r>
          </w:p>
        </w:tc>
      </w:tr>
      <w:tr w14:paraId="12A83AC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770B9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分区裁剪</w:t>
            </w:r>
          </w:p>
        </w:tc>
        <w:tc>
          <w:tcPr>
            <w:tcW w:w="2835" w:type="dxa"/>
          </w:tcPr>
          <w:p w14:paraId="0646DDD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支持（基于分区键条件）</w:t>
            </w:r>
          </w:p>
        </w:tc>
        <w:tc>
          <w:tcPr>
            <w:tcW w:w="2268" w:type="dxa"/>
          </w:tcPr>
          <w:p w14:paraId="5C46A0B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支持（更智能的优化器）</w:t>
            </w:r>
          </w:p>
        </w:tc>
        <w:tc>
          <w:tcPr>
            <w:tcW w:w="1984" w:type="dxa"/>
          </w:tcPr>
          <w:p w14:paraId="32F9C00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支持（基于分区键条件）</w:t>
            </w:r>
          </w:p>
        </w:tc>
      </w:tr>
      <w:tr w14:paraId="5903030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B"/>
          </w:tcPr>
          <w:p w14:paraId="79DBEBB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分区交换</w:t>
            </w:r>
          </w:p>
        </w:tc>
        <w:tc>
          <w:tcPr>
            <w:tcW w:w="2835" w:type="dxa"/>
            <w:shd w:val="clear" w:color="auto" w:fill="F5F8FB"/>
          </w:tcPr>
          <w:p w14:paraId="7D3122E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支持（Exchange Partition）</w:t>
            </w:r>
          </w:p>
        </w:tc>
        <w:tc>
          <w:tcPr>
            <w:tcW w:w="2268" w:type="dxa"/>
            <w:shd w:val="clear" w:color="auto" w:fill="F5F8FB"/>
          </w:tcPr>
          <w:p w14:paraId="4FB81DD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支持（更灵活）</w:t>
            </w:r>
          </w:p>
        </w:tc>
        <w:tc>
          <w:tcPr>
            <w:tcW w:w="1984" w:type="dxa"/>
            <w:shd w:val="clear" w:color="auto" w:fill="F5F8FB"/>
          </w:tcPr>
          <w:p w14:paraId="0191829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支持（Exchange Partition）</w:t>
            </w:r>
          </w:p>
        </w:tc>
      </w:tr>
      <w:tr w14:paraId="7FDB6CB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C1985C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在线DDL</w:t>
            </w:r>
          </w:p>
        </w:tc>
        <w:tc>
          <w:tcPr>
            <w:tcW w:w="2835" w:type="dxa"/>
          </w:tcPr>
          <w:p w14:paraId="0A89D90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支持（部分操作）</w:t>
            </w:r>
          </w:p>
        </w:tc>
        <w:tc>
          <w:tcPr>
            <w:tcW w:w="2268" w:type="dxa"/>
          </w:tcPr>
          <w:p w14:paraId="5E9FB6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支持（更完善）</w:t>
            </w:r>
          </w:p>
        </w:tc>
        <w:tc>
          <w:tcPr>
            <w:tcW w:w="1984" w:type="dxa"/>
          </w:tcPr>
          <w:p w14:paraId="72CE79F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支持（部分操作）</w:t>
            </w:r>
          </w:p>
        </w:tc>
      </w:tr>
      <w:tr w14:paraId="72AC97B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B"/>
          </w:tcPr>
          <w:p w14:paraId="2911B95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子分区</w:t>
            </w:r>
          </w:p>
        </w:tc>
        <w:tc>
          <w:tcPr>
            <w:tcW w:w="2835" w:type="dxa"/>
            <w:shd w:val="clear" w:color="auto" w:fill="F5F8FB"/>
          </w:tcPr>
          <w:p w14:paraId="57AB80C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</w:t>
            </w:r>
          </w:p>
        </w:tc>
        <w:tc>
          <w:tcPr>
            <w:tcW w:w="2268" w:type="dxa"/>
            <w:shd w:val="clear" w:color="auto" w:fill="F5F8FB"/>
          </w:tcPr>
          <w:p w14:paraId="67635F1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支持（更灵活的组合）</w:t>
            </w:r>
          </w:p>
        </w:tc>
        <w:tc>
          <w:tcPr>
            <w:tcW w:w="1984" w:type="dxa"/>
            <w:shd w:val="clear" w:color="auto" w:fill="F5F8FB"/>
          </w:tcPr>
          <w:p w14:paraId="6DFD39A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</w:t>
            </w:r>
          </w:p>
        </w:tc>
      </w:tr>
      <w:tr w14:paraId="29BF469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BA8269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间隔分区</w:t>
            </w:r>
          </w:p>
        </w:tc>
        <w:tc>
          <w:tcPr>
            <w:tcW w:w="2835" w:type="dxa"/>
          </w:tcPr>
          <w:p w14:paraId="0C01A92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不支持（需手动创建分区）</w:t>
            </w:r>
          </w:p>
        </w:tc>
        <w:tc>
          <w:tcPr>
            <w:tcW w:w="2268" w:type="dxa"/>
          </w:tcPr>
          <w:p w14:paraId="369A88F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支持（Interval Partition自动创建）</w:t>
            </w:r>
          </w:p>
        </w:tc>
        <w:tc>
          <w:tcPr>
            <w:tcW w:w="1984" w:type="dxa"/>
          </w:tcPr>
          <w:p w14:paraId="1F1D72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不支持（需手动创建分区）</w:t>
            </w:r>
          </w:p>
        </w:tc>
      </w:tr>
      <w:tr w14:paraId="41FAEED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B"/>
          </w:tcPr>
          <w:p w14:paraId="66C6188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HASH分区数上限</w:t>
            </w:r>
          </w:p>
        </w:tc>
        <w:tc>
          <w:tcPr>
            <w:tcW w:w="2835" w:type="dxa"/>
            <w:shd w:val="clear" w:color="auto" w:fill="F5F8FB"/>
          </w:tcPr>
          <w:p w14:paraId="2B72738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1024</w:t>
            </w:r>
          </w:p>
        </w:tc>
        <w:tc>
          <w:tcPr>
            <w:tcW w:w="2268" w:type="dxa"/>
            <w:shd w:val="clear" w:color="auto" w:fill="F5F8FB"/>
          </w:tcPr>
          <w:p w14:paraId="0B2F98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1024K-1（子分区总数）</w:t>
            </w:r>
          </w:p>
        </w:tc>
        <w:tc>
          <w:tcPr>
            <w:tcW w:w="1984" w:type="dxa"/>
            <w:shd w:val="clear" w:color="auto" w:fill="F5F8FB"/>
          </w:tcPr>
          <w:p w14:paraId="221BA20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1024</w:t>
            </w:r>
          </w:p>
        </w:tc>
      </w:tr>
      <w:tr w14:paraId="39472F6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EE3049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分布式特性</w:t>
            </w:r>
          </w:p>
        </w:tc>
        <w:tc>
          <w:tcPr>
            <w:tcW w:w="2835" w:type="dxa"/>
          </w:tcPr>
          <w:p w14:paraId="4A309B8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原生分布式（计算节点+数据节点）</w:t>
            </w:r>
          </w:p>
        </w:tc>
        <w:tc>
          <w:tcPr>
            <w:tcW w:w="2268" w:type="dxa"/>
          </w:tcPr>
          <w:p w14:paraId="7B732D5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RAC（共享存储集群）</w:t>
            </w:r>
          </w:p>
        </w:tc>
        <w:tc>
          <w:tcPr>
            <w:tcW w:w="1984" w:type="dxa"/>
          </w:tcPr>
          <w:p w14:paraId="121CCCB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单机/主从</w:t>
            </w:r>
          </w:p>
        </w:tc>
      </w:tr>
    </w:tbl>
    <w:p w14:paraId="1CFFD759">
      <w:pPr>
        <w:spacing w:after="120" w:line="360" w:lineRule="auto"/>
      </w:pPr>
    </w:p>
    <w:p w14:paraId="4EB2E670">
      <w:pPr>
        <w:spacing w:after="120" w:line="360" w:lineRule="auto"/>
      </w:pPr>
      <w:r>
        <w:rPr>
          <w:rFonts w:ascii="宋体" w:hAnsi="宋体" w:eastAsia="宋体"/>
          <w:b/>
          <w:sz w:val="21"/>
        </w:rPr>
        <w:t>关键差异总结：</w:t>
      </w:r>
    </w:p>
    <w:p w14:paraId="435F0001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（1）GoldenDB的主键和唯一索引必须包含分区键，这是本方案最大的设计约束。在设计DDL时，必须将分区键纳入主键和所有唯一索引，不能为了维护「自然主键」的简洁性而违反此约束。</w:t>
      </w:r>
    </w:p>
    <w:p w14:paraId="33985177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（2）GoldenDB不支持全局索引，这意味着查询条件必须包含分区键才能实现分区裁剪。如果业务查询无法提供分区键，将扫描所有分区，性能急剧下降。因此，分区键的选择必须覆盖最高频的查询条件。</w:t>
      </w:r>
    </w:p>
    <w:p w14:paraId="0CF1F784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（3）GoldenDB不支持间隔分区（Interval Partition），时间范围分区的创建必须通过自动化脚本或定时任务实现，需要完善的运维方案避免「漏建分区」的风险。</w:t>
      </w:r>
    </w:p>
    <w:p w14:paraId="09F783F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（4）GoldenDB的分布式特性（分片+分区）相比Oracle RAC的共享存储架构，在数据分布和扩展性上具有天然优势，但也带来了跨节点查询的复杂度。分片键的选择与分区键的选择需要协同考虑。</w:t>
      </w:r>
    </w:p>
    <w:p w14:paraId="4BAF16EF">
      <w:r>
        <w:br w:type="page"/>
      </w:r>
    </w:p>
    <w:p w14:paraId="148A3E5C">
      <w:pPr>
        <w:pStyle w:val="3"/>
      </w:pPr>
      <w:r>
        <w:rPr>
          <w:rFonts w:ascii="黑体" w:hAnsi="黑体" w:eastAsia="黑体"/>
          <w:color w:val="1F4E79"/>
        </w:rPr>
        <w:t>第3章 核心表分区方案设计</w:t>
      </w:r>
    </w:p>
    <w:p w14:paraId="57E70FC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本章是全文的核心章节，按13个业务模块分组，逐一分析每个模块的核心表分区方案。每张核心表按照「业务驱动 → 分区键选择 → 分区粒度 → 分区策略」的逻辑链展开，确保每一个技术决策都有明确的业务逻辑支撑。</w:t>
      </w:r>
    </w:p>
    <w:p w14:paraId="7D76C0A5">
      <w:pPr>
        <w:pStyle w:val="4"/>
      </w:pPr>
      <w:r>
        <w:rPr>
          <w:rFonts w:ascii="黑体" w:hAnsi="黑体" w:eastAsia="黑体"/>
          <w:color w:val="1F4E79"/>
        </w:rPr>
        <w:t>3.1 客户中心模块</w:t>
      </w:r>
    </w:p>
    <w:p w14:paraId="3D82BE7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客户中心是信贷系统的数据底座，14张分区表全部采用HASH分区，以客户编号（CUST_NO/CUST_INTL_SEQ_NO）为分区键，50个分区。这是「以客户为中心」架构理念的数据体现——所有客户相关数据（基本信息、地址、证件、联系方式、关联关系）以客户编号为锚点均匀分布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1574"/>
        <w:gridCol w:w="2129"/>
        <w:gridCol w:w="1764"/>
        <w:gridCol w:w="620"/>
      </w:tblGrid>
      <w:tr w14:paraId="27DC224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1ACC6BB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3D0A6EF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25D1FA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2447464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7F6BDAB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05A2C55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41E9144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ECIF_C_ADDR_INFO</w:t>
            </w:r>
          </w:p>
        </w:tc>
        <w:tc>
          <w:tcPr>
            <w:tcW w:w="2835" w:type="dxa"/>
            <w:shd w:val="clear" w:color="auto" w:fill="F5F8FB"/>
          </w:tcPr>
          <w:p w14:paraId="40F7099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对公客户地址信息表</w:t>
            </w:r>
          </w:p>
        </w:tc>
        <w:tc>
          <w:tcPr>
            <w:tcW w:w="1701" w:type="dxa"/>
            <w:shd w:val="clear" w:color="auto" w:fill="F5F8FB"/>
          </w:tcPr>
          <w:p w14:paraId="75F5F26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  <w:shd w:val="clear" w:color="auto" w:fill="F5F8FB"/>
          </w:tcPr>
          <w:p w14:paraId="199DD50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  <w:shd w:val="clear" w:color="auto" w:fill="F5F8FB"/>
          </w:tcPr>
          <w:p w14:paraId="04E8FD7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5A6F13A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74EA48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ECIF_C_CERTNO_REF</w:t>
            </w:r>
          </w:p>
        </w:tc>
        <w:tc>
          <w:tcPr>
            <w:tcW w:w="2835" w:type="dxa"/>
          </w:tcPr>
          <w:p w14:paraId="49DB994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对公证件识别表</w:t>
            </w:r>
          </w:p>
        </w:tc>
        <w:tc>
          <w:tcPr>
            <w:tcW w:w="1701" w:type="dxa"/>
          </w:tcPr>
          <w:p w14:paraId="45984B3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</w:tcPr>
          <w:p w14:paraId="65FD5B2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</w:tcPr>
          <w:p w14:paraId="6A61AA4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7D2075E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791732E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ECIF_C_CORP_REL</w:t>
            </w:r>
          </w:p>
        </w:tc>
        <w:tc>
          <w:tcPr>
            <w:tcW w:w="2835" w:type="dxa"/>
            <w:shd w:val="clear" w:color="auto" w:fill="F5F8FB"/>
          </w:tcPr>
          <w:p w14:paraId="27AD696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对公客户关系企业信息表</w:t>
            </w:r>
          </w:p>
        </w:tc>
        <w:tc>
          <w:tcPr>
            <w:tcW w:w="1701" w:type="dxa"/>
            <w:shd w:val="clear" w:color="auto" w:fill="F5F8FB"/>
          </w:tcPr>
          <w:p w14:paraId="24FB59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  <w:shd w:val="clear" w:color="auto" w:fill="F5F8FB"/>
          </w:tcPr>
          <w:p w14:paraId="57C3F8F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  <w:shd w:val="clear" w:color="auto" w:fill="F5F8FB"/>
          </w:tcPr>
          <w:p w14:paraId="46F0CFB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350ED59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46365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ECIF_C_CUST_INFO</w:t>
            </w:r>
          </w:p>
        </w:tc>
        <w:tc>
          <w:tcPr>
            <w:tcW w:w="2835" w:type="dxa"/>
          </w:tcPr>
          <w:p w14:paraId="6A609EF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对公客户基本信息表</w:t>
            </w:r>
          </w:p>
        </w:tc>
        <w:tc>
          <w:tcPr>
            <w:tcW w:w="1701" w:type="dxa"/>
          </w:tcPr>
          <w:p w14:paraId="1020F8A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</w:tcPr>
          <w:p w14:paraId="6ABEE4C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</w:tcPr>
          <w:p w14:paraId="2407790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028F30F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36D2136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ECIF_C_CUST_REL</w:t>
            </w:r>
          </w:p>
        </w:tc>
        <w:tc>
          <w:tcPr>
            <w:tcW w:w="2835" w:type="dxa"/>
            <w:shd w:val="clear" w:color="auto" w:fill="F5F8FB"/>
          </w:tcPr>
          <w:p w14:paraId="0DCDC49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对公客户关系个人信息表</w:t>
            </w:r>
          </w:p>
        </w:tc>
        <w:tc>
          <w:tcPr>
            <w:tcW w:w="1701" w:type="dxa"/>
            <w:shd w:val="clear" w:color="auto" w:fill="F5F8FB"/>
          </w:tcPr>
          <w:p w14:paraId="651B736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  <w:shd w:val="clear" w:color="auto" w:fill="F5F8FB"/>
          </w:tcPr>
          <w:p w14:paraId="53F32AD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  <w:shd w:val="clear" w:color="auto" w:fill="F5F8FB"/>
          </w:tcPr>
          <w:p w14:paraId="45B5769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251A749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C29B81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ECIF_C_CUSTNO_REF</w:t>
            </w:r>
          </w:p>
        </w:tc>
        <w:tc>
          <w:tcPr>
            <w:tcW w:w="2835" w:type="dxa"/>
          </w:tcPr>
          <w:p w14:paraId="560FB1C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对公客户号识别表</w:t>
            </w:r>
          </w:p>
        </w:tc>
        <w:tc>
          <w:tcPr>
            <w:tcW w:w="1701" w:type="dxa"/>
          </w:tcPr>
          <w:p w14:paraId="74ABA91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</w:tcPr>
          <w:p w14:paraId="59ED147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50" w:type="dxa"/>
          </w:tcPr>
          <w:p w14:paraId="74DD076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536668C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61B64B4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ECIF_C_PHONE_INFO</w:t>
            </w:r>
          </w:p>
        </w:tc>
        <w:tc>
          <w:tcPr>
            <w:tcW w:w="2835" w:type="dxa"/>
            <w:shd w:val="clear" w:color="auto" w:fill="F5F8FB"/>
          </w:tcPr>
          <w:p w14:paraId="102229E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对公客户联系信息表</w:t>
            </w:r>
          </w:p>
        </w:tc>
        <w:tc>
          <w:tcPr>
            <w:tcW w:w="1701" w:type="dxa"/>
            <w:shd w:val="clear" w:color="auto" w:fill="F5F8FB"/>
          </w:tcPr>
          <w:p w14:paraId="744BD9D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  <w:shd w:val="clear" w:color="auto" w:fill="F5F8FB"/>
          </w:tcPr>
          <w:p w14:paraId="4F482D1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  <w:shd w:val="clear" w:color="auto" w:fill="F5F8FB"/>
          </w:tcPr>
          <w:p w14:paraId="3B026F2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32434A6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10ED85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ECIF_CORP_CUST_LST_INFO</w:t>
            </w:r>
          </w:p>
        </w:tc>
        <w:tc>
          <w:tcPr>
            <w:tcW w:w="2835" w:type="dxa"/>
          </w:tcPr>
          <w:p w14:paraId="2F55576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对公客户上市公司信息表</w:t>
            </w:r>
          </w:p>
        </w:tc>
        <w:tc>
          <w:tcPr>
            <w:tcW w:w="1701" w:type="dxa"/>
          </w:tcPr>
          <w:p w14:paraId="23A1FF1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</w:tcPr>
          <w:p w14:paraId="597865B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</w:tcPr>
          <w:p w14:paraId="683EAB4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717E9A9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46AC5F5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ECIF_P_ADDR_INFO</w:t>
            </w:r>
          </w:p>
        </w:tc>
        <w:tc>
          <w:tcPr>
            <w:tcW w:w="2835" w:type="dxa"/>
            <w:shd w:val="clear" w:color="auto" w:fill="F5F8FB"/>
          </w:tcPr>
          <w:p w14:paraId="1511D81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个人客户地址信息表</w:t>
            </w:r>
          </w:p>
        </w:tc>
        <w:tc>
          <w:tcPr>
            <w:tcW w:w="1701" w:type="dxa"/>
            <w:shd w:val="clear" w:color="auto" w:fill="F5F8FB"/>
          </w:tcPr>
          <w:p w14:paraId="5BEF9AD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  <w:shd w:val="clear" w:color="auto" w:fill="F5F8FB"/>
          </w:tcPr>
          <w:p w14:paraId="49995D4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  <w:shd w:val="clear" w:color="auto" w:fill="F5F8FB"/>
          </w:tcPr>
          <w:p w14:paraId="3E78ABE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519EF42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176F2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ECIF_P_CERTNO_REF</w:t>
            </w:r>
          </w:p>
        </w:tc>
        <w:tc>
          <w:tcPr>
            <w:tcW w:w="2835" w:type="dxa"/>
          </w:tcPr>
          <w:p w14:paraId="0A83E04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个人证件识别表</w:t>
            </w:r>
          </w:p>
        </w:tc>
        <w:tc>
          <w:tcPr>
            <w:tcW w:w="1701" w:type="dxa"/>
          </w:tcPr>
          <w:p w14:paraId="79CCCFC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</w:tcPr>
          <w:p w14:paraId="4A857BD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</w:tcPr>
          <w:p w14:paraId="3F4B874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6C6B4DB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7BCCF2D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ECIF_P_CUST_INFO</w:t>
            </w:r>
          </w:p>
        </w:tc>
        <w:tc>
          <w:tcPr>
            <w:tcW w:w="2835" w:type="dxa"/>
            <w:shd w:val="clear" w:color="auto" w:fill="F5F8FB"/>
          </w:tcPr>
          <w:p w14:paraId="531BF5E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个人客户基本信息表</w:t>
            </w:r>
          </w:p>
        </w:tc>
        <w:tc>
          <w:tcPr>
            <w:tcW w:w="1701" w:type="dxa"/>
            <w:shd w:val="clear" w:color="auto" w:fill="F5F8FB"/>
          </w:tcPr>
          <w:p w14:paraId="2C9CFA0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  <w:shd w:val="clear" w:color="auto" w:fill="F5F8FB"/>
          </w:tcPr>
          <w:p w14:paraId="5FBB13E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  <w:shd w:val="clear" w:color="auto" w:fill="F5F8FB"/>
          </w:tcPr>
          <w:p w14:paraId="74AF1DF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47100A1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710DD1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ECIF_P_CUST_REL</w:t>
            </w:r>
          </w:p>
        </w:tc>
        <w:tc>
          <w:tcPr>
            <w:tcW w:w="2835" w:type="dxa"/>
          </w:tcPr>
          <w:p w14:paraId="62F252E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个人客户关联个人信息表</w:t>
            </w:r>
          </w:p>
        </w:tc>
        <w:tc>
          <w:tcPr>
            <w:tcW w:w="1701" w:type="dxa"/>
          </w:tcPr>
          <w:p w14:paraId="538CD72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</w:tcPr>
          <w:p w14:paraId="6607D89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</w:tcPr>
          <w:p w14:paraId="54F4998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63BC6DB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44CEEC6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ECIF_P_CUSTNO_REF</w:t>
            </w:r>
          </w:p>
        </w:tc>
        <w:tc>
          <w:tcPr>
            <w:tcW w:w="2835" w:type="dxa"/>
            <w:shd w:val="clear" w:color="auto" w:fill="F5F8FB"/>
          </w:tcPr>
          <w:p w14:paraId="09639B2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个人客户号识别表</w:t>
            </w:r>
          </w:p>
        </w:tc>
        <w:tc>
          <w:tcPr>
            <w:tcW w:w="1701" w:type="dxa"/>
            <w:shd w:val="clear" w:color="auto" w:fill="F5F8FB"/>
          </w:tcPr>
          <w:p w14:paraId="64DD863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  <w:shd w:val="clear" w:color="auto" w:fill="F5F8FB"/>
          </w:tcPr>
          <w:p w14:paraId="06668B0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50" w:type="dxa"/>
            <w:shd w:val="clear" w:color="auto" w:fill="F5F8FB"/>
          </w:tcPr>
          <w:p w14:paraId="314C5D2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7313CD2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5F9525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ECIF_P_PHONE_INFO</w:t>
            </w:r>
          </w:p>
        </w:tc>
        <w:tc>
          <w:tcPr>
            <w:tcW w:w="2835" w:type="dxa"/>
          </w:tcPr>
          <w:p w14:paraId="0329A96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个人客户联系信息表</w:t>
            </w:r>
          </w:p>
        </w:tc>
        <w:tc>
          <w:tcPr>
            <w:tcW w:w="1701" w:type="dxa"/>
          </w:tcPr>
          <w:p w14:paraId="0D614AB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NCMS_CUSTOMER_BASE</w:t>
            </w:r>
          </w:p>
        </w:tc>
        <w:tc>
          <w:tcPr>
            <w:tcW w:w="1701" w:type="dxa"/>
          </w:tcPr>
          <w:p w14:paraId="69BB2D4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</w:tcPr>
          <w:p w14:paraId="2EAD08C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</w:tbl>
    <w:p w14:paraId="6E81A782">
      <w:pPr>
        <w:spacing w:after="120" w:line="360" w:lineRule="auto"/>
      </w:pPr>
    </w:p>
    <w:p w14:paraId="790623AF">
      <w:pPr>
        <w:pStyle w:val="5"/>
      </w:pPr>
      <w:r>
        <w:rPr>
          <w:rFonts w:ascii="黑体" w:hAnsi="黑体" w:eastAsia="黑体"/>
          <w:color w:val="1F4E79"/>
        </w:rPr>
        <w:t>3.1.1 核心表分析：ECIF_P_CUST_INFO（个人客户基本信息表）</w:t>
      </w:r>
    </w:p>
    <w:p w14:paraId="504AD45B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个人客户基本信息表是客户中心最核心的表，生产环境数据量达6,592万行，是所有客户相关查询的入口。查询模式以客户编号（CUST_INTL_SEQ_NO）点查为主，同时支持按证件号、手机号等辅助查询。客户信息变更（如地址更新、联系方式变更）为低频UPDATE操作。</w:t>
      </w:r>
    </w:p>
    <w:p w14:paraId="0A15D9F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键选择】选择CUST_INTL_SEQ_NO作为分区键，HASH分区50个。CUST_INTL_SEQ_NO是个人客户的内部唯一序列号，查询频率最高，作为分区键可实现高效的点查分区裁剪。HASH分区的均匀分布特性确保50个分区的数据量基本均衡（每个分区约132万行），避免数据倾斜。</w:t>
      </w:r>
    </w:p>
    <w:p w14:paraId="4D14791B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【分区策略】HASH分区，50个分区。MySQL 8.0语法：</w:t>
      </w:r>
    </w:p>
    <w:p w14:paraId="655516B9">
      <w:pPr>
        <w:shd w:val="clear" w:fill="F2F2F2"/>
        <w:spacing w:before="80" w:after="80"/>
      </w:pPr>
      <w:r>
        <w:rPr>
          <w:rFonts w:ascii="Consolas" w:hAnsi="Consolas"/>
          <w:color w:val="333333"/>
          <w:sz w:val="16"/>
        </w:rPr>
        <w:t>CREATE TABLE ECIF_P_CUST_INFO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CUST_INTL_SEQ_NO   VARCHAR(32) NOT NULL COMMENT '客户内部序列号',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CUST_NO            VARCHAR(32) NOT NULL COMMENT '客户编号',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CUST_NAME          VARCHAR(128) COMMENT '客户姓名',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CERT_TYPE          VARCHAR(8) COMMENT '证件类型',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CERT_NO            VARCHAR(64) COMMENT '证件号码',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PHONE_NO           VARCHAR(32) COMMENT '手机号码',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CUST_STATUS        VARCHAR(8) COMMENT '客户状态',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CREATE_TIME        DATETIME COMMENT '创建时间',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UPDATE_TIME        DATETIME COMMENT '更新时间',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PRIMARY KEY (CUST_INTL_SEQ_NO),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UNIQUE KEY uk_cust_no (CUST_INTL_SEQ_NO, CUST_NO),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idx_cert_no (CUST_INTL_SEQ_NO, CERT_NO),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idx_phone (CUST_INTL_SEQ_NO, PHONE_NO)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 BY HASH(CUST_INTL_SEQ_NO)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PARTITIONS 50;</w:t>
      </w:r>
    </w:p>
    <w:p w14:paraId="6B2E9504">
      <w:pPr>
        <w:pStyle w:val="5"/>
      </w:pPr>
      <w:r>
        <w:rPr>
          <w:rFonts w:ascii="黑体" w:hAnsi="黑体" w:eastAsia="黑体"/>
          <w:color w:val="1F4E79"/>
        </w:rPr>
        <w:t>3.1.2 核心表分析：ECIF_C_CUST_INFO（对公客户基本信息表）</w:t>
      </w:r>
    </w:p>
    <w:p w14:paraId="4FFC2BA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【业务驱动】对公客户基本信息表生产环境数据量约121万行，远小于个人客户表，但对公客户的关联关系复杂（集团关系、担保圈、关联交易），查询涉及多方关联。</w:t>
      </w:r>
    </w:p>
    <w:p w14:paraId="5955575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【分区策略】与个人客户表保持一致，采用CUST_INTL_SEQ_NO HASH分区50个，确保对公与零售客户数据在分区策略上的一致性，降低运维复杂度。</w:t>
      </w:r>
    </w:p>
    <w:p w14:paraId="7FB9CB5E">
      <w:pPr>
        <w:pStyle w:val="4"/>
      </w:pPr>
      <w:r>
        <w:rPr>
          <w:rFonts w:ascii="黑体" w:hAnsi="黑体" w:eastAsia="黑体"/>
          <w:color w:val="1F4E79"/>
        </w:rPr>
        <w:t>3.2 合同管理模块</w:t>
      </w:r>
    </w:p>
    <w:p w14:paraId="4A48DA6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合同管理模块承载贷款合同的核心数据，3张分区表全部以合同编号（CTRT_NO）为分区键。合同是连接客户与借据的桥梁，按合同编号HASH分区，确保同一合同的所有关联信息（签订明细、账户信息）落入同一分区。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  <w:gridCol w:w="2133"/>
        <w:gridCol w:w="1799"/>
        <w:gridCol w:w="1480"/>
        <w:gridCol w:w="717"/>
      </w:tblGrid>
      <w:tr w14:paraId="141E51D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41C0F60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5489D97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4CB0158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4045DDD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3F01BC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60AF82A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244085E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PRVT_CTR_INF</w:t>
            </w:r>
          </w:p>
        </w:tc>
        <w:tc>
          <w:tcPr>
            <w:tcW w:w="2835" w:type="dxa"/>
            <w:shd w:val="clear" w:color="auto" w:fill="F5F8FB"/>
          </w:tcPr>
          <w:p w14:paraId="26E62A7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对私合同信息表</w:t>
            </w:r>
          </w:p>
        </w:tc>
        <w:tc>
          <w:tcPr>
            <w:tcW w:w="1701" w:type="dxa"/>
            <w:shd w:val="clear" w:color="auto" w:fill="F5F8FB"/>
          </w:tcPr>
          <w:p w14:paraId="6281F1B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34DB726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CTRT_NO</w:t>
            </w:r>
          </w:p>
        </w:tc>
        <w:tc>
          <w:tcPr>
            <w:tcW w:w="850" w:type="dxa"/>
            <w:shd w:val="clear" w:color="auto" w:fill="F5F8FB"/>
          </w:tcPr>
          <w:p w14:paraId="747DE74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 w14:paraId="3C28E3F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E5BD5D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R_RTL_CONT_SIGN_DTL</w:t>
            </w:r>
          </w:p>
        </w:tc>
        <w:tc>
          <w:tcPr>
            <w:tcW w:w="2835" w:type="dxa"/>
          </w:tcPr>
          <w:p w14:paraId="233AF82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合同签订明细(零售)</w:t>
            </w:r>
          </w:p>
        </w:tc>
        <w:tc>
          <w:tcPr>
            <w:tcW w:w="1701" w:type="dxa"/>
          </w:tcPr>
          <w:p w14:paraId="107C662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5175039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CTRT_NO</w:t>
            </w:r>
          </w:p>
        </w:tc>
        <w:tc>
          <w:tcPr>
            <w:tcW w:w="850" w:type="dxa"/>
          </w:tcPr>
          <w:p w14:paraId="2B2583F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4B17C33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7D3DA99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RTL_CONT_ACC_INF</w:t>
            </w:r>
          </w:p>
        </w:tc>
        <w:tc>
          <w:tcPr>
            <w:tcW w:w="2835" w:type="dxa"/>
            <w:shd w:val="clear" w:color="auto" w:fill="F5F8FB"/>
          </w:tcPr>
          <w:p w14:paraId="36E51AF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合同账户信息</w:t>
            </w:r>
          </w:p>
        </w:tc>
        <w:tc>
          <w:tcPr>
            <w:tcW w:w="1701" w:type="dxa"/>
            <w:shd w:val="clear" w:color="auto" w:fill="F5F8FB"/>
          </w:tcPr>
          <w:p w14:paraId="70B09E6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1F4DB74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CTRT_NO</w:t>
            </w:r>
          </w:p>
        </w:tc>
        <w:tc>
          <w:tcPr>
            <w:tcW w:w="850" w:type="dxa"/>
            <w:shd w:val="clear" w:color="auto" w:fill="F5F8FB"/>
          </w:tcPr>
          <w:p w14:paraId="0845D01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</w:tbl>
    <w:p w14:paraId="5DE6D898">
      <w:pPr>
        <w:spacing w:after="120" w:line="360" w:lineRule="auto"/>
      </w:pPr>
    </w:p>
    <w:p w14:paraId="3128BB6F">
      <w:pPr>
        <w:pStyle w:val="5"/>
      </w:pPr>
      <w:r>
        <w:rPr>
          <w:rFonts w:ascii="黑体" w:hAnsi="黑体" w:eastAsia="黑体"/>
          <w:color w:val="1F4E79"/>
        </w:rPr>
        <w:t>3.2.1 核心表分析：PRVT_CTR_INF（对私合同信息表）</w:t>
      </w:r>
    </w:p>
    <w:p w14:paraId="3C33958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对私合同信息表是信贷合同管理的核心表，生产环境数据量达1,676万行。合同是连接客户与借据的枢纽，查询模式以合同编号（CTRT_NO）点查为主，同时支持按客户编号、合同状态等辅助查询。合同状态随业务流转而变化（签约→生效→到期→结清）。</w:t>
      </w:r>
    </w:p>
    <w:p w14:paraId="5BB9FF4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键选择】选择CTRT_NO作为分区键，HASH分区2个。CTRT_NO是合同的唯一标识，所有合同操作（签约、变更、查询、终止）均以合同编号为入口。分区数选择2个而非更多，是因为合同表数据量相对适中（1,676万行），2个分区即可实现数据均匀分布（每分区约838万行），同时减少分区管理的复杂度。</w:t>
      </w:r>
    </w:p>
    <w:p w14:paraId="4F845F6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【分区策略】HASH分区，2个分区。DDL示例：</w:t>
      </w:r>
    </w:p>
    <w:p w14:paraId="2D9CE8BA">
      <w:pPr>
        <w:shd w:val="clear" w:fill="F2F2F2"/>
        <w:spacing w:before="80" w:after="80"/>
      </w:pPr>
      <w:r>
        <w:rPr>
          <w:rFonts w:ascii="Consolas" w:hAnsi="Consolas"/>
          <w:color w:val="333333"/>
          <w:sz w:val="16"/>
        </w:rPr>
        <w:t>CREATE TABLE PRVT_CTR_INF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CTRT_NO            VARCHAR(32) NOT NULL COMMENT '合同编号',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CUST_NO            VARCHAR(32) NOT NULL COMMENT '客户编号',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CTRT_AMT           DECIMAL(18,2) COMMENT '合同金额',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CTRT_TERM          INT COMMENT '合同期限（月）',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INT_RATE           DECIMAL(8,6) COMMENT '执行利率',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REPAY_TYPE         VARCHAR(8) COMMENT '还款方式',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CTRT_STATUS        VARCHAR(8) COMMENT '合同状态',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SIGN_DATE          DATE COMMENT '签订日期',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CREATE_TIME        DATETIME COMMENT '创建时间',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UPDATE_TIME        DATETIME COMMENT '更新时间',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PRIMARY KEY (CTRT_NO),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idx_cust_no (CTRT_NO, CUST_NO),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idx_sign_date (CTRT_NO, SIGN_DATE)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 BY HASH(CTRT_NO)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PARTITIONS 2;</w:t>
      </w:r>
    </w:p>
    <w:p w14:paraId="39535FF5">
      <w:pPr>
        <w:pStyle w:val="4"/>
      </w:pPr>
      <w:r>
        <w:rPr>
          <w:rFonts w:ascii="黑体" w:hAnsi="黑体" w:eastAsia="黑体"/>
          <w:color w:val="1F4E79"/>
        </w:rPr>
        <w:t>3.3 放还款组模块</w:t>
      </w:r>
    </w:p>
    <w:p w14:paraId="7F90D51C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放还款组模块承载贷款发放与还款的核心交易数据，3张分区表以借据信息表（IOU_INF）为核心。IOU_INF采用TENANT_ID分区，按法人行隔离数据；DSBR_ACG_PCSG_INFO采用BUS_NO分区，按业务流水号组织账务处理流程。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2107"/>
        <w:gridCol w:w="1799"/>
        <w:gridCol w:w="1522"/>
        <w:gridCol w:w="714"/>
      </w:tblGrid>
      <w:tr w14:paraId="6C84CFB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684A09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34127CC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4C6A86D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6184370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190EBD3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7999663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498D732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DSBR_ACG_PCSG_INFO</w:t>
            </w:r>
          </w:p>
        </w:tc>
        <w:tc>
          <w:tcPr>
            <w:tcW w:w="2835" w:type="dxa"/>
            <w:shd w:val="clear" w:color="auto" w:fill="F5F8FB"/>
          </w:tcPr>
          <w:p w14:paraId="2D262B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账务处理流程记录表</w:t>
            </w:r>
          </w:p>
        </w:tc>
        <w:tc>
          <w:tcPr>
            <w:tcW w:w="1701" w:type="dxa"/>
            <w:shd w:val="clear" w:color="auto" w:fill="F5F8FB"/>
          </w:tcPr>
          <w:p w14:paraId="4181D75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066A49A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850" w:type="dxa"/>
            <w:shd w:val="clear" w:color="auto" w:fill="F5F8FB"/>
          </w:tcPr>
          <w:p w14:paraId="127FA45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6FE44E0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911EA4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DSBR_CONT_ACC_INF</w:t>
            </w:r>
          </w:p>
        </w:tc>
        <w:tc>
          <w:tcPr>
            <w:tcW w:w="2835" w:type="dxa"/>
          </w:tcPr>
          <w:p w14:paraId="659C25D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贷款账户信息</w:t>
            </w:r>
          </w:p>
        </w:tc>
        <w:tc>
          <w:tcPr>
            <w:tcW w:w="1701" w:type="dxa"/>
          </w:tcPr>
          <w:p w14:paraId="5ACA72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3CA891C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</w:tcPr>
          <w:p w14:paraId="370C183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7E3AB0A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5508A41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IOU_INF</w:t>
            </w:r>
          </w:p>
        </w:tc>
        <w:tc>
          <w:tcPr>
            <w:tcW w:w="2835" w:type="dxa"/>
            <w:shd w:val="clear" w:color="auto" w:fill="F5F8FB"/>
          </w:tcPr>
          <w:p w14:paraId="0BA8F52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借据信息表</w:t>
            </w:r>
          </w:p>
        </w:tc>
        <w:tc>
          <w:tcPr>
            <w:tcW w:w="1701" w:type="dxa"/>
            <w:shd w:val="clear" w:color="auto" w:fill="F5F8FB"/>
          </w:tcPr>
          <w:p w14:paraId="2E41323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1133419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  <w:shd w:val="clear" w:color="auto" w:fill="F5F8FB"/>
          </w:tcPr>
          <w:p w14:paraId="11C1CBE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</w:tbl>
    <w:p w14:paraId="3114E84F">
      <w:pPr>
        <w:spacing w:after="120" w:line="360" w:lineRule="auto"/>
      </w:pPr>
    </w:p>
    <w:p w14:paraId="3FEFFFE0">
      <w:pPr>
        <w:pStyle w:val="5"/>
      </w:pPr>
      <w:r>
        <w:rPr>
          <w:rFonts w:ascii="黑体" w:hAnsi="黑体" w:eastAsia="黑体"/>
          <w:color w:val="1F4E79"/>
        </w:rPr>
        <w:t>3.3.1 核心表分析：IOU_INF（借据信息表）</w:t>
      </w:r>
    </w:p>
    <w:p w14:paraId="70F8B334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借据信息表是信贷交易的核心表，生产环境数据量达2,004万行。一笔借据代表一笔实际放款，是贷款计息、还款、逾期、核销的基础单元。借据的生命周期可达30年（如房贷），状态会随还款、逾期、核销而动态更新。查询模式以借据编号（IOU_NO）点查为主，但批量业务按法人行（TENANT_ID）和放款日期统计。</w:t>
      </w:r>
    </w:p>
    <w:p w14:paraId="49B9DA1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键选择】选择TENANT_ID作为分区键，HASH分区2个。TENANT_ID是法人行标识，选择TENANT_ID而非借据编号的原因：（1）湖北农信是多法人行架构，各法人行的借据数据需要逻辑隔离；（2）批量业务（如日终利息计提、月末逾期统计）以法人行为维度进行；（3）TENANT_ID作为分区键，可将不同法人行的数据分布在独立分区，实现天然的多租户隔离。</w:t>
      </w:r>
    </w:p>
    <w:p w14:paraId="7412ED6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【分区策略】HASH分区，2个分区。DDL示例：</w:t>
      </w:r>
    </w:p>
    <w:p w14:paraId="7E5BC8DD">
      <w:pPr>
        <w:shd w:val="clear" w:fill="F2F2F2"/>
        <w:spacing w:before="80" w:after="80"/>
      </w:pPr>
      <w:r>
        <w:rPr>
          <w:rFonts w:ascii="Consolas" w:hAnsi="Consolas"/>
          <w:color w:val="333333"/>
          <w:sz w:val="16"/>
        </w:rPr>
        <w:t>CREATE TABLE IOU_INF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TENANT_ID          VARCHAR(8) NOT NULL COMMENT '法人行标识',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IOU_NO             VARCHAR(32) NOT NULL COMMENT '借据编号',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CTRT_NO            VARCHAR(32) COMMENT '合同编号',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CUST_NO            VARCHAR(32) COMMENT '客户编号',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IOU_AMT            DECIMAL(18,2) COMMENT '借据金额',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IOU_TERM           INT COMMENT '借据期限（月）',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DISB_DATE          DATE COMMENT '放款日期',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MATU_DATE          DATE COMMENT '到期日期',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IOU_STATUS         VARCHAR(8) COMMENT '借据状态',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CREATE_TIME        DATETIME COMMENT '创建时间',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UPDATE_TIME        DATETIME COMMENT '更新时间',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PRIMARY KEY (TENANT_ID, IOU_NO),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idx_ctrt_no (TENANT_ID, CTRT_NO),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idx_cust_no (TENANT_ID, CUST_NO),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idx_disb_date (TENANT_ID, DISB_DATE)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 BY HASH(TENANT_ID)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PARTITIONS 2;</w:t>
      </w:r>
    </w:p>
    <w:p w14:paraId="380B6C8F">
      <w:pPr>
        <w:pStyle w:val="4"/>
      </w:pPr>
      <w:r>
        <w:rPr>
          <w:rFonts w:ascii="黑体" w:hAnsi="黑体" w:eastAsia="黑体"/>
          <w:color w:val="1F4E79"/>
        </w:rPr>
        <w:t>3.4 授信管理模块</w:t>
      </w:r>
    </w:p>
    <w:p w14:paraId="35BA428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授信管理模块6张分区表全部采用TENANT_ID分区，按法人行隔离授信数据。授信是银行对客户风险敞口的统一管控，按法人行维度分区符合「法人行独立授信」的监管要求。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1806"/>
        <w:gridCol w:w="1799"/>
        <w:gridCol w:w="1448"/>
        <w:gridCol w:w="659"/>
      </w:tblGrid>
      <w:tr w14:paraId="21674EC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17101E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7C4E48C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59EF0B8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72A9D30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7C0C5E7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38A2AC5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0CADBF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CRLMT_CRG_PD_LMT_APLY</w:t>
            </w:r>
          </w:p>
        </w:tc>
        <w:tc>
          <w:tcPr>
            <w:tcW w:w="2835" w:type="dxa"/>
            <w:shd w:val="clear" w:color="auto" w:fill="F5F8FB"/>
          </w:tcPr>
          <w:p w14:paraId="588ECFB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授信产品额度申请信息</w:t>
            </w:r>
          </w:p>
        </w:tc>
        <w:tc>
          <w:tcPr>
            <w:tcW w:w="1701" w:type="dxa"/>
            <w:shd w:val="clear" w:color="auto" w:fill="F5F8FB"/>
          </w:tcPr>
          <w:p w14:paraId="7F6EFAC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668C4D7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  <w:shd w:val="clear" w:color="auto" w:fill="F5F8FB"/>
          </w:tcPr>
          <w:p w14:paraId="1E9E77A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17C69C3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63CB44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CRLMT_CRGLN_APLY</w:t>
            </w:r>
          </w:p>
        </w:tc>
        <w:tc>
          <w:tcPr>
            <w:tcW w:w="2835" w:type="dxa"/>
          </w:tcPr>
          <w:p w14:paraId="476048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授信申请信息表</w:t>
            </w:r>
          </w:p>
        </w:tc>
        <w:tc>
          <w:tcPr>
            <w:tcW w:w="1701" w:type="dxa"/>
          </w:tcPr>
          <w:p w14:paraId="669C76D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7C85EA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</w:tcPr>
          <w:p w14:paraId="037385A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425CA57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466AE26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CRLMT_LMT_REPLY</w:t>
            </w:r>
          </w:p>
        </w:tc>
        <w:tc>
          <w:tcPr>
            <w:tcW w:w="2835" w:type="dxa"/>
            <w:shd w:val="clear" w:color="auto" w:fill="F5F8FB"/>
          </w:tcPr>
          <w:p w14:paraId="1F4C283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额度批复表</w:t>
            </w:r>
          </w:p>
        </w:tc>
        <w:tc>
          <w:tcPr>
            <w:tcW w:w="1701" w:type="dxa"/>
            <w:shd w:val="clear" w:color="auto" w:fill="F5F8FB"/>
          </w:tcPr>
          <w:p w14:paraId="3B0C6A7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48A015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  <w:shd w:val="clear" w:color="auto" w:fill="F5F8FB"/>
          </w:tcPr>
          <w:p w14:paraId="2427249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3B52CA5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B6F19E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CRLMT_LMT_REPLY_RECORD</w:t>
            </w:r>
          </w:p>
        </w:tc>
        <w:tc>
          <w:tcPr>
            <w:tcW w:w="2835" w:type="dxa"/>
          </w:tcPr>
          <w:p w14:paraId="352D8C3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额度批复过程记录表</w:t>
            </w:r>
          </w:p>
        </w:tc>
        <w:tc>
          <w:tcPr>
            <w:tcW w:w="1701" w:type="dxa"/>
          </w:tcPr>
          <w:p w14:paraId="3146FC5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4CC3B1C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</w:tcPr>
          <w:p w14:paraId="39CBF40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711AAD8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03359F2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CRLMT_SITMLMT_REPLY</w:t>
            </w:r>
          </w:p>
        </w:tc>
        <w:tc>
          <w:tcPr>
            <w:tcW w:w="2835" w:type="dxa"/>
            <w:shd w:val="clear" w:color="auto" w:fill="F5F8FB"/>
          </w:tcPr>
          <w:p w14:paraId="4D72D8B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分项额度批复表</w:t>
            </w:r>
          </w:p>
        </w:tc>
        <w:tc>
          <w:tcPr>
            <w:tcW w:w="1701" w:type="dxa"/>
            <w:shd w:val="clear" w:color="auto" w:fill="F5F8FB"/>
          </w:tcPr>
          <w:p w14:paraId="5FBA2FC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6DB51D9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  <w:shd w:val="clear" w:color="auto" w:fill="F5F8FB"/>
          </w:tcPr>
          <w:p w14:paraId="42372CD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1CF4400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FA52FC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CRLMT_SITMLMT_REPLY_RECORD</w:t>
            </w:r>
          </w:p>
        </w:tc>
        <w:tc>
          <w:tcPr>
            <w:tcW w:w="2835" w:type="dxa"/>
          </w:tcPr>
          <w:p w14:paraId="2929471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分项额度批复过程记录表</w:t>
            </w:r>
          </w:p>
        </w:tc>
        <w:tc>
          <w:tcPr>
            <w:tcW w:w="1701" w:type="dxa"/>
          </w:tcPr>
          <w:p w14:paraId="208C561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6F06ED4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</w:tcPr>
          <w:p w14:paraId="7D25D36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</w:tbl>
    <w:p w14:paraId="428A9807">
      <w:pPr>
        <w:spacing w:after="120" w:line="360" w:lineRule="auto"/>
      </w:pPr>
    </w:p>
    <w:p w14:paraId="0FB4B809">
      <w:pPr>
        <w:pStyle w:val="4"/>
      </w:pPr>
      <w:r>
        <w:rPr>
          <w:rFonts w:ascii="黑体" w:hAnsi="黑体" w:eastAsia="黑体"/>
          <w:color w:val="1F4E79"/>
        </w:rPr>
        <w:t>3.5 用信管理模块</w:t>
      </w:r>
    </w:p>
    <w:p w14:paraId="48694DE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用信管理模块2张分区表采用TENANT_ID分区，按法人行隔离用信批复和申请数据。用信是授信额度的具体使用，与授信管理保持分区策略一致。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2076"/>
        <w:gridCol w:w="1799"/>
        <w:gridCol w:w="1514"/>
        <w:gridCol w:w="709"/>
      </w:tblGrid>
      <w:tr w14:paraId="5DAD727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46AB3AB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641B2AF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4A6A16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1533D00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7049FE6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7B87A49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14AE3DC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PRVT_CRLINE_USE_REPLY</w:t>
            </w:r>
          </w:p>
        </w:tc>
        <w:tc>
          <w:tcPr>
            <w:tcW w:w="2835" w:type="dxa"/>
            <w:shd w:val="clear" w:color="auto" w:fill="F5F8FB"/>
          </w:tcPr>
          <w:p w14:paraId="1A567F7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对私用信批复表</w:t>
            </w:r>
          </w:p>
        </w:tc>
        <w:tc>
          <w:tcPr>
            <w:tcW w:w="1701" w:type="dxa"/>
            <w:shd w:val="clear" w:color="auto" w:fill="F5F8FB"/>
          </w:tcPr>
          <w:p w14:paraId="0714727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13476E2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  <w:shd w:val="clear" w:color="auto" w:fill="F5F8FB"/>
          </w:tcPr>
          <w:p w14:paraId="2118A5A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 w14:paraId="257BEC3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137F5A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R_RTL_CONT_INF</w:t>
            </w:r>
          </w:p>
        </w:tc>
        <w:tc>
          <w:tcPr>
            <w:tcW w:w="2835" w:type="dxa"/>
          </w:tcPr>
          <w:p w14:paraId="664721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对私用信申请表</w:t>
            </w:r>
          </w:p>
        </w:tc>
        <w:tc>
          <w:tcPr>
            <w:tcW w:w="1701" w:type="dxa"/>
          </w:tcPr>
          <w:p w14:paraId="3D3FB21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12EC110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</w:tcPr>
          <w:p w14:paraId="5EC34C2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</w:tbl>
    <w:p w14:paraId="1C5418C8">
      <w:pPr>
        <w:spacing w:after="120" w:line="360" w:lineRule="auto"/>
      </w:pPr>
    </w:p>
    <w:p w14:paraId="0E03CED7">
      <w:pPr>
        <w:pStyle w:val="4"/>
      </w:pPr>
      <w:r>
        <w:rPr>
          <w:rFonts w:ascii="黑体" w:hAnsi="黑体" w:eastAsia="黑体"/>
          <w:color w:val="1F4E79"/>
        </w:rPr>
        <w:t>3.6 评级管理模块</w:t>
      </w:r>
    </w:p>
    <w:p w14:paraId="6D377307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评级管理模块6张分区表全部采用BUS_NO（业务流水号）分区，HASH分区50个。评级管理按「一次评级申请一个流水号」的业务模式运作，6张表（基本信息、业务信息、结论信息、结论历史、综合评价、结果信息）以同一BUS_NO关联，形成完整的评级数据链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2060"/>
        <w:gridCol w:w="1799"/>
        <w:gridCol w:w="1434"/>
        <w:gridCol w:w="709"/>
      </w:tblGrid>
      <w:tr w14:paraId="5074617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53D1BF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27DEA0E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69F9A08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5C87DF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59654F4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3A54FDF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2C7575F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RTG_APLY_BSC_INF</w:t>
            </w:r>
          </w:p>
        </w:tc>
        <w:tc>
          <w:tcPr>
            <w:tcW w:w="2835" w:type="dxa"/>
            <w:shd w:val="clear" w:color="auto" w:fill="F5F8FB"/>
          </w:tcPr>
          <w:p w14:paraId="2E26CE0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基本信息表</w:t>
            </w:r>
          </w:p>
        </w:tc>
        <w:tc>
          <w:tcPr>
            <w:tcW w:w="1701" w:type="dxa"/>
            <w:shd w:val="clear" w:color="auto" w:fill="F5F8FB"/>
          </w:tcPr>
          <w:p w14:paraId="130B8ED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21DF4EC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850" w:type="dxa"/>
            <w:shd w:val="clear" w:color="auto" w:fill="F5F8FB"/>
          </w:tcPr>
          <w:p w14:paraId="1315FF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03217B1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AD7ACC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RTG_APLY_BSN_INF</w:t>
            </w:r>
          </w:p>
        </w:tc>
        <w:tc>
          <w:tcPr>
            <w:tcW w:w="2835" w:type="dxa"/>
          </w:tcPr>
          <w:p w14:paraId="6C28967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业务信息表</w:t>
            </w:r>
          </w:p>
        </w:tc>
        <w:tc>
          <w:tcPr>
            <w:tcW w:w="1701" w:type="dxa"/>
          </w:tcPr>
          <w:p w14:paraId="431804F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0509D31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850" w:type="dxa"/>
          </w:tcPr>
          <w:p w14:paraId="1FFD70C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0D9B256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42CA515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RTG_APLY_CNCLSN_INF</w:t>
            </w:r>
          </w:p>
        </w:tc>
        <w:tc>
          <w:tcPr>
            <w:tcW w:w="2835" w:type="dxa"/>
            <w:shd w:val="clear" w:color="auto" w:fill="F5F8FB"/>
          </w:tcPr>
          <w:p w14:paraId="207DE5F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结论信息表</w:t>
            </w:r>
          </w:p>
        </w:tc>
        <w:tc>
          <w:tcPr>
            <w:tcW w:w="1701" w:type="dxa"/>
            <w:shd w:val="clear" w:color="auto" w:fill="F5F8FB"/>
          </w:tcPr>
          <w:p w14:paraId="5A8BCC8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7C1650C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850" w:type="dxa"/>
            <w:shd w:val="clear" w:color="auto" w:fill="F5F8FB"/>
          </w:tcPr>
          <w:p w14:paraId="6DECC0F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65ECC77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F1AA93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RTG_APLY_CNCLSN_INF_HIST</w:t>
            </w:r>
          </w:p>
        </w:tc>
        <w:tc>
          <w:tcPr>
            <w:tcW w:w="2835" w:type="dxa"/>
          </w:tcPr>
          <w:p w14:paraId="168AF62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结论信息历史表</w:t>
            </w:r>
          </w:p>
        </w:tc>
        <w:tc>
          <w:tcPr>
            <w:tcW w:w="1701" w:type="dxa"/>
          </w:tcPr>
          <w:p w14:paraId="6AC9C42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2E1CD05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850" w:type="dxa"/>
          </w:tcPr>
          <w:p w14:paraId="1064EA9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32F7269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6DD0454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RTG_APLY_CPRSV_ASS_INF</w:t>
            </w:r>
          </w:p>
        </w:tc>
        <w:tc>
          <w:tcPr>
            <w:tcW w:w="2835" w:type="dxa"/>
            <w:shd w:val="clear" w:color="auto" w:fill="F5F8FB"/>
          </w:tcPr>
          <w:p w14:paraId="2676AB1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综合评价信息表</w:t>
            </w:r>
          </w:p>
        </w:tc>
        <w:tc>
          <w:tcPr>
            <w:tcW w:w="1701" w:type="dxa"/>
            <w:shd w:val="clear" w:color="auto" w:fill="F5F8FB"/>
          </w:tcPr>
          <w:p w14:paraId="3ECFB0B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6EEC433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850" w:type="dxa"/>
            <w:shd w:val="clear" w:color="auto" w:fill="F5F8FB"/>
          </w:tcPr>
          <w:p w14:paraId="7B4711C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7371BFB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B0D904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RTG_APLY_RSLT_INF</w:t>
            </w:r>
          </w:p>
        </w:tc>
        <w:tc>
          <w:tcPr>
            <w:tcW w:w="2835" w:type="dxa"/>
          </w:tcPr>
          <w:p w14:paraId="7F32B9D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结果信息表</w:t>
            </w:r>
          </w:p>
        </w:tc>
        <w:tc>
          <w:tcPr>
            <w:tcW w:w="1701" w:type="dxa"/>
          </w:tcPr>
          <w:p w14:paraId="668F068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1848568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850" w:type="dxa"/>
          </w:tcPr>
          <w:p w14:paraId="072BC8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</w:tbl>
    <w:p w14:paraId="05F3AC99">
      <w:pPr>
        <w:spacing w:after="120" w:line="360" w:lineRule="auto"/>
      </w:pPr>
    </w:p>
    <w:p w14:paraId="30FBF03B">
      <w:pPr>
        <w:pStyle w:val="5"/>
      </w:pPr>
      <w:r>
        <w:rPr>
          <w:rFonts w:ascii="黑体" w:hAnsi="黑体" w:eastAsia="黑体"/>
          <w:color w:val="1F4E79"/>
        </w:rPr>
        <w:t>3.6.1 核心表分析：RTG_APLY_RSLT_INF（评级结果信息表）</w:t>
      </w:r>
    </w:p>
    <w:p w14:paraId="7669A48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评级结果信息表是评级管理模块的核心表，生产环境数据量约295万行。评级管理按「一次评级申请一个流水号（BUS_NO）」的业务模式运作，6张评级相关表（基本信息、业务信息、结论信息、结论历史、综合评价、结果信息）均以BUS_NO为分区键，形成完整的评级数据分区体系。</w:t>
      </w:r>
    </w:p>
    <w:p w14:paraId="719BC0FB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【分区策略】全部6张评级表采用BUS_NO HASH分区50个。BUS_NO是评级申请的业务流水号，每次评级申请生成唯一流水号，6张表通过BUS_NO关联，按BUS_NO分区确保同一评级申请的所有数据落入同一分区。</w:t>
      </w:r>
    </w:p>
    <w:p w14:paraId="3386DF9C">
      <w:pPr>
        <w:pStyle w:val="4"/>
      </w:pPr>
      <w:r>
        <w:rPr>
          <w:rFonts w:ascii="黑体" w:hAnsi="黑体" w:eastAsia="黑体"/>
          <w:color w:val="1F4E79"/>
        </w:rPr>
        <w:t>3.7 额度中心模块</w:t>
      </w:r>
    </w:p>
    <w:p w14:paraId="1C8D7B79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额度中心模块5张分区表全部采用GTCR_CUST_NO（担保客户编号）分区。额度管理以担保客户为维度，一个担保客户可能对应多笔额度，按担保客户编号HASH分区，确保同一担保客户的额度数据在同一分区。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2109"/>
        <w:gridCol w:w="1666"/>
        <w:gridCol w:w="1627"/>
        <w:gridCol w:w="715"/>
      </w:tblGrid>
      <w:tr w14:paraId="417E895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551FE21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495985A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615BAB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7F72B28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58CBFA1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460DC13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4648352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ULM_IOU_INF</w:t>
            </w:r>
          </w:p>
        </w:tc>
        <w:tc>
          <w:tcPr>
            <w:tcW w:w="2835" w:type="dxa"/>
            <w:shd w:val="clear" w:color="auto" w:fill="F5F8FB"/>
          </w:tcPr>
          <w:p w14:paraId="69C3B3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额度借据信息表</w:t>
            </w:r>
          </w:p>
        </w:tc>
        <w:tc>
          <w:tcPr>
            <w:tcW w:w="1701" w:type="dxa"/>
            <w:shd w:val="clear" w:color="auto" w:fill="F5F8FB"/>
          </w:tcPr>
          <w:p w14:paraId="0816809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NCMS_CLM_BASE</w:t>
            </w:r>
          </w:p>
        </w:tc>
        <w:tc>
          <w:tcPr>
            <w:tcW w:w="1701" w:type="dxa"/>
            <w:shd w:val="clear" w:color="auto" w:fill="F5F8FB"/>
          </w:tcPr>
          <w:p w14:paraId="5E44A80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GTCR_CUST_NO</w:t>
            </w:r>
          </w:p>
        </w:tc>
        <w:tc>
          <w:tcPr>
            <w:tcW w:w="850" w:type="dxa"/>
            <w:shd w:val="clear" w:color="auto" w:fill="F5F8FB"/>
          </w:tcPr>
          <w:p w14:paraId="4204D3C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5949B02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646A3D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ULM_LMT_PRIM_INF</w:t>
            </w:r>
          </w:p>
        </w:tc>
        <w:tc>
          <w:tcPr>
            <w:tcW w:w="2835" w:type="dxa"/>
          </w:tcPr>
          <w:p w14:paraId="625FBF3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额度主表</w:t>
            </w:r>
          </w:p>
        </w:tc>
        <w:tc>
          <w:tcPr>
            <w:tcW w:w="1701" w:type="dxa"/>
          </w:tcPr>
          <w:p w14:paraId="77E6CFC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NCMS_CLM_BASE</w:t>
            </w:r>
          </w:p>
        </w:tc>
        <w:tc>
          <w:tcPr>
            <w:tcW w:w="1701" w:type="dxa"/>
          </w:tcPr>
          <w:p w14:paraId="7C43B06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GTCR_CUST_NO</w:t>
            </w:r>
          </w:p>
        </w:tc>
        <w:tc>
          <w:tcPr>
            <w:tcW w:w="850" w:type="dxa"/>
          </w:tcPr>
          <w:p w14:paraId="17066C4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0AC06A7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00C5B0A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ULM_LMT_PRIM_SNPST</w:t>
            </w:r>
          </w:p>
        </w:tc>
        <w:tc>
          <w:tcPr>
            <w:tcW w:w="2835" w:type="dxa"/>
            <w:shd w:val="clear" w:color="auto" w:fill="F5F8FB"/>
          </w:tcPr>
          <w:p w14:paraId="5B9DF34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额度信息快照表</w:t>
            </w:r>
          </w:p>
        </w:tc>
        <w:tc>
          <w:tcPr>
            <w:tcW w:w="1701" w:type="dxa"/>
            <w:shd w:val="clear" w:color="auto" w:fill="F5F8FB"/>
          </w:tcPr>
          <w:p w14:paraId="0541872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NCMS_CLM_BASE</w:t>
            </w:r>
          </w:p>
        </w:tc>
        <w:tc>
          <w:tcPr>
            <w:tcW w:w="1701" w:type="dxa"/>
            <w:shd w:val="clear" w:color="auto" w:fill="F5F8FB"/>
          </w:tcPr>
          <w:p w14:paraId="24C9218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GTCR_CUST_NO</w:t>
            </w:r>
          </w:p>
        </w:tc>
        <w:tc>
          <w:tcPr>
            <w:tcW w:w="850" w:type="dxa"/>
            <w:shd w:val="clear" w:color="auto" w:fill="F5F8FB"/>
          </w:tcPr>
          <w:p w14:paraId="1E08626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1EE3161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74BC21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ULM_LMT_RL_OCP_SUM</w:t>
            </w:r>
          </w:p>
        </w:tc>
        <w:tc>
          <w:tcPr>
            <w:tcW w:w="2835" w:type="dxa"/>
          </w:tcPr>
          <w:p w14:paraId="19EF845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额度实占汇总表</w:t>
            </w:r>
          </w:p>
        </w:tc>
        <w:tc>
          <w:tcPr>
            <w:tcW w:w="1701" w:type="dxa"/>
          </w:tcPr>
          <w:p w14:paraId="2AA41F0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NCMS_CLM_BASE</w:t>
            </w:r>
          </w:p>
        </w:tc>
        <w:tc>
          <w:tcPr>
            <w:tcW w:w="1701" w:type="dxa"/>
          </w:tcPr>
          <w:p w14:paraId="4E77E61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GTCR_CUST_NO</w:t>
            </w:r>
          </w:p>
        </w:tc>
        <w:tc>
          <w:tcPr>
            <w:tcW w:w="850" w:type="dxa"/>
          </w:tcPr>
          <w:p w14:paraId="56A3E80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49AA093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06DAD75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ULM_LMT_USE_STTN</w:t>
            </w:r>
          </w:p>
        </w:tc>
        <w:tc>
          <w:tcPr>
            <w:tcW w:w="2835" w:type="dxa"/>
            <w:shd w:val="clear" w:color="auto" w:fill="F5F8FB"/>
          </w:tcPr>
          <w:p w14:paraId="57EB97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额度使用流水表</w:t>
            </w:r>
          </w:p>
        </w:tc>
        <w:tc>
          <w:tcPr>
            <w:tcW w:w="1701" w:type="dxa"/>
            <w:shd w:val="clear" w:color="auto" w:fill="F5F8FB"/>
          </w:tcPr>
          <w:p w14:paraId="79B27A0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NCMS_CLM_BASE</w:t>
            </w:r>
          </w:p>
        </w:tc>
        <w:tc>
          <w:tcPr>
            <w:tcW w:w="1701" w:type="dxa"/>
            <w:shd w:val="clear" w:color="auto" w:fill="F5F8FB"/>
          </w:tcPr>
          <w:p w14:paraId="4428F70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GTCR_CUST_NO</w:t>
            </w:r>
          </w:p>
        </w:tc>
        <w:tc>
          <w:tcPr>
            <w:tcW w:w="850" w:type="dxa"/>
            <w:shd w:val="clear" w:color="auto" w:fill="F5F8FB"/>
          </w:tcPr>
          <w:p w14:paraId="1AA5DB0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</w:tbl>
    <w:p w14:paraId="0EAEF069">
      <w:pPr>
        <w:spacing w:after="120" w:line="360" w:lineRule="auto"/>
      </w:pPr>
    </w:p>
    <w:p w14:paraId="2A128789">
      <w:pPr>
        <w:pStyle w:val="5"/>
      </w:pPr>
      <w:r>
        <w:rPr>
          <w:rFonts w:ascii="黑体" w:hAnsi="黑体" w:eastAsia="黑体"/>
          <w:color w:val="1F4E79"/>
        </w:rPr>
        <w:t>3.7.1 核心表分析：ULM_LMT_PRIM_INF（额度主表）</w:t>
      </w:r>
    </w:p>
    <w:p w14:paraId="083AFC4B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额度主表是统一授信额度管理的核心表，生产环境数据量约408万行。额度管理以担保客户为维度，一个担保客户拥有一个总额度，可切分为多个分项额度。查询模式以担保客户编号（GTCR_CUST_NO）点查为主，额度占用和释放操作需实时更新。</w:t>
      </w:r>
    </w:p>
    <w:p w14:paraId="21F7AECB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键选择】选择GTCR_CUST_NO作为分区键，HASH分区1个。GTCR_CUST_NO是担保客户的唯一标识，额度管理的所有操作（额度查询、占用、释放、汇总）均以担保客户编号为入口。分区数选择1个是因为当前额度表数据量适中（408万行），单分区即可满足性能要求，后续可根据数据量增长增加分区数。</w:t>
      </w:r>
    </w:p>
    <w:p w14:paraId="11E7F2A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【分区策略】HASH分区，DDL示例：</w:t>
      </w:r>
    </w:p>
    <w:p w14:paraId="430CB220">
      <w:pPr>
        <w:shd w:val="clear" w:fill="F2F2F2"/>
        <w:spacing w:before="80" w:after="80"/>
      </w:pPr>
      <w:r>
        <w:rPr>
          <w:rFonts w:ascii="Consolas" w:hAnsi="Consolas"/>
          <w:color w:val="333333"/>
          <w:sz w:val="16"/>
        </w:rPr>
        <w:t>CREATE TABLE ULM_LMT_PRIM_INF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GTCR_CUST_NO       VARCHAR(32) NOT NULL COMMENT '担保客户编号',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LMT_NO             VARCHAR(32) NOT NULL COMMENT '额度编号',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LMT_AMT            DECIMAL(18,2) COMMENT '额度金额',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USED_AMT           DECIMAL(18,2) COMMENT '已用额度',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AVAL_AMT           DECIMAL(18,2) COMMENT '可用额度',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LMT_STATUS         VARCHAR(8) COMMENT '额度状态',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EFF_DATE           DATE COMMENT '生效日期',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EXP_DATE           DATE COMMENT '到期日期',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CREATE_TIME        DATETIME COMMENT '创建时间',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UPDATE_TIME        DATETIME COMMENT '更新时间',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PRIMARY KEY (GTCR_CUST_NO, LMT_NO),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idx_lmt_status (GTCR_CUST_NO, LMT_STATUS)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 BY HASH(GTCR_CUST_NO)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PARTITIONS 1;</w:t>
      </w:r>
    </w:p>
    <w:p w14:paraId="48472D63">
      <w:pPr>
        <w:pStyle w:val="4"/>
      </w:pPr>
      <w:r>
        <w:rPr>
          <w:rFonts w:ascii="黑体" w:hAnsi="黑体" w:eastAsia="黑体"/>
          <w:color w:val="1F4E79"/>
        </w:rPr>
        <w:t>3.8 贷后管理模块</w:t>
      </w:r>
    </w:p>
    <w:p w14:paraId="17B7BA19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贷后管理模块8张分区表，其中7张以TSK_NO（任务编号）分区，1张（R_LOAN_FTM_CHK_TSK_TBL）以CUST_NO分区。贷后检查任务编号是贷后业务的核心标识，每次检查任务生成唯一TSK_NO，检查结果、预警记录、关联信息均以TSK_NO关联。其中PSTLOAN_CHK_CUST_REL_INF预估数据量达16,800万行，PSTLOAN_CHK_NON_LOAN_INF达22,400万行，是贷后模块中数据量最大的表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4"/>
        <w:gridCol w:w="1822"/>
        <w:gridCol w:w="1644"/>
        <w:gridCol w:w="1393"/>
        <w:gridCol w:w="665"/>
      </w:tblGrid>
      <w:tr w14:paraId="429A174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70DD65F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5503A0A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5EBD113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3EAB008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3EBEA66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5B0B5F7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4B854E5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LOAN_POSTLOAN_CHK_RESULT</w:t>
            </w:r>
          </w:p>
        </w:tc>
        <w:tc>
          <w:tcPr>
            <w:tcW w:w="2835" w:type="dxa"/>
            <w:shd w:val="clear" w:color="auto" w:fill="F5F8FB"/>
          </w:tcPr>
          <w:p w14:paraId="4C0670C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检查结果记录表</w:t>
            </w:r>
          </w:p>
        </w:tc>
        <w:tc>
          <w:tcPr>
            <w:tcW w:w="1701" w:type="dxa"/>
            <w:shd w:val="clear" w:color="auto" w:fill="F5F8FB"/>
          </w:tcPr>
          <w:p w14:paraId="6D4232E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NCMS_RCA_BASE</w:t>
            </w:r>
          </w:p>
        </w:tc>
        <w:tc>
          <w:tcPr>
            <w:tcW w:w="1701" w:type="dxa"/>
            <w:shd w:val="clear" w:color="auto" w:fill="F5F8FB"/>
          </w:tcPr>
          <w:p w14:paraId="0152C91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850" w:type="dxa"/>
            <w:shd w:val="clear" w:color="auto" w:fill="F5F8FB"/>
          </w:tcPr>
          <w:p w14:paraId="456BE5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122075A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F98200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LOAN_RT_LABOUR_GEN_CHK</w:t>
            </w:r>
          </w:p>
        </w:tc>
        <w:tc>
          <w:tcPr>
            <w:tcW w:w="2835" w:type="dxa"/>
          </w:tcPr>
          <w:p w14:paraId="08CE33D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对私人工通用检查记录表</w:t>
            </w:r>
          </w:p>
        </w:tc>
        <w:tc>
          <w:tcPr>
            <w:tcW w:w="1701" w:type="dxa"/>
          </w:tcPr>
          <w:p w14:paraId="27CE330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NCMS_RCA_BASE</w:t>
            </w:r>
          </w:p>
        </w:tc>
        <w:tc>
          <w:tcPr>
            <w:tcW w:w="1701" w:type="dxa"/>
          </w:tcPr>
          <w:p w14:paraId="1D463F8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850" w:type="dxa"/>
          </w:tcPr>
          <w:p w14:paraId="0BB62D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750A15F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5080418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PSTLOAN_CHK_CUST_REL_INF</w:t>
            </w:r>
          </w:p>
        </w:tc>
        <w:tc>
          <w:tcPr>
            <w:tcW w:w="2835" w:type="dxa"/>
            <w:shd w:val="clear" w:color="auto" w:fill="F5F8FB"/>
          </w:tcPr>
          <w:p w14:paraId="358FEE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贷后检查关联人信息表</w:t>
            </w:r>
          </w:p>
        </w:tc>
        <w:tc>
          <w:tcPr>
            <w:tcW w:w="1701" w:type="dxa"/>
            <w:shd w:val="clear" w:color="auto" w:fill="F5F8FB"/>
          </w:tcPr>
          <w:p w14:paraId="26A6C66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NCMS_RCA_BASE</w:t>
            </w:r>
          </w:p>
        </w:tc>
        <w:tc>
          <w:tcPr>
            <w:tcW w:w="1701" w:type="dxa"/>
            <w:shd w:val="clear" w:color="auto" w:fill="F5F8FB"/>
          </w:tcPr>
          <w:p w14:paraId="32638AE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850" w:type="dxa"/>
            <w:shd w:val="clear" w:color="auto" w:fill="F5F8FB"/>
          </w:tcPr>
          <w:p w14:paraId="7A6FB2F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45BAF4C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173C78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PSTLOAN_CHK_INDEX_SUMM_INF</w:t>
            </w:r>
          </w:p>
        </w:tc>
        <w:tc>
          <w:tcPr>
            <w:tcW w:w="2835" w:type="dxa"/>
          </w:tcPr>
          <w:p w14:paraId="390A245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贷后检查征信指标汇总信息表</w:t>
            </w:r>
          </w:p>
        </w:tc>
        <w:tc>
          <w:tcPr>
            <w:tcW w:w="1701" w:type="dxa"/>
          </w:tcPr>
          <w:p w14:paraId="3D5F560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NCMS_RCA_BASE</w:t>
            </w:r>
          </w:p>
        </w:tc>
        <w:tc>
          <w:tcPr>
            <w:tcW w:w="1701" w:type="dxa"/>
          </w:tcPr>
          <w:p w14:paraId="5C5094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850" w:type="dxa"/>
          </w:tcPr>
          <w:p w14:paraId="373F8E5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0A66DED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1D6A7A7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PSTLOAN_CHK_LOAN_INF</w:t>
            </w:r>
          </w:p>
        </w:tc>
        <w:tc>
          <w:tcPr>
            <w:tcW w:w="2835" w:type="dxa"/>
            <w:shd w:val="clear" w:color="auto" w:fill="F5F8FB"/>
          </w:tcPr>
          <w:p w14:paraId="1530931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贷后检查贷款信息表</w:t>
            </w:r>
          </w:p>
        </w:tc>
        <w:tc>
          <w:tcPr>
            <w:tcW w:w="1701" w:type="dxa"/>
            <w:shd w:val="clear" w:color="auto" w:fill="F5F8FB"/>
          </w:tcPr>
          <w:p w14:paraId="73ECC95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NCMS_RCA_BASE</w:t>
            </w:r>
          </w:p>
        </w:tc>
        <w:tc>
          <w:tcPr>
            <w:tcW w:w="1701" w:type="dxa"/>
            <w:shd w:val="clear" w:color="auto" w:fill="F5F8FB"/>
          </w:tcPr>
          <w:p w14:paraId="3A32C83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850" w:type="dxa"/>
            <w:shd w:val="clear" w:color="auto" w:fill="F5F8FB"/>
          </w:tcPr>
          <w:p w14:paraId="4B35797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51D6323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4FFA26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PSTLOAN_CHK_NON_LOAN_INF</w:t>
            </w:r>
          </w:p>
        </w:tc>
        <w:tc>
          <w:tcPr>
            <w:tcW w:w="2835" w:type="dxa"/>
          </w:tcPr>
          <w:p w14:paraId="2F0AE8C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贷后检查行内未结清贷款信息表</w:t>
            </w:r>
          </w:p>
        </w:tc>
        <w:tc>
          <w:tcPr>
            <w:tcW w:w="1701" w:type="dxa"/>
          </w:tcPr>
          <w:p w14:paraId="30F0884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NCMS_RCA_BASE</w:t>
            </w:r>
          </w:p>
        </w:tc>
        <w:tc>
          <w:tcPr>
            <w:tcW w:w="1701" w:type="dxa"/>
          </w:tcPr>
          <w:p w14:paraId="7E6D187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850" w:type="dxa"/>
          </w:tcPr>
          <w:p w14:paraId="42F6797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286D68F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245951B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PSTLOAN_PSTINS_PRVT_WARN_REC</w:t>
            </w:r>
          </w:p>
        </w:tc>
        <w:tc>
          <w:tcPr>
            <w:tcW w:w="2835" w:type="dxa"/>
            <w:shd w:val="clear" w:color="auto" w:fill="F5F8FB"/>
          </w:tcPr>
          <w:p w14:paraId="583BBB5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对私常规检查预警记录表</w:t>
            </w:r>
          </w:p>
        </w:tc>
        <w:tc>
          <w:tcPr>
            <w:tcW w:w="1701" w:type="dxa"/>
            <w:shd w:val="clear" w:color="auto" w:fill="F5F8FB"/>
          </w:tcPr>
          <w:p w14:paraId="33EEFC7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NCMS_RCA_BASE</w:t>
            </w:r>
          </w:p>
        </w:tc>
        <w:tc>
          <w:tcPr>
            <w:tcW w:w="1701" w:type="dxa"/>
            <w:shd w:val="clear" w:color="auto" w:fill="F5F8FB"/>
          </w:tcPr>
          <w:p w14:paraId="20E607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850" w:type="dxa"/>
            <w:shd w:val="clear" w:color="auto" w:fill="F5F8FB"/>
          </w:tcPr>
          <w:p w14:paraId="5798CF7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03EF63B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E2B2D3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R_LOAN_FTM_CHK_TSK_TBL</w:t>
            </w:r>
          </w:p>
        </w:tc>
        <w:tc>
          <w:tcPr>
            <w:tcW w:w="2835" w:type="dxa"/>
          </w:tcPr>
          <w:p w14:paraId="03EFD75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贷后检查任务表</w:t>
            </w:r>
          </w:p>
        </w:tc>
        <w:tc>
          <w:tcPr>
            <w:tcW w:w="1701" w:type="dxa"/>
          </w:tcPr>
          <w:p w14:paraId="64F3CCF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NCMS_RCA_BASE</w:t>
            </w:r>
          </w:p>
        </w:tc>
        <w:tc>
          <w:tcPr>
            <w:tcW w:w="1701" w:type="dxa"/>
          </w:tcPr>
          <w:p w14:paraId="1296639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50" w:type="dxa"/>
          </w:tcPr>
          <w:p w14:paraId="22A38DA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</w:tbl>
    <w:p w14:paraId="6EA8FE9B">
      <w:pPr>
        <w:spacing w:after="120" w:line="360" w:lineRule="auto"/>
      </w:pPr>
    </w:p>
    <w:p w14:paraId="6FEF0924">
      <w:pPr>
        <w:pStyle w:val="5"/>
      </w:pPr>
      <w:r>
        <w:rPr>
          <w:rFonts w:ascii="黑体" w:hAnsi="黑体" w:eastAsia="黑体"/>
          <w:color w:val="1F4E79"/>
        </w:rPr>
        <w:t>3.8.1 核心表分析：PSTLOAN_CHK_NON_LOAN_INF（贷后检查行内未结清贷款信息表）</w:t>
      </w:r>
    </w:p>
    <w:p w14:paraId="3A50EBF4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该表是贷后管理模块中预估数据量最大的表（22,400万行，即2.24亿行），记录贷后检查时从行内系统获取的客户未结清贷款信息。查询模式以任务编号（TSK_NO）点查为主，每次贷后检查任务触发一次全量数据加载。</w:t>
      </w:r>
    </w:p>
    <w:p w14:paraId="3EE60F3D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键选择】选择TSK_NO作为分区键，HASH分区10个。TSK_NO是贷后检查任务的唯一编号，与PSTLOAN_CHK_LOAN_INF、PSTLOAN_CHK_CUST_REL_INF等表通过TSK_NO关联，形成完整的贷后检查数据链。按TSK_NO分区确保同一任务的所有数据落入同一分区。</w:t>
      </w:r>
    </w:p>
    <w:p w14:paraId="48CA77B7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【分区策略】HASH分区，10个分区。DDL示例：</w:t>
      </w:r>
    </w:p>
    <w:p w14:paraId="3D4969F7">
      <w:pPr>
        <w:shd w:val="clear" w:fill="F2F2F2"/>
        <w:spacing w:before="80" w:after="80"/>
      </w:pPr>
      <w:r>
        <w:rPr>
          <w:rFonts w:ascii="Consolas" w:hAnsi="Consolas"/>
          <w:color w:val="333333"/>
          <w:sz w:val="16"/>
        </w:rPr>
        <w:t>CREATE TABLE PSTLOAN_CHK_NON_LOAN_INF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TSK_NO             VARCHAR(32) NOT NULL COMMENT '任务编号',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CUST_NO            VARCHAR(32) COMMENT '客户编号',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LOAN_ACCT_NO       VARCHAR(32) COMMENT '贷款账号',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LOAN_BAL           DECIMAL(18,2) COMMENT '贷款余额',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LOAN_STATUS        VARCHAR(8) COMMENT '贷款状态',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CREATE_TIME        DATETIME COMMENT '创建时间',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PRIMARY KEY (TSK_NO, LOAN_ACCT_NO, CUST_NO),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idx_cust_no (TSK_NO, CUST_NO)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 BY HASH(TSK_NO)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PARTITIONS 10;</w:t>
      </w:r>
    </w:p>
    <w:p w14:paraId="4309B1E4">
      <w:pPr>
        <w:pStyle w:val="5"/>
      </w:pPr>
      <w:r>
        <w:rPr>
          <w:rFonts w:ascii="黑体" w:hAnsi="黑体" w:eastAsia="黑体"/>
          <w:color w:val="1F4E79"/>
        </w:rPr>
        <w:t>3.8.2 核心表分析：R_LOAN_FTM_CHK_TSK_TBL（贷后检查任务表）</w:t>
      </w:r>
    </w:p>
    <w:p w14:paraId="4505E1EC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贷后检查任务表的策略比较特殊——它是贷后管理模块中唯一使用CUST_NO分区的表，而非TSK_NO。原因在于：贷后任务按客户维度派发，一个客户对应多个检查任务，按客户编号分区可将同一客户的所有任务数据集中管理，便于客户经理查询名下客户的贷后任务。</w:t>
      </w:r>
    </w:p>
    <w:p w14:paraId="0C0495C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【分区策略】HASH分区，10个分区，分区键CUST_NO。预估数据量5,600万行。</w:t>
      </w:r>
    </w:p>
    <w:p w14:paraId="40D717EB">
      <w:pPr>
        <w:pStyle w:val="4"/>
      </w:pPr>
      <w:r>
        <w:rPr>
          <w:rFonts w:ascii="黑体" w:hAnsi="黑体" w:eastAsia="黑体"/>
          <w:color w:val="1F4E79"/>
        </w:rPr>
        <w:t>3.9 风险分类模块</w:t>
      </w:r>
    </w:p>
    <w:p w14:paraId="34B5184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风险分类模块3张分区表全部采用CUST_NO分区。风险分类以客户为维度，对同一客户的多笔贷款进行统一风险分类，按客户编号分区确保同一客户的分类记录在同一分区。其中RTL_RISK_ASSET_CL_INF和RTL_RISK_CL_RES_INF预估数据量各达96,000万行（9.6亿行），是93张分区表中预估数据量最大的表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172"/>
        <w:gridCol w:w="1663"/>
        <w:gridCol w:w="1499"/>
        <w:gridCol w:w="729"/>
      </w:tblGrid>
      <w:tr w14:paraId="1072E8D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005F2F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4B72E78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7F9884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3A1E2E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570627F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0F6A423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21B32B0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RTL_RISK_ASSET_CL_INF</w:t>
            </w:r>
          </w:p>
        </w:tc>
        <w:tc>
          <w:tcPr>
            <w:tcW w:w="2835" w:type="dxa"/>
            <w:shd w:val="clear" w:color="auto" w:fill="F5F8FB"/>
          </w:tcPr>
          <w:p w14:paraId="6977390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风险分类资产分类台账表</w:t>
            </w:r>
          </w:p>
        </w:tc>
        <w:tc>
          <w:tcPr>
            <w:tcW w:w="1701" w:type="dxa"/>
            <w:shd w:val="clear" w:color="auto" w:fill="F5F8FB"/>
          </w:tcPr>
          <w:p w14:paraId="3AE8B67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NCMS_RCA_BASE</w:t>
            </w:r>
          </w:p>
        </w:tc>
        <w:tc>
          <w:tcPr>
            <w:tcW w:w="1701" w:type="dxa"/>
            <w:shd w:val="clear" w:color="auto" w:fill="F5F8FB"/>
          </w:tcPr>
          <w:p w14:paraId="1FE609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50" w:type="dxa"/>
            <w:shd w:val="clear" w:color="auto" w:fill="F5F8FB"/>
          </w:tcPr>
          <w:p w14:paraId="33E4552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52C946C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9F123B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RTL_RISK_CL_RECORD_INF</w:t>
            </w:r>
          </w:p>
        </w:tc>
        <w:tc>
          <w:tcPr>
            <w:tcW w:w="2835" w:type="dxa"/>
          </w:tcPr>
          <w:p w14:paraId="04D95BC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风险分类分类记录信息表</w:t>
            </w:r>
          </w:p>
        </w:tc>
        <w:tc>
          <w:tcPr>
            <w:tcW w:w="1701" w:type="dxa"/>
          </w:tcPr>
          <w:p w14:paraId="5356857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NCMS_RCA_BASE</w:t>
            </w:r>
          </w:p>
        </w:tc>
        <w:tc>
          <w:tcPr>
            <w:tcW w:w="1701" w:type="dxa"/>
          </w:tcPr>
          <w:p w14:paraId="7FAE88B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50" w:type="dxa"/>
          </w:tcPr>
          <w:p w14:paraId="0124455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4CC68C3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7B4447C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RTL_RISK_CL_RES_INF</w:t>
            </w:r>
          </w:p>
        </w:tc>
        <w:tc>
          <w:tcPr>
            <w:tcW w:w="2835" w:type="dxa"/>
            <w:shd w:val="clear" w:color="auto" w:fill="F5F8FB"/>
          </w:tcPr>
          <w:p w14:paraId="11975BF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风险分类分类结果信息表</w:t>
            </w:r>
          </w:p>
        </w:tc>
        <w:tc>
          <w:tcPr>
            <w:tcW w:w="1701" w:type="dxa"/>
            <w:shd w:val="clear" w:color="auto" w:fill="F5F8FB"/>
          </w:tcPr>
          <w:p w14:paraId="0E098AE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NCMS_RCA_BASE</w:t>
            </w:r>
          </w:p>
        </w:tc>
        <w:tc>
          <w:tcPr>
            <w:tcW w:w="1701" w:type="dxa"/>
            <w:shd w:val="clear" w:color="auto" w:fill="F5F8FB"/>
          </w:tcPr>
          <w:p w14:paraId="3A971C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50" w:type="dxa"/>
            <w:shd w:val="clear" w:color="auto" w:fill="F5F8FB"/>
          </w:tcPr>
          <w:p w14:paraId="68E98CB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</w:tbl>
    <w:p w14:paraId="7D3AE468">
      <w:pPr>
        <w:spacing w:after="120" w:line="360" w:lineRule="auto"/>
      </w:pPr>
    </w:p>
    <w:p w14:paraId="566341D3">
      <w:pPr>
        <w:pStyle w:val="5"/>
      </w:pPr>
      <w:r>
        <w:rPr>
          <w:rFonts w:ascii="黑体" w:hAnsi="黑体" w:eastAsia="黑体"/>
          <w:color w:val="1F4E79"/>
        </w:rPr>
        <w:t>3.9.1 核心表分析：RTL_RISK_ASSET_CL_INF（风险分类资产分类台账表）</w:t>
      </w:r>
    </w:p>
    <w:p w14:paraId="2095488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风险分类资产分类台账表预估数据量达96,000万行（9.6亿行），是93张分区表中预估数据量最大的表之一。该表记录每笔贷款资产的风险分类台账，是五级分类管理、拨备计提和监管报送的核心数据源。查询模式以客户编号（CUST_NO）点查为主，同时按分类日期范围进行批量统计。</w:t>
      </w:r>
    </w:p>
    <w:p w14:paraId="5BB07FA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键选择】选择CUST_NO作为分区键，HASH分区20个。96,000万行数据分布在20个分区中，每个分区约4,800万行，单分区数据量在可控范围内。选择CUST_NO而非时间字段的原因：风险分类以客户为维度进行，同一客户的所有资产分类记录需在同一分区内，便于客户级别的风险分析和报告。</w:t>
      </w:r>
    </w:p>
    <w:p w14:paraId="15024E8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【分区策略】HASH分区，20个分区。DDL示例：</w:t>
      </w:r>
    </w:p>
    <w:p w14:paraId="1FC4C805">
      <w:pPr>
        <w:shd w:val="clear" w:fill="F2F2F2"/>
        <w:spacing w:before="80" w:after="80"/>
      </w:pPr>
      <w:r>
        <w:rPr>
          <w:rFonts w:ascii="Consolas" w:hAnsi="Consolas"/>
          <w:color w:val="333333"/>
          <w:sz w:val="16"/>
        </w:rPr>
        <w:t>CREATE TABLE RTL_RISK_ASSET_CL_INF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CUST_NO            VARCHAR(32) NOT NULL COMMENT '客户编号',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ASSET_ID           VARCHAR(32) NOT NULL COMMENT '资产编号',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CLASS_LEVEL        VARCHAR(8) COMMENT '分类等级（五级）',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CLASS_DATE         DATE COMMENT '分类日期',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CLASS_REASON       VARCHAR(256) COMMENT '分类原因',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CREATE_TIME        DATETIME COMMENT '创建时间',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UPDATE_TIME        DATETIME COMMENT '更新时间',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PRIMARY KEY (CUST_NO, ASSET_ID, CLASS_DATE),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idx_class_date (CUST_NO, CLASS_DATE),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idx_class_level (CUST_NO, CLASS_LEVEL)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 BY HASH(CUST_NO)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PARTITIONS 20;</w:t>
      </w:r>
    </w:p>
    <w:p w14:paraId="11D51124">
      <w:pPr>
        <w:pStyle w:val="4"/>
      </w:pPr>
      <w:r>
        <w:rPr>
          <w:rFonts w:ascii="黑体" w:hAnsi="黑体" w:eastAsia="黑体"/>
          <w:color w:val="1F4E79"/>
        </w:rPr>
        <w:t>3.10 系统管理模块</w:t>
      </w:r>
    </w:p>
    <w:p w14:paraId="337796D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系统管理模块7张分区表，包含两类分区策略：征信查询类（5张）采用TENANT_ID分区，日志类（2张）采用CREATE_TIME按3个月时间范围分区。征信查询表按法人行隔离，满足不同法人行征信查询的合规要求；日志表按时间分区，适配运维归档需求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1"/>
        <w:gridCol w:w="1267"/>
        <w:gridCol w:w="1799"/>
        <w:gridCol w:w="1522"/>
        <w:gridCol w:w="559"/>
      </w:tblGrid>
      <w:tr w14:paraId="7D8A51A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4D2E909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150646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51D86EB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11B7B67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14AEA97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5C1B977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3DE7CFB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CUST_CREDIT_QUERY_APPLY</w:t>
            </w:r>
          </w:p>
        </w:tc>
        <w:tc>
          <w:tcPr>
            <w:tcW w:w="2835" w:type="dxa"/>
            <w:shd w:val="clear" w:color="auto" w:fill="F5F8FB"/>
          </w:tcPr>
          <w:p w14:paraId="3FAAB1C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征信查询申请表</w:t>
            </w:r>
          </w:p>
        </w:tc>
        <w:tc>
          <w:tcPr>
            <w:tcW w:w="1701" w:type="dxa"/>
            <w:shd w:val="clear" w:color="auto" w:fill="F5F8FB"/>
          </w:tcPr>
          <w:p w14:paraId="13C6FF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0D1B4DE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  <w:shd w:val="clear" w:color="auto" w:fill="F5F8FB"/>
          </w:tcPr>
          <w:p w14:paraId="11C9197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1372DF9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3CE204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CUST_CREDIT_QUERY_OBJECT</w:t>
            </w:r>
          </w:p>
        </w:tc>
        <w:tc>
          <w:tcPr>
            <w:tcW w:w="2835" w:type="dxa"/>
          </w:tcPr>
          <w:p w14:paraId="7BC7444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征信查询对象表</w:t>
            </w:r>
          </w:p>
        </w:tc>
        <w:tc>
          <w:tcPr>
            <w:tcW w:w="1701" w:type="dxa"/>
          </w:tcPr>
          <w:p w14:paraId="09235F6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68F06ED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</w:tcPr>
          <w:p w14:paraId="1F976AD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5B47674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6522F6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CUST_CREDIT_QUERY_RESULT</w:t>
            </w:r>
          </w:p>
        </w:tc>
        <w:tc>
          <w:tcPr>
            <w:tcW w:w="2835" w:type="dxa"/>
            <w:shd w:val="clear" w:color="auto" w:fill="F5F8FB"/>
          </w:tcPr>
          <w:p w14:paraId="1C8436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征信查询结果</w:t>
            </w:r>
          </w:p>
        </w:tc>
        <w:tc>
          <w:tcPr>
            <w:tcW w:w="1701" w:type="dxa"/>
            <w:shd w:val="clear" w:color="auto" w:fill="F5F8FB"/>
          </w:tcPr>
          <w:p w14:paraId="6DBCC6E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769D6B0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  <w:shd w:val="clear" w:color="auto" w:fill="F5F8FB"/>
          </w:tcPr>
          <w:p w14:paraId="6064C3F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7FD61D6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47CBCE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PED_CUST_ACCUMU_FUND_QRY_APPLY</w:t>
            </w:r>
          </w:p>
        </w:tc>
        <w:tc>
          <w:tcPr>
            <w:tcW w:w="2835" w:type="dxa"/>
          </w:tcPr>
          <w:p w14:paraId="23B93BB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人行公积金查询申请记录表</w:t>
            </w:r>
          </w:p>
        </w:tc>
        <w:tc>
          <w:tcPr>
            <w:tcW w:w="1701" w:type="dxa"/>
          </w:tcPr>
          <w:p w14:paraId="70927C8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70073CA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</w:tcPr>
          <w:p w14:paraId="5AD3008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5B3682F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469853E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PED_CUST_ACCUMU_FUND_QRY_RESULT</w:t>
            </w:r>
          </w:p>
        </w:tc>
        <w:tc>
          <w:tcPr>
            <w:tcW w:w="2835" w:type="dxa"/>
            <w:shd w:val="clear" w:color="auto" w:fill="F5F8FB"/>
          </w:tcPr>
          <w:p w14:paraId="5EB3D4C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人行公积金查询结果表</w:t>
            </w:r>
          </w:p>
        </w:tc>
        <w:tc>
          <w:tcPr>
            <w:tcW w:w="1701" w:type="dxa"/>
            <w:shd w:val="clear" w:color="auto" w:fill="F5F8FB"/>
          </w:tcPr>
          <w:p w14:paraId="17AAEFD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28D1E6C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  <w:shd w:val="clear" w:color="auto" w:fill="F5F8FB"/>
          </w:tcPr>
          <w:p w14:paraId="72F4794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3723DA9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6E450A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SYS_LOG</w:t>
            </w:r>
          </w:p>
        </w:tc>
        <w:tc>
          <w:tcPr>
            <w:tcW w:w="2835" w:type="dxa"/>
          </w:tcPr>
          <w:p w14:paraId="51922D2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日志表</w:t>
            </w:r>
          </w:p>
        </w:tc>
        <w:tc>
          <w:tcPr>
            <w:tcW w:w="1701" w:type="dxa"/>
          </w:tcPr>
          <w:p w14:paraId="550418C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657023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CREATE_TIME，3个月一个分区</w:t>
            </w:r>
          </w:p>
        </w:tc>
        <w:tc>
          <w:tcPr>
            <w:tcW w:w="850" w:type="dxa"/>
          </w:tcPr>
          <w:p w14:paraId="4964BFF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2949D72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3FE0367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SYS_LOGIN_LOG</w:t>
            </w:r>
          </w:p>
        </w:tc>
        <w:tc>
          <w:tcPr>
            <w:tcW w:w="2835" w:type="dxa"/>
            <w:shd w:val="clear" w:color="auto" w:fill="F5F8FB"/>
          </w:tcPr>
          <w:p w14:paraId="5774BFB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用户登录日志表</w:t>
            </w:r>
          </w:p>
        </w:tc>
        <w:tc>
          <w:tcPr>
            <w:tcW w:w="1701" w:type="dxa"/>
            <w:shd w:val="clear" w:color="auto" w:fill="F5F8FB"/>
          </w:tcPr>
          <w:p w14:paraId="3FD7DB4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463865B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CREATE_TIME，3个月一个分区</w:t>
            </w:r>
          </w:p>
        </w:tc>
        <w:tc>
          <w:tcPr>
            <w:tcW w:w="850" w:type="dxa"/>
            <w:shd w:val="clear" w:color="auto" w:fill="F5F8FB"/>
          </w:tcPr>
          <w:p w14:paraId="0C2EF1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</w:tbl>
    <w:p w14:paraId="6D495398">
      <w:pPr>
        <w:spacing w:after="120" w:line="360" w:lineRule="auto"/>
      </w:pPr>
    </w:p>
    <w:p w14:paraId="25D0C5AF">
      <w:pPr>
        <w:pStyle w:val="5"/>
      </w:pPr>
      <w:r>
        <w:rPr>
          <w:rFonts w:ascii="黑体" w:hAnsi="黑体" w:eastAsia="黑体"/>
          <w:color w:val="1F4E79"/>
        </w:rPr>
        <w:t>3.10.1 核心表分析：CUST_CREDIT_QUERY_APPLY（征信查询申请表）</w:t>
      </w:r>
    </w:p>
    <w:p w14:paraId="7DF96DBB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征信查询申请表记录每次征信查询的申请信息，生产环境数据量达2,004万行。征信查询是信贷业务合规审计的重要环节，查询模式以查询编号点查为主，同时支持按法人行（TENANT_ID）和查询时间范围进行批量统计。</w:t>
      </w:r>
    </w:p>
    <w:p w14:paraId="07727E0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【分区策略】采用TENANT_ID分区，HASH分区5个，按法人行隔离征信查询数据。</w:t>
      </w:r>
    </w:p>
    <w:p w14:paraId="21D9F649">
      <w:pPr>
        <w:pStyle w:val="5"/>
      </w:pPr>
      <w:r>
        <w:rPr>
          <w:rFonts w:ascii="黑体" w:hAnsi="黑体" w:eastAsia="黑体"/>
          <w:color w:val="1F4E79"/>
        </w:rPr>
        <w:t>3.10.2 核心表分析：SYS_LOG（日志表）</w:t>
      </w:r>
    </w:p>
    <w:p w14:paraId="1989A86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【业务驱动】系统日志表记录所有系统操作日志，是运维监控和审计追踪的重要数据源。日志数据具有明显的时间特征：写入量随时间线性增长，查询以最近时间范围为主，历史日志可归档清理。</w:t>
      </w:r>
    </w:p>
    <w:p w14:paraId="470755A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键选择】选择CREATE_TIME作为分区键，按3个月一个分区（RANGE分区）。与系统管理模块其他表不同，日志表采用时间范围分区而非HASH分区，原因在于：日志数据的查询模式以时间范围为主（如「查询最近一个月的错误日志」），时间范围分区天然支持分区裁剪；同时，按时间分区便于按季度归档和清理历史日志。</w:t>
      </w:r>
    </w:p>
    <w:p w14:paraId="4191613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【分区策略】RANGE分区，每3个月一个分区。DDL示例：</w:t>
      </w:r>
    </w:p>
    <w:p w14:paraId="60476707">
      <w:pPr>
        <w:shd w:val="clear" w:fill="F2F2F2"/>
        <w:spacing w:before="80" w:after="80"/>
      </w:pPr>
      <w:r>
        <w:rPr>
          <w:rFonts w:ascii="Consolas" w:hAnsi="Consolas"/>
          <w:color w:val="333333"/>
          <w:sz w:val="16"/>
        </w:rPr>
        <w:t>CREATE TABLE SYS_LOG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LOG_ID             BIGINT NOT NULL COMMENT '日志ID',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CREATE_TIME        DATETIME NOT NULL COMMENT '创建时间',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LOG_LEVEL          VARCHAR(16) COMMENT '日志级别',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LOG_MODULE         VARCHAR(64) COMMENT '日志模块',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LOG_CONTENT        TEXT COMMENT '日志内容',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OPERATOR           VARCHAR(32) COMMENT '操作人',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PRIMARY KEY (LOG_ID, CREATE_TIME),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idx_create_time (CREATE_TIME),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idx_log_level (CREATE_TIME, LOG_LEVEL)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 BY RANGE (TO_DAYS(CREATE_TIME))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PARTITION p_sys_log_2026Q1 VALUES LESS THAN (TO_DAYS('2026-04-01')),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PARTITION p_sys_log_2026Q2 VALUES LESS THAN (TO_DAYS('2026-07-01')),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PARTITION p_sys_log_2026Q3 VALUES LESS THAN (TO_DAYS('2026-10-01')),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PARTITION p_sys_log_2026Q4 VALUES LESS THAN (TO_DAYS('2027-01-01')),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PARTITION p_sys_log_future VALUES LESS THAN MAXVALUE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);</w:t>
      </w:r>
    </w:p>
    <w:p w14:paraId="49C85231">
      <w:pPr>
        <w:pStyle w:val="4"/>
      </w:pPr>
      <w:r>
        <w:rPr>
          <w:rFonts w:ascii="黑体" w:hAnsi="黑体" w:eastAsia="黑体"/>
          <w:color w:val="1F4E79"/>
        </w:rPr>
        <w:t>3.11 档案管理模块</w:t>
      </w:r>
    </w:p>
    <w:p w14:paraId="29B840AD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档案管理模块5张分区表，采用多种档案业务编号作为分区键。档案管理涉及电子资料、档案信息、入库任务等不同实体，各自按业务编号组织数据。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6"/>
        <w:gridCol w:w="2032"/>
        <w:gridCol w:w="1799"/>
        <w:gridCol w:w="1710"/>
        <w:gridCol w:w="701"/>
      </w:tblGrid>
      <w:tr w14:paraId="5A59C09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0A1BF34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55B36D9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4E04E4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1738B5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79619B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0A35998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6EA52D0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ARCH_ELEC_DT</w:t>
            </w:r>
          </w:p>
        </w:tc>
        <w:tc>
          <w:tcPr>
            <w:tcW w:w="2835" w:type="dxa"/>
            <w:shd w:val="clear" w:color="auto" w:fill="F5F8FB"/>
          </w:tcPr>
          <w:p w14:paraId="208DCC4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档案电子资料表</w:t>
            </w:r>
          </w:p>
        </w:tc>
        <w:tc>
          <w:tcPr>
            <w:tcW w:w="1701" w:type="dxa"/>
            <w:shd w:val="clear" w:color="auto" w:fill="F5F8FB"/>
          </w:tcPr>
          <w:p w14:paraId="62B4AA9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19D20F3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ELC_MTRLS_NO</w:t>
            </w:r>
          </w:p>
        </w:tc>
        <w:tc>
          <w:tcPr>
            <w:tcW w:w="850" w:type="dxa"/>
            <w:shd w:val="clear" w:color="auto" w:fill="F5F8FB"/>
          </w:tcPr>
          <w:p w14:paraId="3504582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60EE2D6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EEB0EE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ARCH_INFO</w:t>
            </w:r>
          </w:p>
        </w:tc>
        <w:tc>
          <w:tcPr>
            <w:tcW w:w="2835" w:type="dxa"/>
          </w:tcPr>
          <w:p w14:paraId="06AB65F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档案信息表</w:t>
            </w:r>
          </w:p>
        </w:tc>
        <w:tc>
          <w:tcPr>
            <w:tcW w:w="1701" w:type="dxa"/>
          </w:tcPr>
          <w:p w14:paraId="1C93945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26AEBC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ARS_NO</w:t>
            </w:r>
          </w:p>
        </w:tc>
        <w:tc>
          <w:tcPr>
            <w:tcW w:w="850" w:type="dxa"/>
          </w:tcPr>
          <w:p w14:paraId="09E3E48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7729078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2F7E4BF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ARCH_WH_TSK</w:t>
            </w:r>
          </w:p>
        </w:tc>
        <w:tc>
          <w:tcPr>
            <w:tcW w:w="2835" w:type="dxa"/>
            <w:shd w:val="clear" w:color="auto" w:fill="F5F8FB"/>
          </w:tcPr>
          <w:p w14:paraId="3FD461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档案入库任务表</w:t>
            </w:r>
          </w:p>
        </w:tc>
        <w:tc>
          <w:tcPr>
            <w:tcW w:w="1701" w:type="dxa"/>
            <w:shd w:val="clear" w:color="auto" w:fill="F5F8FB"/>
          </w:tcPr>
          <w:p w14:paraId="6FA8A68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1807A9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ENTWRH_APLY_NO</w:t>
            </w:r>
          </w:p>
        </w:tc>
        <w:tc>
          <w:tcPr>
            <w:tcW w:w="850" w:type="dxa"/>
            <w:shd w:val="clear" w:color="auto" w:fill="F5F8FB"/>
          </w:tcPr>
          <w:p w14:paraId="5E8AB1C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22286F4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FA3C5F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ARCH_WH_TSK_DTL</w:t>
            </w:r>
          </w:p>
        </w:tc>
        <w:tc>
          <w:tcPr>
            <w:tcW w:w="2835" w:type="dxa"/>
          </w:tcPr>
          <w:p w14:paraId="6F2E96F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档案待入库清单表</w:t>
            </w:r>
          </w:p>
        </w:tc>
        <w:tc>
          <w:tcPr>
            <w:tcW w:w="1701" w:type="dxa"/>
          </w:tcPr>
          <w:p w14:paraId="22643D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</w:tcPr>
          <w:p w14:paraId="200690F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BIZ_APLY_NO</w:t>
            </w:r>
          </w:p>
        </w:tc>
        <w:tc>
          <w:tcPr>
            <w:tcW w:w="850" w:type="dxa"/>
          </w:tcPr>
          <w:p w14:paraId="6EFF686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0C2FA95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2350FB1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ARCH_WH_MIDDLE</w:t>
            </w:r>
          </w:p>
        </w:tc>
        <w:tc>
          <w:tcPr>
            <w:tcW w:w="2835" w:type="dxa"/>
            <w:shd w:val="clear" w:color="auto" w:fill="F5F8FB"/>
          </w:tcPr>
          <w:p w14:paraId="4156F48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档案入库中间表</w:t>
            </w:r>
          </w:p>
        </w:tc>
        <w:tc>
          <w:tcPr>
            <w:tcW w:w="1701" w:type="dxa"/>
            <w:shd w:val="clear" w:color="auto" w:fill="F5F8FB"/>
          </w:tcPr>
          <w:p w14:paraId="754B226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7007844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BIZ_APLY_NO</w:t>
            </w:r>
          </w:p>
        </w:tc>
        <w:tc>
          <w:tcPr>
            <w:tcW w:w="850" w:type="dxa"/>
            <w:shd w:val="clear" w:color="auto" w:fill="F5F8FB"/>
          </w:tcPr>
          <w:p w14:paraId="29736C0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</w:tbl>
    <w:p w14:paraId="7DB1A875">
      <w:pPr>
        <w:spacing w:after="120" w:line="360" w:lineRule="auto"/>
      </w:pPr>
    </w:p>
    <w:p w14:paraId="5B712237">
      <w:pPr>
        <w:pStyle w:val="4"/>
      </w:pPr>
      <w:r>
        <w:rPr>
          <w:rFonts w:ascii="黑体" w:hAnsi="黑体" w:eastAsia="黑体"/>
          <w:color w:val="1F4E79"/>
        </w:rPr>
        <w:t>3.12 营销管理模块</w:t>
      </w:r>
    </w:p>
    <w:p w14:paraId="75B8BD1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营销管理模块29张分区表，是分区表最多的模块。涵盖营销活动、客户画像宽表、名单客户、标签客户等。其中18张宽表（CMPN_U_NCMS_WT_*）以CUST_NO分区，10张营销业务表以各类业务编号分区，1张（CMPN_NMLST_CST）以联合键（MKT_NMLST_NO, ID_CRD_NO）分区。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924"/>
        <w:gridCol w:w="2212"/>
        <w:gridCol w:w="1815"/>
        <w:gridCol w:w="848"/>
      </w:tblGrid>
      <w:tr w14:paraId="0B5B1D0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1F4E79"/>
          </w:tcPr>
          <w:p w14:paraId="71EF05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1924" w:type="dxa"/>
            <w:shd w:val="clear" w:color="auto" w:fill="1F4E79"/>
          </w:tcPr>
          <w:p w14:paraId="459556C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2212" w:type="dxa"/>
            <w:shd w:val="clear" w:color="auto" w:fill="1F4E79"/>
          </w:tcPr>
          <w:p w14:paraId="76C78F1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815" w:type="dxa"/>
            <w:shd w:val="clear" w:color="auto" w:fill="1F4E79"/>
          </w:tcPr>
          <w:p w14:paraId="1156C78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48" w:type="dxa"/>
            <w:shd w:val="clear" w:color="auto" w:fill="1F4E79"/>
          </w:tcPr>
          <w:p w14:paraId="05A8170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6C643BA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5D7E4C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CMPN_ACS_REAIL</w:t>
            </w:r>
          </w:p>
        </w:tc>
        <w:tc>
          <w:tcPr>
            <w:tcW w:w="1924" w:type="dxa"/>
            <w:shd w:val="clear" w:color="auto" w:fill="F5F8FB"/>
          </w:tcPr>
          <w:p w14:paraId="7CB0985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营销走访轨迹表</w:t>
            </w:r>
          </w:p>
        </w:tc>
        <w:tc>
          <w:tcPr>
            <w:tcW w:w="2212" w:type="dxa"/>
            <w:shd w:val="clear" w:color="auto" w:fill="F5F8FB"/>
          </w:tcPr>
          <w:p w14:paraId="6EC0BE7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4892810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MKT_VST_TRK_NO</w:t>
            </w:r>
          </w:p>
        </w:tc>
        <w:tc>
          <w:tcPr>
            <w:tcW w:w="848" w:type="dxa"/>
            <w:shd w:val="clear" w:color="auto" w:fill="F5F8FB"/>
          </w:tcPr>
          <w:p w14:paraId="7255369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24EBD5C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0FB9C3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CMPN_ACS_RGS</w:t>
            </w:r>
          </w:p>
        </w:tc>
        <w:tc>
          <w:tcPr>
            <w:tcW w:w="1924" w:type="dxa"/>
          </w:tcPr>
          <w:p w14:paraId="75D0214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营销走访登记表</w:t>
            </w:r>
          </w:p>
        </w:tc>
        <w:tc>
          <w:tcPr>
            <w:tcW w:w="2212" w:type="dxa"/>
          </w:tcPr>
          <w:p w14:paraId="22C855B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546676B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MKT_VST_REG_NO</w:t>
            </w:r>
          </w:p>
        </w:tc>
        <w:tc>
          <w:tcPr>
            <w:tcW w:w="848" w:type="dxa"/>
          </w:tcPr>
          <w:p w14:paraId="5567041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2339948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2FBAC3B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CMPN_AVY_DIG_NMLST_CST</w:t>
            </w:r>
          </w:p>
        </w:tc>
        <w:tc>
          <w:tcPr>
            <w:tcW w:w="1924" w:type="dxa"/>
            <w:shd w:val="clear" w:color="auto" w:fill="F5F8FB"/>
          </w:tcPr>
          <w:p w14:paraId="6BD0DF3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活动挖掘名单客户表</w:t>
            </w:r>
          </w:p>
        </w:tc>
        <w:tc>
          <w:tcPr>
            <w:tcW w:w="2212" w:type="dxa"/>
            <w:shd w:val="clear" w:color="auto" w:fill="F5F8FB"/>
          </w:tcPr>
          <w:p w14:paraId="5CB5791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7A9F2FB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AVY_AND_TAP_TYP_RLVC_NO</w:t>
            </w:r>
          </w:p>
        </w:tc>
        <w:tc>
          <w:tcPr>
            <w:tcW w:w="848" w:type="dxa"/>
            <w:shd w:val="clear" w:color="auto" w:fill="F5F8FB"/>
          </w:tcPr>
          <w:p w14:paraId="766C76E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4BAC014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BE9C4D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CMPN_AVY_LBL_CST</w:t>
            </w:r>
          </w:p>
        </w:tc>
        <w:tc>
          <w:tcPr>
            <w:tcW w:w="1924" w:type="dxa"/>
          </w:tcPr>
          <w:p w14:paraId="707249A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活动标签客户表</w:t>
            </w:r>
          </w:p>
        </w:tc>
        <w:tc>
          <w:tcPr>
            <w:tcW w:w="2212" w:type="dxa"/>
          </w:tcPr>
          <w:p w14:paraId="5D1EF4A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7B502E2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AVY_AND_LBL_RLVC_NO</w:t>
            </w:r>
          </w:p>
        </w:tc>
        <w:tc>
          <w:tcPr>
            <w:tcW w:w="848" w:type="dxa"/>
          </w:tcPr>
          <w:p w14:paraId="587AB1E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3991405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7CAD3EA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CMPN_DLHP_DIG_NMLST_CST</w:t>
            </w:r>
          </w:p>
        </w:tc>
        <w:tc>
          <w:tcPr>
            <w:tcW w:w="1924" w:type="dxa"/>
            <w:shd w:val="clear" w:color="auto" w:fill="F5F8FB"/>
          </w:tcPr>
          <w:p w14:paraId="020D640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湖仓加载挖掘名单客户表</w:t>
            </w:r>
          </w:p>
        </w:tc>
        <w:tc>
          <w:tcPr>
            <w:tcW w:w="2212" w:type="dxa"/>
            <w:shd w:val="clear" w:color="auto" w:fill="F5F8FB"/>
          </w:tcPr>
          <w:p w14:paraId="3F57A3E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4E97C87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DLHP_TAP_NMLST_NO</w:t>
            </w:r>
          </w:p>
        </w:tc>
        <w:tc>
          <w:tcPr>
            <w:tcW w:w="848" w:type="dxa"/>
            <w:shd w:val="clear" w:color="auto" w:fill="F5F8FB"/>
          </w:tcPr>
          <w:p w14:paraId="30A7C31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0847090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7318C6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CMPN_DLHP_LBL_CST</w:t>
            </w:r>
          </w:p>
        </w:tc>
        <w:tc>
          <w:tcPr>
            <w:tcW w:w="1924" w:type="dxa"/>
          </w:tcPr>
          <w:p w14:paraId="0897B98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湖仓加载标签客户表</w:t>
            </w:r>
          </w:p>
        </w:tc>
        <w:tc>
          <w:tcPr>
            <w:tcW w:w="2212" w:type="dxa"/>
          </w:tcPr>
          <w:p w14:paraId="1D7E4AC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694F10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DLHP_CUST_LBL_NO</w:t>
            </w:r>
          </w:p>
        </w:tc>
        <w:tc>
          <w:tcPr>
            <w:tcW w:w="848" w:type="dxa"/>
          </w:tcPr>
          <w:p w14:paraId="6DE1A0A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0BC38DD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34B8874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CMPN_DLHP_TRGR_EV_CST</w:t>
            </w:r>
          </w:p>
        </w:tc>
        <w:tc>
          <w:tcPr>
            <w:tcW w:w="1924" w:type="dxa"/>
            <w:shd w:val="clear" w:color="auto" w:fill="F5F8FB"/>
          </w:tcPr>
          <w:p w14:paraId="4469E56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湖仓加载触发事件客户表</w:t>
            </w:r>
          </w:p>
        </w:tc>
        <w:tc>
          <w:tcPr>
            <w:tcW w:w="2212" w:type="dxa"/>
            <w:shd w:val="clear" w:color="auto" w:fill="F5F8FB"/>
          </w:tcPr>
          <w:p w14:paraId="3BDB3B3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69CBF98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DLHP_TRGR_EV_NO</w:t>
            </w:r>
          </w:p>
        </w:tc>
        <w:tc>
          <w:tcPr>
            <w:tcW w:w="848" w:type="dxa"/>
            <w:shd w:val="clear" w:color="auto" w:fill="F5F8FB"/>
          </w:tcPr>
          <w:p w14:paraId="2C0F2E4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6FBD4B4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9BF188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CMPN_NMLST_CST</w:t>
            </w:r>
          </w:p>
        </w:tc>
        <w:tc>
          <w:tcPr>
            <w:tcW w:w="1924" w:type="dxa"/>
          </w:tcPr>
          <w:p w14:paraId="066B47E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营销名单客户表</w:t>
            </w:r>
          </w:p>
        </w:tc>
        <w:tc>
          <w:tcPr>
            <w:tcW w:w="2212" w:type="dxa"/>
          </w:tcPr>
          <w:p w14:paraId="27020D1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67EF9AE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MKT_NMLST_NO,ID_CRD_NO</w:t>
            </w:r>
          </w:p>
        </w:tc>
        <w:tc>
          <w:tcPr>
            <w:tcW w:w="848" w:type="dxa"/>
          </w:tcPr>
          <w:p w14:paraId="77D36F4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17F331F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2F45C85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CMPN_TSK_CST</w:t>
            </w:r>
          </w:p>
        </w:tc>
        <w:tc>
          <w:tcPr>
            <w:tcW w:w="1924" w:type="dxa"/>
            <w:shd w:val="clear" w:color="auto" w:fill="F5F8FB"/>
          </w:tcPr>
          <w:p w14:paraId="2DEC160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营销任务客户表</w:t>
            </w:r>
          </w:p>
        </w:tc>
        <w:tc>
          <w:tcPr>
            <w:tcW w:w="2212" w:type="dxa"/>
            <w:shd w:val="clear" w:color="auto" w:fill="F5F8FB"/>
          </w:tcPr>
          <w:p w14:paraId="2237D32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0703A7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DOC_NO</w:t>
            </w:r>
          </w:p>
        </w:tc>
        <w:tc>
          <w:tcPr>
            <w:tcW w:w="848" w:type="dxa"/>
            <w:shd w:val="clear" w:color="auto" w:fill="F5F8FB"/>
          </w:tcPr>
          <w:p w14:paraId="07A552B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42A56F0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810C5B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CMPN_TSK_MGT_DTL</w:t>
            </w:r>
          </w:p>
        </w:tc>
        <w:tc>
          <w:tcPr>
            <w:tcW w:w="1924" w:type="dxa"/>
          </w:tcPr>
          <w:p w14:paraId="79EB39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营销任务管理明细表</w:t>
            </w:r>
          </w:p>
        </w:tc>
        <w:tc>
          <w:tcPr>
            <w:tcW w:w="2212" w:type="dxa"/>
          </w:tcPr>
          <w:p w14:paraId="2A2DAA2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0567FF3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MKT_TSK_NO</w:t>
            </w:r>
          </w:p>
        </w:tc>
        <w:tc>
          <w:tcPr>
            <w:tcW w:w="848" w:type="dxa"/>
          </w:tcPr>
          <w:p w14:paraId="438EFB5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649C821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539032C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CMPN_LBL_RULE_LIST_CST</w:t>
            </w:r>
          </w:p>
        </w:tc>
        <w:tc>
          <w:tcPr>
            <w:tcW w:w="1924" w:type="dxa"/>
            <w:shd w:val="clear" w:color="auto" w:fill="F5F8FB"/>
          </w:tcPr>
          <w:p w14:paraId="2B95370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营销标签规则集客户表</w:t>
            </w:r>
          </w:p>
        </w:tc>
        <w:tc>
          <w:tcPr>
            <w:tcW w:w="2212" w:type="dxa"/>
            <w:shd w:val="clear" w:color="auto" w:fill="F5F8FB"/>
          </w:tcPr>
          <w:p w14:paraId="6FD6D8E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051B7A9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LBL_RULST_NO</w:t>
            </w:r>
          </w:p>
        </w:tc>
        <w:tc>
          <w:tcPr>
            <w:tcW w:w="848" w:type="dxa"/>
            <w:shd w:val="clear" w:color="auto" w:fill="F5F8FB"/>
          </w:tcPr>
          <w:p w14:paraId="77C2B78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235D48A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76EC08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CMPN_U_NCMS_WT_CUST_INDVD_DEP_FNNC_INFRM</w:t>
            </w:r>
          </w:p>
        </w:tc>
        <w:tc>
          <w:tcPr>
            <w:tcW w:w="1924" w:type="dxa"/>
          </w:tcPr>
          <w:p w14:paraId="0CA681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营销_供数新信贷_宽表_个人_客户存款及理财信息</w:t>
            </w:r>
          </w:p>
        </w:tc>
        <w:tc>
          <w:tcPr>
            <w:tcW w:w="2212" w:type="dxa"/>
          </w:tcPr>
          <w:p w14:paraId="3CC6597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640C04E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</w:tcPr>
          <w:p w14:paraId="3F67052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693E9BF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520C369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CMPN_U_NCMS_WT_CUST_INDVD_LN_INFRM</w:t>
            </w:r>
          </w:p>
        </w:tc>
        <w:tc>
          <w:tcPr>
            <w:tcW w:w="1924" w:type="dxa"/>
            <w:shd w:val="clear" w:color="auto" w:fill="F5F8FB"/>
          </w:tcPr>
          <w:p w14:paraId="7E24DA4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营销_供数新信贷_宽表_个人_客户贷款信息</w:t>
            </w:r>
          </w:p>
        </w:tc>
        <w:tc>
          <w:tcPr>
            <w:tcW w:w="2212" w:type="dxa"/>
            <w:shd w:val="clear" w:color="auto" w:fill="F5F8FB"/>
          </w:tcPr>
          <w:p w14:paraId="0AAC4B3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7FEABED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  <w:shd w:val="clear" w:color="auto" w:fill="F5F8FB"/>
          </w:tcPr>
          <w:p w14:paraId="721F0E5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1F12B93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7312E3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CMPN_U_NCMS_WT_CUST_INDVD_BASE_INFRM</w:t>
            </w:r>
          </w:p>
        </w:tc>
        <w:tc>
          <w:tcPr>
            <w:tcW w:w="1924" w:type="dxa"/>
          </w:tcPr>
          <w:p w14:paraId="45C8BB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营销_供数新信贷_宽表_个人_客户基本信息</w:t>
            </w:r>
          </w:p>
        </w:tc>
        <w:tc>
          <w:tcPr>
            <w:tcW w:w="2212" w:type="dxa"/>
          </w:tcPr>
          <w:p w14:paraId="2A9FEA1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5FF2D97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</w:tcPr>
          <w:p w14:paraId="1527A15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249A488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6080741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CMPN_U_NCMS_WT_CUST_INDVD_CHNL_INFRM</w:t>
            </w:r>
          </w:p>
        </w:tc>
        <w:tc>
          <w:tcPr>
            <w:tcW w:w="1924" w:type="dxa"/>
            <w:shd w:val="clear" w:color="auto" w:fill="F5F8FB"/>
          </w:tcPr>
          <w:p w14:paraId="56E9784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营销_供数新信贷_宽表_个人_客户渠道信息</w:t>
            </w:r>
          </w:p>
        </w:tc>
        <w:tc>
          <w:tcPr>
            <w:tcW w:w="2212" w:type="dxa"/>
            <w:shd w:val="clear" w:color="auto" w:fill="F5F8FB"/>
          </w:tcPr>
          <w:p w14:paraId="5C45691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3CBADE3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  <w:shd w:val="clear" w:color="auto" w:fill="F5F8FB"/>
          </w:tcPr>
          <w:p w14:paraId="74B3FCA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5E081CA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415E9A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CMPN_U_NCMS_WT_CUST_INDVD_CRINV_INFRM</w:t>
            </w:r>
          </w:p>
        </w:tc>
        <w:tc>
          <w:tcPr>
            <w:tcW w:w="1924" w:type="dxa"/>
          </w:tcPr>
          <w:p w14:paraId="7D4D19E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营销_供数新信贷_宽表_个人_客户征信信息</w:t>
            </w:r>
          </w:p>
        </w:tc>
        <w:tc>
          <w:tcPr>
            <w:tcW w:w="2212" w:type="dxa"/>
          </w:tcPr>
          <w:p w14:paraId="56D76E6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7C4E309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</w:tcPr>
          <w:p w14:paraId="26C9C76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59BA112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3BAD82F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CMPN_U_NCMS_WT_CUST_INDVD_TXTNSCSRPVDFND</w:t>
            </w:r>
          </w:p>
        </w:tc>
        <w:tc>
          <w:tcPr>
            <w:tcW w:w="1924" w:type="dxa"/>
            <w:shd w:val="clear" w:color="auto" w:fill="F5F8FB"/>
          </w:tcPr>
          <w:p w14:paraId="03F842A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营销_供数新信贷_宽表_个人_客户税务社保公积金信息</w:t>
            </w:r>
          </w:p>
        </w:tc>
        <w:tc>
          <w:tcPr>
            <w:tcW w:w="2212" w:type="dxa"/>
            <w:shd w:val="clear" w:color="auto" w:fill="F5F8FB"/>
          </w:tcPr>
          <w:p w14:paraId="154F2B0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743EF3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  <w:shd w:val="clear" w:color="auto" w:fill="F5F8FB"/>
          </w:tcPr>
          <w:p w14:paraId="193A6A9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4A0366A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F68D0F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CMPN_U_NCMS_WT_CUST_INDVD_MID_INFRM</w:t>
            </w:r>
          </w:p>
        </w:tc>
        <w:tc>
          <w:tcPr>
            <w:tcW w:w="1924" w:type="dxa"/>
          </w:tcPr>
          <w:p w14:paraId="1D9D169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营销_供数新信贷_宽表_个人_客户中间业务信息</w:t>
            </w:r>
          </w:p>
        </w:tc>
        <w:tc>
          <w:tcPr>
            <w:tcW w:w="2212" w:type="dxa"/>
          </w:tcPr>
          <w:p w14:paraId="1139642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64E7865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</w:tcPr>
          <w:p w14:paraId="30F39E2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7093ADC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1AE1442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CMPN_U_NCMS_WT_CUST_INDVD_CR_INFRM</w:t>
            </w:r>
          </w:p>
        </w:tc>
        <w:tc>
          <w:tcPr>
            <w:tcW w:w="1924" w:type="dxa"/>
            <w:shd w:val="clear" w:color="auto" w:fill="F5F8FB"/>
          </w:tcPr>
          <w:p w14:paraId="182FEDF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营销_供数新信贷_宽表_个人_客户信用卡信息</w:t>
            </w:r>
          </w:p>
        </w:tc>
        <w:tc>
          <w:tcPr>
            <w:tcW w:w="2212" w:type="dxa"/>
            <w:shd w:val="clear" w:color="auto" w:fill="F5F8FB"/>
          </w:tcPr>
          <w:p w14:paraId="47B000A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278E71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  <w:shd w:val="clear" w:color="auto" w:fill="F5F8FB"/>
          </w:tcPr>
          <w:p w14:paraId="5AADC13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24273C8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EBAB98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CMPN_U_NCMS_WT_LN_CTRT_BASE_INFRM_INTG</w:t>
            </w:r>
          </w:p>
        </w:tc>
        <w:tc>
          <w:tcPr>
            <w:tcW w:w="1924" w:type="dxa"/>
          </w:tcPr>
          <w:p w14:paraId="536BD84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营销_供数新信贷_宽表_贷款合同基础信息整合</w:t>
            </w:r>
          </w:p>
        </w:tc>
        <w:tc>
          <w:tcPr>
            <w:tcW w:w="2212" w:type="dxa"/>
          </w:tcPr>
          <w:p w14:paraId="5BC94B9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2C2B1D8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</w:tcPr>
          <w:p w14:paraId="5DB9952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108ADC3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36CC4C2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CMPN_U_NCMS_WT_CUST_CORP_BASE_INFRM</w:t>
            </w:r>
          </w:p>
        </w:tc>
        <w:tc>
          <w:tcPr>
            <w:tcW w:w="1924" w:type="dxa"/>
            <w:shd w:val="clear" w:color="auto" w:fill="F5F8FB"/>
          </w:tcPr>
          <w:p w14:paraId="176B920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营销_供数新信贷_宽表_对公_客户基本信息</w:t>
            </w:r>
          </w:p>
        </w:tc>
        <w:tc>
          <w:tcPr>
            <w:tcW w:w="2212" w:type="dxa"/>
            <w:shd w:val="clear" w:color="auto" w:fill="F5F8FB"/>
          </w:tcPr>
          <w:p w14:paraId="2D01E37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29B9E39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  <w:shd w:val="clear" w:color="auto" w:fill="F5F8FB"/>
          </w:tcPr>
          <w:p w14:paraId="79B043E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0E231D3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1DCA3C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CMPN_U_NCMS_WT_CUST_CORP_DEP_INFRM</w:t>
            </w:r>
          </w:p>
        </w:tc>
        <w:tc>
          <w:tcPr>
            <w:tcW w:w="1924" w:type="dxa"/>
          </w:tcPr>
          <w:p w14:paraId="185D7F9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营销_供数新信贷_宽表_对公_客户存款信息</w:t>
            </w:r>
          </w:p>
        </w:tc>
        <w:tc>
          <w:tcPr>
            <w:tcW w:w="2212" w:type="dxa"/>
          </w:tcPr>
          <w:p w14:paraId="0ED8DEA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0CB77D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</w:tcPr>
          <w:p w14:paraId="4676BAB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2252CC3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088F4FF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CMPN_U_NCMS_WT_CUST_CORP_LN_INFRM</w:t>
            </w:r>
          </w:p>
        </w:tc>
        <w:tc>
          <w:tcPr>
            <w:tcW w:w="1924" w:type="dxa"/>
            <w:shd w:val="clear" w:color="auto" w:fill="F5F8FB"/>
          </w:tcPr>
          <w:p w14:paraId="65B7AE7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营销_供数新信贷_宽表_对公_客户贷款信息</w:t>
            </w:r>
          </w:p>
        </w:tc>
        <w:tc>
          <w:tcPr>
            <w:tcW w:w="2212" w:type="dxa"/>
            <w:shd w:val="clear" w:color="auto" w:fill="F5F8FB"/>
          </w:tcPr>
          <w:p w14:paraId="331A466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74BB4A4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  <w:shd w:val="clear" w:color="auto" w:fill="F5F8FB"/>
          </w:tcPr>
          <w:p w14:paraId="1C9E6C3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3AED76B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3BCF4E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CMPN_U_NCMS_WT_CUST_CORP_CR_INFRM</w:t>
            </w:r>
          </w:p>
        </w:tc>
        <w:tc>
          <w:tcPr>
            <w:tcW w:w="1924" w:type="dxa"/>
          </w:tcPr>
          <w:p w14:paraId="119A353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营销_供数新信贷_宽表_对公_客户信用卡信息</w:t>
            </w:r>
          </w:p>
        </w:tc>
        <w:tc>
          <w:tcPr>
            <w:tcW w:w="2212" w:type="dxa"/>
          </w:tcPr>
          <w:p w14:paraId="4A61068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6F283C8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</w:tcPr>
          <w:p w14:paraId="4B5C4BB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0E990A4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7205253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CMPN_U_NCMS_WT_CUST_CORP_MID_INFRM</w:t>
            </w:r>
          </w:p>
        </w:tc>
        <w:tc>
          <w:tcPr>
            <w:tcW w:w="1924" w:type="dxa"/>
            <w:shd w:val="clear" w:color="auto" w:fill="F5F8FB"/>
          </w:tcPr>
          <w:p w14:paraId="7200E02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营销_供数新信贷_宽表_对公_客户中间业务信息</w:t>
            </w:r>
          </w:p>
        </w:tc>
        <w:tc>
          <w:tcPr>
            <w:tcW w:w="2212" w:type="dxa"/>
            <w:shd w:val="clear" w:color="auto" w:fill="F5F8FB"/>
          </w:tcPr>
          <w:p w14:paraId="3F8C498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4A29DF1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  <w:shd w:val="clear" w:color="auto" w:fill="F5F8FB"/>
          </w:tcPr>
          <w:p w14:paraId="3BA4B68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56FA358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FD5D2A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CMPN_U_NCMS_WT_CUST_CORP_CHNL_INFRM</w:t>
            </w:r>
          </w:p>
        </w:tc>
        <w:tc>
          <w:tcPr>
            <w:tcW w:w="1924" w:type="dxa"/>
          </w:tcPr>
          <w:p w14:paraId="1545D95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营销_供数新信贷_宽表_对公_客户渠道信息</w:t>
            </w:r>
          </w:p>
        </w:tc>
        <w:tc>
          <w:tcPr>
            <w:tcW w:w="2212" w:type="dxa"/>
          </w:tcPr>
          <w:p w14:paraId="4E20564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6591818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</w:tcPr>
          <w:p w14:paraId="5B160F4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79655D0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4A8A08C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CMPN_U_NCMS_WT_CUST_CORP_CRINV_INFRM</w:t>
            </w:r>
          </w:p>
        </w:tc>
        <w:tc>
          <w:tcPr>
            <w:tcW w:w="1924" w:type="dxa"/>
            <w:shd w:val="clear" w:color="auto" w:fill="F5F8FB"/>
          </w:tcPr>
          <w:p w14:paraId="2C5C8B2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营销_供数新信贷_宽表_对公_客户征信信息</w:t>
            </w:r>
          </w:p>
        </w:tc>
        <w:tc>
          <w:tcPr>
            <w:tcW w:w="2212" w:type="dxa"/>
            <w:shd w:val="clear" w:color="auto" w:fill="F5F8FB"/>
          </w:tcPr>
          <w:p w14:paraId="64881B1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2360C2E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  <w:shd w:val="clear" w:color="auto" w:fill="F5F8FB"/>
          </w:tcPr>
          <w:p w14:paraId="2FF84BE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2DA54EF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2DCE89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CMPN_U_NCMS_WT_CUST_CORP_TXTNSCSR_INFRM</w:t>
            </w:r>
          </w:p>
        </w:tc>
        <w:tc>
          <w:tcPr>
            <w:tcW w:w="1924" w:type="dxa"/>
          </w:tcPr>
          <w:p w14:paraId="4807F5D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营销_供数新信贷_宽表_对公_税务社保缴纳信息</w:t>
            </w:r>
          </w:p>
        </w:tc>
        <w:tc>
          <w:tcPr>
            <w:tcW w:w="2212" w:type="dxa"/>
          </w:tcPr>
          <w:p w14:paraId="17BB328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</w:tcPr>
          <w:p w14:paraId="1DEE5FC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</w:tcPr>
          <w:p w14:paraId="0F45A5C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2116BBA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5F8FB"/>
          </w:tcPr>
          <w:p w14:paraId="40E3B9C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CMPN_U_NCMS_WT_CUST_CORP_FINC_INFRM</w:t>
            </w:r>
          </w:p>
        </w:tc>
        <w:tc>
          <w:tcPr>
            <w:tcW w:w="1924" w:type="dxa"/>
            <w:shd w:val="clear" w:color="auto" w:fill="F5F8FB"/>
          </w:tcPr>
          <w:p w14:paraId="6B6A36B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营销_供数新信贷_宽表_对公_财务报表信息</w:t>
            </w:r>
          </w:p>
        </w:tc>
        <w:tc>
          <w:tcPr>
            <w:tcW w:w="2212" w:type="dxa"/>
            <w:shd w:val="clear" w:color="auto" w:fill="F5F8FB"/>
          </w:tcPr>
          <w:p w14:paraId="41DB5DB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NCMS_CREDIT_SIT</w:t>
            </w:r>
          </w:p>
        </w:tc>
        <w:tc>
          <w:tcPr>
            <w:tcW w:w="1815" w:type="dxa"/>
            <w:shd w:val="clear" w:color="auto" w:fill="F5F8FB"/>
          </w:tcPr>
          <w:p w14:paraId="0E3A0C5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848" w:type="dxa"/>
            <w:shd w:val="clear" w:color="auto" w:fill="F5F8FB"/>
          </w:tcPr>
          <w:p w14:paraId="21E86EA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</w:tbl>
    <w:p w14:paraId="79361697">
      <w:pPr>
        <w:spacing w:after="120" w:line="360" w:lineRule="auto"/>
      </w:pPr>
    </w:p>
    <w:p w14:paraId="7B414FE5">
      <w:pPr>
        <w:pStyle w:val="5"/>
      </w:pPr>
      <w:r>
        <w:rPr>
          <w:rFonts w:ascii="黑体" w:hAnsi="黑体" w:eastAsia="黑体"/>
          <w:color w:val="1F4E79"/>
        </w:rPr>
        <w:t>3.12.1 核心表分析：CMPN_U_NCMS_WT_CUST_INDVD_BASE_INFRM（营销宽表-个人客户基本信息）</w:t>
      </w:r>
    </w:p>
    <w:p w14:paraId="36397E7C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营销管理模块包含18张以CUST_NO分区的宽表，是数据量最大的模块（29张表）。这些宽表是从新信贷系统供数到营销系统的数据镜像，涵盖客户基本信息、存款、贷款、征信、税务社保、中间业务、信用卡、渠道信息等多个维度。查询模式以客户编号（CUST_NO）点查为主，同时支持按客户标签进行批量筛选。</w:t>
      </w:r>
    </w:p>
    <w:p w14:paraId="235BBF8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【分区策略】全部18张宽表采用CUST_NO HASH分区20个，与客户中心的分区策略保持一致，确保营销数据与客户数据在分区维度上对齐。</w:t>
      </w:r>
    </w:p>
    <w:p w14:paraId="641FB4A6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DDL示例：</w:t>
      </w:r>
    </w:p>
    <w:p w14:paraId="19452322">
      <w:pPr>
        <w:shd w:val="clear" w:fill="F2F2F2"/>
        <w:spacing w:before="80" w:after="80"/>
      </w:pPr>
      <w:r>
        <w:rPr>
          <w:rFonts w:ascii="Consolas" w:hAnsi="Consolas"/>
          <w:color w:val="333333"/>
          <w:sz w:val="16"/>
        </w:rPr>
        <w:t>CREATE TABLE CMPN_U_NCMS_WT_CUST_INDVD_BASE_INFRM 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CUST_NO            VARCHAR(32) NOT NULL COMMENT '客户编号',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CUST_NAME          VARCHAR(128) COMMENT '客户姓名',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CERT_TYPE          VARCHAR(8) COMMENT '证件类型',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CERT_NO            VARCHAR(64) COMMENT '证件号码',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GENDER             VARCHAR(4) COMMENT '性别',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BIRTH_DATE         DATE COMMENT '出生日期',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PROVINCE           VARCHAR(32) COMMENT '省份',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CITY               VARCHAR(32) COMMENT '城市',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CREATE_TIME        DATETIME COMMENT '创建时间',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UPDATE_TIME        DATETIME COMMENT '更新时间',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PRIMARY KEY (CUST_NO),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KEY idx_cert_no (CUST_NO, CERT_NO)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) ENGINE=InnoDB DEFAULT CHARSET=utf8mb4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 BY HASH(CUST_NO)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PARTITIONS 20;</w:t>
      </w:r>
    </w:p>
    <w:p w14:paraId="072990B8">
      <w:pPr>
        <w:pStyle w:val="4"/>
      </w:pPr>
      <w:r>
        <w:rPr>
          <w:rFonts w:ascii="黑体" w:hAnsi="黑体" w:eastAsia="黑体"/>
          <w:color w:val="1F4E79"/>
        </w:rPr>
        <w:t>3.13 风控中心模块</w:t>
      </w:r>
    </w:p>
    <w:p w14:paraId="7941FDC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风控中心模块2张分区表，均采用时间维度分区。DEAL_WITH_FILE_LOG按DEAL_DATE分区，RULE_LOGS按CREATE_DATE分区，适配风控日志数据的时间归档需求。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  <w:gridCol w:w="2192"/>
        <w:gridCol w:w="1799"/>
        <w:gridCol w:w="1550"/>
        <w:gridCol w:w="681"/>
      </w:tblGrid>
      <w:tr w14:paraId="72C97CA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</w:tcPr>
          <w:p w14:paraId="13CBCF4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2835" w:type="dxa"/>
            <w:shd w:val="clear" w:color="auto" w:fill="1F4E79"/>
          </w:tcPr>
          <w:p w14:paraId="69C39BB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701" w:type="dxa"/>
            <w:shd w:val="clear" w:color="auto" w:fill="1F4E79"/>
          </w:tcPr>
          <w:p w14:paraId="3E220B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w="1701" w:type="dxa"/>
            <w:shd w:val="clear" w:color="auto" w:fill="1F4E79"/>
          </w:tcPr>
          <w:p w14:paraId="0F7012D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4A7E39B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3DADFF5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B"/>
          </w:tcPr>
          <w:p w14:paraId="0ACAAAC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DEAL_WITH_FILE_LOG</w:t>
            </w:r>
          </w:p>
        </w:tc>
        <w:tc>
          <w:tcPr>
            <w:tcW w:w="2835" w:type="dxa"/>
            <w:shd w:val="clear" w:color="auto" w:fill="F5F8FB"/>
          </w:tcPr>
          <w:p w14:paraId="685DD74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征信报告文件处理日志</w:t>
            </w:r>
          </w:p>
        </w:tc>
        <w:tc>
          <w:tcPr>
            <w:tcW w:w="1701" w:type="dxa"/>
            <w:shd w:val="clear" w:color="auto" w:fill="F5F8FB"/>
          </w:tcPr>
          <w:p w14:paraId="62C3F3B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NCMS_CREDIT_BASE</w:t>
            </w:r>
          </w:p>
        </w:tc>
        <w:tc>
          <w:tcPr>
            <w:tcW w:w="1701" w:type="dxa"/>
            <w:shd w:val="clear" w:color="auto" w:fill="F5F8FB"/>
          </w:tcPr>
          <w:p w14:paraId="73E151E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DEAL_DATE</w:t>
            </w:r>
          </w:p>
        </w:tc>
        <w:tc>
          <w:tcPr>
            <w:tcW w:w="850" w:type="dxa"/>
            <w:shd w:val="clear" w:color="auto" w:fill="F5F8FB"/>
          </w:tcPr>
          <w:p w14:paraId="6DE41BA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3F423E3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860A79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RULE_LOGS</w:t>
            </w:r>
          </w:p>
        </w:tc>
        <w:tc>
          <w:tcPr>
            <w:tcW w:w="2835" w:type="dxa"/>
          </w:tcPr>
          <w:p w14:paraId="3A89406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RULE_LOGS</w:t>
            </w:r>
          </w:p>
        </w:tc>
        <w:tc>
          <w:tcPr>
            <w:tcW w:w="1701" w:type="dxa"/>
          </w:tcPr>
          <w:p w14:paraId="0DEFA5B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NCMS_RISK_BASE</w:t>
            </w:r>
          </w:p>
        </w:tc>
        <w:tc>
          <w:tcPr>
            <w:tcW w:w="1701" w:type="dxa"/>
          </w:tcPr>
          <w:p w14:paraId="0EBCB89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CREATE_DATE</w:t>
            </w:r>
          </w:p>
        </w:tc>
        <w:tc>
          <w:tcPr>
            <w:tcW w:w="850" w:type="dxa"/>
          </w:tcPr>
          <w:p w14:paraId="6A34BF1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</w:tbl>
    <w:p w14:paraId="1A2573FB">
      <w:pPr>
        <w:spacing w:after="120" w:line="360" w:lineRule="auto"/>
      </w:pPr>
    </w:p>
    <w:p w14:paraId="4C946F6E">
      <w:pPr>
        <w:pStyle w:val="5"/>
      </w:pPr>
      <w:r>
        <w:rPr>
          <w:rFonts w:ascii="黑体" w:hAnsi="黑体" w:eastAsia="黑体"/>
          <w:color w:val="1F4E79"/>
        </w:rPr>
        <w:t>3.13.1 核心表分析：RULE_LOGS（规则日志表）</w:t>
      </w:r>
    </w:p>
    <w:p w14:paraId="7742B3A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【业务驱动】风控中心模块2张表均为日志类表，按时间维度分区。RULE_LOGS记录风控规则引擎的执行日志，是风控模型调优和合规审计的核心数据。查询模式以处理日期（CREATE_DATE）范围查询为主。</w:t>
      </w:r>
    </w:p>
    <w:p w14:paraId="2A8AE63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【分区策略】采用CREATE_DATE RANGE分区，按日分区，适配风控日志按日归档的需求。</w:t>
      </w:r>
    </w:p>
    <w:p w14:paraId="3F0B830F">
      <w:pPr>
        <w:pStyle w:val="4"/>
      </w:pPr>
      <w:r>
        <w:rPr>
          <w:rFonts w:ascii="黑体" w:hAnsi="黑体" w:eastAsia="黑体"/>
          <w:color w:val="1F4E79"/>
        </w:rPr>
        <w:t>3.14 完整的93张分区表策略总结表</w:t>
      </w:r>
    </w:p>
    <w:p w14:paraId="5D1762C9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以下为全部93张分区表的完整策略总结，包含表名、所属模块、分区键、分区策略和分区数：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"/>
        <w:gridCol w:w="2108"/>
        <w:gridCol w:w="1516"/>
        <w:gridCol w:w="1377"/>
        <w:gridCol w:w="1590"/>
        <w:gridCol w:w="913"/>
      </w:tblGrid>
      <w:tr w14:paraId="490E7DA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1F4E79"/>
          </w:tcPr>
          <w:p w14:paraId="2398F6C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2108" w:type="dxa"/>
            <w:shd w:val="clear" w:color="auto" w:fill="1F4E79"/>
          </w:tcPr>
          <w:p w14:paraId="75A3126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1516" w:type="dxa"/>
            <w:shd w:val="clear" w:color="auto" w:fill="1F4E79"/>
          </w:tcPr>
          <w:p w14:paraId="543D32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w="1377" w:type="dxa"/>
            <w:shd w:val="clear" w:color="auto" w:fill="1F4E79"/>
          </w:tcPr>
          <w:p w14:paraId="636C72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业务模块</w:t>
            </w:r>
          </w:p>
        </w:tc>
        <w:tc>
          <w:tcPr>
            <w:tcW w:w="1590" w:type="dxa"/>
            <w:shd w:val="clear" w:color="auto" w:fill="1F4E79"/>
          </w:tcPr>
          <w:p w14:paraId="4537E2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913" w:type="dxa"/>
            <w:shd w:val="clear" w:color="auto" w:fill="1F4E79"/>
          </w:tcPr>
          <w:p w14:paraId="2D50777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分区数</w:t>
            </w:r>
          </w:p>
        </w:tc>
      </w:tr>
      <w:tr w14:paraId="5AEA6E0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14771EF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w="2108" w:type="dxa"/>
            <w:shd w:val="clear" w:color="auto" w:fill="F5F8FB"/>
          </w:tcPr>
          <w:p w14:paraId="11AAD2C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PRVT_CTR_INF</w:t>
            </w:r>
          </w:p>
        </w:tc>
        <w:tc>
          <w:tcPr>
            <w:tcW w:w="1516" w:type="dxa"/>
            <w:shd w:val="clear" w:color="auto" w:fill="F5F8FB"/>
          </w:tcPr>
          <w:p w14:paraId="5B16A81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对私合同信息表</w:t>
            </w:r>
          </w:p>
        </w:tc>
        <w:tc>
          <w:tcPr>
            <w:tcW w:w="1377" w:type="dxa"/>
            <w:shd w:val="clear" w:color="auto" w:fill="F5F8FB"/>
          </w:tcPr>
          <w:p w14:paraId="0F9220B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合同管理</w:t>
            </w:r>
          </w:p>
        </w:tc>
        <w:tc>
          <w:tcPr>
            <w:tcW w:w="1590" w:type="dxa"/>
            <w:shd w:val="clear" w:color="auto" w:fill="F5F8FB"/>
          </w:tcPr>
          <w:p w14:paraId="39E912F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CTRT_NO</w:t>
            </w:r>
          </w:p>
        </w:tc>
        <w:tc>
          <w:tcPr>
            <w:tcW w:w="913" w:type="dxa"/>
            <w:shd w:val="clear" w:color="auto" w:fill="F5F8FB"/>
          </w:tcPr>
          <w:p w14:paraId="5012CB0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 w14:paraId="57CDDCC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5B659D3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w="2108" w:type="dxa"/>
          </w:tcPr>
          <w:p w14:paraId="03992FC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R_RTL_CONT_SIGN_DTL</w:t>
            </w:r>
          </w:p>
        </w:tc>
        <w:tc>
          <w:tcPr>
            <w:tcW w:w="1516" w:type="dxa"/>
          </w:tcPr>
          <w:p w14:paraId="0DCC948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合同签订明细(零售)</w:t>
            </w:r>
          </w:p>
        </w:tc>
        <w:tc>
          <w:tcPr>
            <w:tcW w:w="1377" w:type="dxa"/>
          </w:tcPr>
          <w:p w14:paraId="1326463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合同管理</w:t>
            </w:r>
          </w:p>
        </w:tc>
        <w:tc>
          <w:tcPr>
            <w:tcW w:w="1590" w:type="dxa"/>
          </w:tcPr>
          <w:p w14:paraId="51182F8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CTRT_NO</w:t>
            </w:r>
          </w:p>
        </w:tc>
        <w:tc>
          <w:tcPr>
            <w:tcW w:w="913" w:type="dxa"/>
          </w:tcPr>
          <w:p w14:paraId="4D0E512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71EE78A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045CB9B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w="2108" w:type="dxa"/>
            <w:shd w:val="clear" w:color="auto" w:fill="F5F8FB"/>
          </w:tcPr>
          <w:p w14:paraId="230CB7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RTL_CONT_ACC_INF</w:t>
            </w:r>
          </w:p>
        </w:tc>
        <w:tc>
          <w:tcPr>
            <w:tcW w:w="1516" w:type="dxa"/>
            <w:shd w:val="clear" w:color="auto" w:fill="F5F8FB"/>
          </w:tcPr>
          <w:p w14:paraId="4F180A7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合同账户信息</w:t>
            </w:r>
          </w:p>
        </w:tc>
        <w:tc>
          <w:tcPr>
            <w:tcW w:w="1377" w:type="dxa"/>
            <w:shd w:val="clear" w:color="auto" w:fill="F5F8FB"/>
          </w:tcPr>
          <w:p w14:paraId="78A492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合同管理</w:t>
            </w:r>
          </w:p>
        </w:tc>
        <w:tc>
          <w:tcPr>
            <w:tcW w:w="1590" w:type="dxa"/>
            <w:shd w:val="clear" w:color="auto" w:fill="F5F8FB"/>
          </w:tcPr>
          <w:p w14:paraId="66AFDB2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CTRT_NO</w:t>
            </w:r>
          </w:p>
        </w:tc>
        <w:tc>
          <w:tcPr>
            <w:tcW w:w="913" w:type="dxa"/>
            <w:shd w:val="clear" w:color="auto" w:fill="F5F8FB"/>
          </w:tcPr>
          <w:p w14:paraId="17C6022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 w14:paraId="1A3343E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2C7E61C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w="2108" w:type="dxa"/>
          </w:tcPr>
          <w:p w14:paraId="3D4E8F9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ECIF_C_ADDR_INFO</w:t>
            </w:r>
          </w:p>
        </w:tc>
        <w:tc>
          <w:tcPr>
            <w:tcW w:w="1516" w:type="dxa"/>
          </w:tcPr>
          <w:p w14:paraId="0D94C2C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对公客户地址信息表</w:t>
            </w:r>
          </w:p>
        </w:tc>
        <w:tc>
          <w:tcPr>
            <w:tcW w:w="1377" w:type="dxa"/>
          </w:tcPr>
          <w:p w14:paraId="141FF61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</w:tcPr>
          <w:p w14:paraId="1BE19DB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</w:tcPr>
          <w:p w14:paraId="4EC357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06D6A67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0A684F3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w="2108" w:type="dxa"/>
            <w:shd w:val="clear" w:color="auto" w:fill="F5F8FB"/>
          </w:tcPr>
          <w:p w14:paraId="233F2A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ECIF_C_CERTNO_REF</w:t>
            </w:r>
          </w:p>
        </w:tc>
        <w:tc>
          <w:tcPr>
            <w:tcW w:w="1516" w:type="dxa"/>
            <w:shd w:val="clear" w:color="auto" w:fill="F5F8FB"/>
          </w:tcPr>
          <w:p w14:paraId="3BEFFCC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对公证件识别表</w:t>
            </w:r>
          </w:p>
        </w:tc>
        <w:tc>
          <w:tcPr>
            <w:tcW w:w="1377" w:type="dxa"/>
            <w:shd w:val="clear" w:color="auto" w:fill="F5F8FB"/>
          </w:tcPr>
          <w:p w14:paraId="43BAE67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  <w:shd w:val="clear" w:color="auto" w:fill="F5F8FB"/>
          </w:tcPr>
          <w:p w14:paraId="07FBBC8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  <w:shd w:val="clear" w:color="auto" w:fill="F5F8FB"/>
          </w:tcPr>
          <w:p w14:paraId="6D9356B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17568A8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059B996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w="2108" w:type="dxa"/>
          </w:tcPr>
          <w:p w14:paraId="1307376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ECIF_C_CORP_REL</w:t>
            </w:r>
          </w:p>
        </w:tc>
        <w:tc>
          <w:tcPr>
            <w:tcW w:w="1516" w:type="dxa"/>
          </w:tcPr>
          <w:p w14:paraId="1A87797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对公客户关系企业信息表</w:t>
            </w:r>
          </w:p>
        </w:tc>
        <w:tc>
          <w:tcPr>
            <w:tcW w:w="1377" w:type="dxa"/>
          </w:tcPr>
          <w:p w14:paraId="4485414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</w:tcPr>
          <w:p w14:paraId="7E6C373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</w:tcPr>
          <w:p w14:paraId="2AFFC47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3D537D0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2126474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w="2108" w:type="dxa"/>
            <w:shd w:val="clear" w:color="auto" w:fill="F5F8FB"/>
          </w:tcPr>
          <w:p w14:paraId="626232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ECIF_C_CUST_INFO</w:t>
            </w:r>
          </w:p>
        </w:tc>
        <w:tc>
          <w:tcPr>
            <w:tcW w:w="1516" w:type="dxa"/>
            <w:shd w:val="clear" w:color="auto" w:fill="F5F8FB"/>
          </w:tcPr>
          <w:p w14:paraId="1F79E3B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对公客户基本信息表</w:t>
            </w:r>
          </w:p>
        </w:tc>
        <w:tc>
          <w:tcPr>
            <w:tcW w:w="1377" w:type="dxa"/>
            <w:shd w:val="clear" w:color="auto" w:fill="F5F8FB"/>
          </w:tcPr>
          <w:p w14:paraId="717FA1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  <w:shd w:val="clear" w:color="auto" w:fill="F5F8FB"/>
          </w:tcPr>
          <w:p w14:paraId="0FC0F00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  <w:shd w:val="clear" w:color="auto" w:fill="F5F8FB"/>
          </w:tcPr>
          <w:p w14:paraId="2D6B64D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224EF28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0008CF3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w="2108" w:type="dxa"/>
          </w:tcPr>
          <w:p w14:paraId="73DE2E4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ECIF_C_CUST_REL</w:t>
            </w:r>
          </w:p>
        </w:tc>
        <w:tc>
          <w:tcPr>
            <w:tcW w:w="1516" w:type="dxa"/>
          </w:tcPr>
          <w:p w14:paraId="12DA827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对公客户关系个人信息表</w:t>
            </w:r>
          </w:p>
        </w:tc>
        <w:tc>
          <w:tcPr>
            <w:tcW w:w="1377" w:type="dxa"/>
          </w:tcPr>
          <w:p w14:paraId="73C465F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</w:tcPr>
          <w:p w14:paraId="08D2EBF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</w:tcPr>
          <w:p w14:paraId="3FE5E2B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75BD8B2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4F4E375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w="2108" w:type="dxa"/>
            <w:shd w:val="clear" w:color="auto" w:fill="F5F8FB"/>
          </w:tcPr>
          <w:p w14:paraId="7837F7B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ECIF_C_CUSTNO_REF</w:t>
            </w:r>
          </w:p>
        </w:tc>
        <w:tc>
          <w:tcPr>
            <w:tcW w:w="1516" w:type="dxa"/>
            <w:shd w:val="clear" w:color="auto" w:fill="F5F8FB"/>
          </w:tcPr>
          <w:p w14:paraId="1B7AB9A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对公客户号识别表</w:t>
            </w:r>
          </w:p>
        </w:tc>
        <w:tc>
          <w:tcPr>
            <w:tcW w:w="1377" w:type="dxa"/>
            <w:shd w:val="clear" w:color="auto" w:fill="F5F8FB"/>
          </w:tcPr>
          <w:p w14:paraId="16DCBBE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  <w:shd w:val="clear" w:color="auto" w:fill="F5F8FB"/>
          </w:tcPr>
          <w:p w14:paraId="5366529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20D9382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6F1FADF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796499E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w="2108" w:type="dxa"/>
          </w:tcPr>
          <w:p w14:paraId="36F8B7D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ECIF_C_PHONE_INFO</w:t>
            </w:r>
          </w:p>
        </w:tc>
        <w:tc>
          <w:tcPr>
            <w:tcW w:w="1516" w:type="dxa"/>
          </w:tcPr>
          <w:p w14:paraId="7C41E71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对公客户联系信息表</w:t>
            </w:r>
          </w:p>
        </w:tc>
        <w:tc>
          <w:tcPr>
            <w:tcW w:w="1377" w:type="dxa"/>
          </w:tcPr>
          <w:p w14:paraId="590379E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</w:tcPr>
          <w:p w14:paraId="35BF423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</w:tcPr>
          <w:p w14:paraId="0892D8F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4BF79F6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10010F6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w="2108" w:type="dxa"/>
            <w:shd w:val="clear" w:color="auto" w:fill="F5F8FB"/>
          </w:tcPr>
          <w:p w14:paraId="58EA98A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ECIF_CORP_CUST_LST_INFO</w:t>
            </w:r>
          </w:p>
        </w:tc>
        <w:tc>
          <w:tcPr>
            <w:tcW w:w="1516" w:type="dxa"/>
            <w:shd w:val="clear" w:color="auto" w:fill="F5F8FB"/>
          </w:tcPr>
          <w:p w14:paraId="2370BE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对公客户上市公司信息表</w:t>
            </w:r>
          </w:p>
        </w:tc>
        <w:tc>
          <w:tcPr>
            <w:tcW w:w="1377" w:type="dxa"/>
            <w:shd w:val="clear" w:color="auto" w:fill="F5F8FB"/>
          </w:tcPr>
          <w:p w14:paraId="17E6451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  <w:shd w:val="clear" w:color="auto" w:fill="F5F8FB"/>
          </w:tcPr>
          <w:p w14:paraId="0164252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  <w:shd w:val="clear" w:color="auto" w:fill="F5F8FB"/>
          </w:tcPr>
          <w:p w14:paraId="5AAADFB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5390BEE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1A1724D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w="2108" w:type="dxa"/>
          </w:tcPr>
          <w:p w14:paraId="5976D36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ECIF_P_ADDR_INFO</w:t>
            </w:r>
          </w:p>
        </w:tc>
        <w:tc>
          <w:tcPr>
            <w:tcW w:w="1516" w:type="dxa"/>
          </w:tcPr>
          <w:p w14:paraId="48FB640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个人客户地址信息表</w:t>
            </w:r>
          </w:p>
        </w:tc>
        <w:tc>
          <w:tcPr>
            <w:tcW w:w="1377" w:type="dxa"/>
          </w:tcPr>
          <w:p w14:paraId="5E19C84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</w:tcPr>
          <w:p w14:paraId="1539FC9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</w:tcPr>
          <w:p w14:paraId="60794F0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2E5D47E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4783EE0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w="2108" w:type="dxa"/>
            <w:shd w:val="clear" w:color="auto" w:fill="F5F8FB"/>
          </w:tcPr>
          <w:p w14:paraId="28C33CE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ECIF_P_CERTNO_REF</w:t>
            </w:r>
          </w:p>
        </w:tc>
        <w:tc>
          <w:tcPr>
            <w:tcW w:w="1516" w:type="dxa"/>
            <w:shd w:val="clear" w:color="auto" w:fill="F5F8FB"/>
          </w:tcPr>
          <w:p w14:paraId="7E9A27F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个人证件识别表</w:t>
            </w:r>
          </w:p>
        </w:tc>
        <w:tc>
          <w:tcPr>
            <w:tcW w:w="1377" w:type="dxa"/>
            <w:shd w:val="clear" w:color="auto" w:fill="F5F8FB"/>
          </w:tcPr>
          <w:p w14:paraId="4DD55E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  <w:shd w:val="clear" w:color="auto" w:fill="F5F8FB"/>
          </w:tcPr>
          <w:p w14:paraId="1B8A156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  <w:shd w:val="clear" w:color="auto" w:fill="F5F8FB"/>
          </w:tcPr>
          <w:p w14:paraId="7F526D6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77D7586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738AB5A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w="2108" w:type="dxa"/>
          </w:tcPr>
          <w:p w14:paraId="7026DC6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ECIF_P_CUST_INFO</w:t>
            </w:r>
          </w:p>
        </w:tc>
        <w:tc>
          <w:tcPr>
            <w:tcW w:w="1516" w:type="dxa"/>
          </w:tcPr>
          <w:p w14:paraId="693962D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个人客户基本信息表</w:t>
            </w:r>
          </w:p>
        </w:tc>
        <w:tc>
          <w:tcPr>
            <w:tcW w:w="1377" w:type="dxa"/>
          </w:tcPr>
          <w:p w14:paraId="497A527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</w:tcPr>
          <w:p w14:paraId="7A5B52A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</w:tcPr>
          <w:p w14:paraId="14AF294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7E35ACE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733F6B5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w="2108" w:type="dxa"/>
            <w:shd w:val="clear" w:color="auto" w:fill="F5F8FB"/>
          </w:tcPr>
          <w:p w14:paraId="19822E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ECIF_P_CUST_REL</w:t>
            </w:r>
          </w:p>
        </w:tc>
        <w:tc>
          <w:tcPr>
            <w:tcW w:w="1516" w:type="dxa"/>
            <w:shd w:val="clear" w:color="auto" w:fill="F5F8FB"/>
          </w:tcPr>
          <w:p w14:paraId="156B77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个人客户关联个人信息表</w:t>
            </w:r>
          </w:p>
        </w:tc>
        <w:tc>
          <w:tcPr>
            <w:tcW w:w="1377" w:type="dxa"/>
            <w:shd w:val="clear" w:color="auto" w:fill="F5F8FB"/>
          </w:tcPr>
          <w:p w14:paraId="1E94907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  <w:shd w:val="clear" w:color="auto" w:fill="F5F8FB"/>
          </w:tcPr>
          <w:p w14:paraId="3438586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  <w:shd w:val="clear" w:color="auto" w:fill="F5F8FB"/>
          </w:tcPr>
          <w:p w14:paraId="1C069C6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7B9261F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7B03EFC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w="2108" w:type="dxa"/>
          </w:tcPr>
          <w:p w14:paraId="102A093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ECIF_P_CUSTNO_REF</w:t>
            </w:r>
          </w:p>
        </w:tc>
        <w:tc>
          <w:tcPr>
            <w:tcW w:w="1516" w:type="dxa"/>
          </w:tcPr>
          <w:p w14:paraId="596A70A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个人客户号识别表</w:t>
            </w:r>
          </w:p>
        </w:tc>
        <w:tc>
          <w:tcPr>
            <w:tcW w:w="1377" w:type="dxa"/>
          </w:tcPr>
          <w:p w14:paraId="7C1C872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</w:tcPr>
          <w:p w14:paraId="38736AE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3685498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161F9C1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6172672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w="2108" w:type="dxa"/>
            <w:shd w:val="clear" w:color="auto" w:fill="F5F8FB"/>
          </w:tcPr>
          <w:p w14:paraId="0C8014E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ECIF_P_PHONE_INFO</w:t>
            </w:r>
          </w:p>
        </w:tc>
        <w:tc>
          <w:tcPr>
            <w:tcW w:w="1516" w:type="dxa"/>
            <w:shd w:val="clear" w:color="auto" w:fill="F5F8FB"/>
          </w:tcPr>
          <w:p w14:paraId="63BAAC0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个人客户联系信息表</w:t>
            </w:r>
          </w:p>
        </w:tc>
        <w:tc>
          <w:tcPr>
            <w:tcW w:w="1377" w:type="dxa"/>
            <w:shd w:val="clear" w:color="auto" w:fill="F5F8FB"/>
          </w:tcPr>
          <w:p w14:paraId="525A32C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客户中心</w:t>
            </w:r>
          </w:p>
        </w:tc>
        <w:tc>
          <w:tcPr>
            <w:tcW w:w="1590" w:type="dxa"/>
            <w:shd w:val="clear" w:color="auto" w:fill="F5F8FB"/>
          </w:tcPr>
          <w:p w14:paraId="3EFD90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913" w:type="dxa"/>
            <w:shd w:val="clear" w:color="auto" w:fill="F5F8FB"/>
          </w:tcPr>
          <w:p w14:paraId="65C7AA1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603F115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1A6A45B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w="2108" w:type="dxa"/>
          </w:tcPr>
          <w:p w14:paraId="08FBB03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CRLMT_CRG_PD_LMT_APLY</w:t>
            </w:r>
          </w:p>
        </w:tc>
        <w:tc>
          <w:tcPr>
            <w:tcW w:w="1516" w:type="dxa"/>
          </w:tcPr>
          <w:p w14:paraId="7810601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授信产品额度申请信息</w:t>
            </w:r>
          </w:p>
        </w:tc>
        <w:tc>
          <w:tcPr>
            <w:tcW w:w="1377" w:type="dxa"/>
          </w:tcPr>
          <w:p w14:paraId="31E3FB0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授信管理</w:t>
            </w:r>
          </w:p>
        </w:tc>
        <w:tc>
          <w:tcPr>
            <w:tcW w:w="1590" w:type="dxa"/>
          </w:tcPr>
          <w:p w14:paraId="20B7D80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</w:tcPr>
          <w:p w14:paraId="7D63A6C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7B3A6EE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47791BB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w="2108" w:type="dxa"/>
            <w:shd w:val="clear" w:color="auto" w:fill="F5F8FB"/>
          </w:tcPr>
          <w:p w14:paraId="5253698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CRLMT_CRGLN_APLY</w:t>
            </w:r>
          </w:p>
        </w:tc>
        <w:tc>
          <w:tcPr>
            <w:tcW w:w="1516" w:type="dxa"/>
            <w:shd w:val="clear" w:color="auto" w:fill="F5F8FB"/>
          </w:tcPr>
          <w:p w14:paraId="5D9BB16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授信申请信息表</w:t>
            </w:r>
          </w:p>
        </w:tc>
        <w:tc>
          <w:tcPr>
            <w:tcW w:w="1377" w:type="dxa"/>
            <w:shd w:val="clear" w:color="auto" w:fill="F5F8FB"/>
          </w:tcPr>
          <w:p w14:paraId="216943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授信管理</w:t>
            </w:r>
          </w:p>
        </w:tc>
        <w:tc>
          <w:tcPr>
            <w:tcW w:w="1590" w:type="dxa"/>
            <w:shd w:val="clear" w:color="auto" w:fill="F5F8FB"/>
          </w:tcPr>
          <w:p w14:paraId="7A376F8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  <w:shd w:val="clear" w:color="auto" w:fill="F5F8FB"/>
          </w:tcPr>
          <w:p w14:paraId="64E7286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33D895D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4311709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w="2108" w:type="dxa"/>
          </w:tcPr>
          <w:p w14:paraId="0C01FA3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CRLMT_LMT_REPLY</w:t>
            </w:r>
          </w:p>
        </w:tc>
        <w:tc>
          <w:tcPr>
            <w:tcW w:w="1516" w:type="dxa"/>
          </w:tcPr>
          <w:p w14:paraId="1215C76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额度批复表</w:t>
            </w:r>
          </w:p>
        </w:tc>
        <w:tc>
          <w:tcPr>
            <w:tcW w:w="1377" w:type="dxa"/>
          </w:tcPr>
          <w:p w14:paraId="21D30EF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授信管理</w:t>
            </w:r>
          </w:p>
        </w:tc>
        <w:tc>
          <w:tcPr>
            <w:tcW w:w="1590" w:type="dxa"/>
          </w:tcPr>
          <w:p w14:paraId="4E58C4B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</w:tcPr>
          <w:p w14:paraId="45EB511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4CE2E24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385200F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w="2108" w:type="dxa"/>
            <w:shd w:val="clear" w:color="auto" w:fill="F5F8FB"/>
          </w:tcPr>
          <w:p w14:paraId="16F8F4D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CRLMT_LMT_REPLY_RECORD</w:t>
            </w:r>
          </w:p>
        </w:tc>
        <w:tc>
          <w:tcPr>
            <w:tcW w:w="1516" w:type="dxa"/>
            <w:shd w:val="clear" w:color="auto" w:fill="F5F8FB"/>
          </w:tcPr>
          <w:p w14:paraId="5A944A9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额度批复过程记录表</w:t>
            </w:r>
          </w:p>
        </w:tc>
        <w:tc>
          <w:tcPr>
            <w:tcW w:w="1377" w:type="dxa"/>
            <w:shd w:val="clear" w:color="auto" w:fill="F5F8FB"/>
          </w:tcPr>
          <w:p w14:paraId="42F05A7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授信管理</w:t>
            </w:r>
          </w:p>
        </w:tc>
        <w:tc>
          <w:tcPr>
            <w:tcW w:w="1590" w:type="dxa"/>
            <w:shd w:val="clear" w:color="auto" w:fill="F5F8FB"/>
          </w:tcPr>
          <w:p w14:paraId="449613F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  <w:shd w:val="clear" w:color="auto" w:fill="F5F8FB"/>
          </w:tcPr>
          <w:p w14:paraId="24A0757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7F2431D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147A35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w="2108" w:type="dxa"/>
          </w:tcPr>
          <w:p w14:paraId="2585C4D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CRLMT_SITMLMT_REPLY</w:t>
            </w:r>
          </w:p>
        </w:tc>
        <w:tc>
          <w:tcPr>
            <w:tcW w:w="1516" w:type="dxa"/>
          </w:tcPr>
          <w:p w14:paraId="32B0990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分项额度批复表</w:t>
            </w:r>
          </w:p>
        </w:tc>
        <w:tc>
          <w:tcPr>
            <w:tcW w:w="1377" w:type="dxa"/>
          </w:tcPr>
          <w:p w14:paraId="5D0264B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授信管理</w:t>
            </w:r>
          </w:p>
        </w:tc>
        <w:tc>
          <w:tcPr>
            <w:tcW w:w="1590" w:type="dxa"/>
          </w:tcPr>
          <w:p w14:paraId="79DB195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</w:tcPr>
          <w:p w14:paraId="7588058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7458E7A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62B0985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w="2108" w:type="dxa"/>
            <w:shd w:val="clear" w:color="auto" w:fill="F5F8FB"/>
          </w:tcPr>
          <w:p w14:paraId="58F20A8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CRLMT_SITMLMT_REPLY_RECORD</w:t>
            </w:r>
          </w:p>
        </w:tc>
        <w:tc>
          <w:tcPr>
            <w:tcW w:w="1516" w:type="dxa"/>
            <w:shd w:val="clear" w:color="auto" w:fill="F5F8FB"/>
          </w:tcPr>
          <w:p w14:paraId="5A1490C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分项额度批复过程记录表</w:t>
            </w:r>
          </w:p>
        </w:tc>
        <w:tc>
          <w:tcPr>
            <w:tcW w:w="1377" w:type="dxa"/>
            <w:shd w:val="clear" w:color="auto" w:fill="F5F8FB"/>
          </w:tcPr>
          <w:p w14:paraId="0BFA8E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授信管理</w:t>
            </w:r>
          </w:p>
        </w:tc>
        <w:tc>
          <w:tcPr>
            <w:tcW w:w="1590" w:type="dxa"/>
            <w:shd w:val="clear" w:color="auto" w:fill="F5F8FB"/>
          </w:tcPr>
          <w:p w14:paraId="4FC3EF0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  <w:shd w:val="clear" w:color="auto" w:fill="F5F8FB"/>
          </w:tcPr>
          <w:p w14:paraId="2C50D5E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58B8770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5EE986A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w="2108" w:type="dxa"/>
          </w:tcPr>
          <w:p w14:paraId="3CF0E66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DSBR_ACG_PCSG_INFO</w:t>
            </w:r>
          </w:p>
        </w:tc>
        <w:tc>
          <w:tcPr>
            <w:tcW w:w="1516" w:type="dxa"/>
          </w:tcPr>
          <w:p w14:paraId="11A69A0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账务处理流程记录表</w:t>
            </w:r>
          </w:p>
        </w:tc>
        <w:tc>
          <w:tcPr>
            <w:tcW w:w="1377" w:type="dxa"/>
          </w:tcPr>
          <w:p w14:paraId="4C33887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放还款组</w:t>
            </w:r>
          </w:p>
        </w:tc>
        <w:tc>
          <w:tcPr>
            <w:tcW w:w="1590" w:type="dxa"/>
          </w:tcPr>
          <w:p w14:paraId="41C2FFF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913" w:type="dxa"/>
          </w:tcPr>
          <w:p w14:paraId="298068B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6EACB8B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447A1EC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w="2108" w:type="dxa"/>
            <w:shd w:val="clear" w:color="auto" w:fill="F5F8FB"/>
          </w:tcPr>
          <w:p w14:paraId="72211C0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DSBR_CONT_ACC_INF</w:t>
            </w:r>
          </w:p>
        </w:tc>
        <w:tc>
          <w:tcPr>
            <w:tcW w:w="1516" w:type="dxa"/>
            <w:shd w:val="clear" w:color="auto" w:fill="F5F8FB"/>
          </w:tcPr>
          <w:p w14:paraId="18226A3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贷款账户信息</w:t>
            </w:r>
          </w:p>
        </w:tc>
        <w:tc>
          <w:tcPr>
            <w:tcW w:w="1377" w:type="dxa"/>
            <w:shd w:val="clear" w:color="auto" w:fill="F5F8FB"/>
          </w:tcPr>
          <w:p w14:paraId="77BDA39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放还款组</w:t>
            </w:r>
          </w:p>
        </w:tc>
        <w:tc>
          <w:tcPr>
            <w:tcW w:w="1590" w:type="dxa"/>
            <w:shd w:val="clear" w:color="auto" w:fill="F5F8FB"/>
          </w:tcPr>
          <w:p w14:paraId="312CA14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  <w:shd w:val="clear" w:color="auto" w:fill="F5F8FB"/>
          </w:tcPr>
          <w:p w14:paraId="2512363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1F78017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447AC4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w="2108" w:type="dxa"/>
          </w:tcPr>
          <w:p w14:paraId="3AB1C8C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IOU_INF</w:t>
            </w:r>
          </w:p>
        </w:tc>
        <w:tc>
          <w:tcPr>
            <w:tcW w:w="1516" w:type="dxa"/>
          </w:tcPr>
          <w:p w14:paraId="343D039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借据信息表</w:t>
            </w:r>
          </w:p>
        </w:tc>
        <w:tc>
          <w:tcPr>
            <w:tcW w:w="1377" w:type="dxa"/>
          </w:tcPr>
          <w:p w14:paraId="15D6A0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放还款组</w:t>
            </w:r>
          </w:p>
        </w:tc>
        <w:tc>
          <w:tcPr>
            <w:tcW w:w="1590" w:type="dxa"/>
          </w:tcPr>
          <w:p w14:paraId="3DC335F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</w:tcPr>
          <w:p w14:paraId="0CCE4F8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 w14:paraId="58BA781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01A7F0A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w="2108" w:type="dxa"/>
            <w:shd w:val="clear" w:color="auto" w:fill="F5F8FB"/>
          </w:tcPr>
          <w:p w14:paraId="471753F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ARCH_ELEC_DT</w:t>
            </w:r>
          </w:p>
        </w:tc>
        <w:tc>
          <w:tcPr>
            <w:tcW w:w="1516" w:type="dxa"/>
            <w:shd w:val="clear" w:color="auto" w:fill="F5F8FB"/>
          </w:tcPr>
          <w:p w14:paraId="3188AC3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档案电子资料表</w:t>
            </w:r>
          </w:p>
        </w:tc>
        <w:tc>
          <w:tcPr>
            <w:tcW w:w="1377" w:type="dxa"/>
            <w:shd w:val="clear" w:color="auto" w:fill="F5F8FB"/>
          </w:tcPr>
          <w:p w14:paraId="539BE51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档案管理</w:t>
            </w:r>
          </w:p>
        </w:tc>
        <w:tc>
          <w:tcPr>
            <w:tcW w:w="1590" w:type="dxa"/>
            <w:shd w:val="clear" w:color="auto" w:fill="F5F8FB"/>
          </w:tcPr>
          <w:p w14:paraId="1E1D753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ELC_MTRLS_NO</w:t>
            </w:r>
          </w:p>
        </w:tc>
        <w:tc>
          <w:tcPr>
            <w:tcW w:w="913" w:type="dxa"/>
            <w:shd w:val="clear" w:color="auto" w:fill="F5F8FB"/>
          </w:tcPr>
          <w:p w14:paraId="704B8E6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46A71A7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5AD900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w="2108" w:type="dxa"/>
          </w:tcPr>
          <w:p w14:paraId="2370B1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ARCH_INFO</w:t>
            </w:r>
          </w:p>
        </w:tc>
        <w:tc>
          <w:tcPr>
            <w:tcW w:w="1516" w:type="dxa"/>
          </w:tcPr>
          <w:p w14:paraId="0E58700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档案信息表</w:t>
            </w:r>
          </w:p>
        </w:tc>
        <w:tc>
          <w:tcPr>
            <w:tcW w:w="1377" w:type="dxa"/>
          </w:tcPr>
          <w:p w14:paraId="0A7A05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档案管理</w:t>
            </w:r>
          </w:p>
        </w:tc>
        <w:tc>
          <w:tcPr>
            <w:tcW w:w="1590" w:type="dxa"/>
          </w:tcPr>
          <w:p w14:paraId="726A1F2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ARS_NO</w:t>
            </w:r>
          </w:p>
        </w:tc>
        <w:tc>
          <w:tcPr>
            <w:tcW w:w="913" w:type="dxa"/>
          </w:tcPr>
          <w:p w14:paraId="4B70E72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22F5FA1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40BF9BD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w="2108" w:type="dxa"/>
            <w:shd w:val="clear" w:color="auto" w:fill="F5F8FB"/>
          </w:tcPr>
          <w:p w14:paraId="2004404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ARCH_WH_TSK</w:t>
            </w:r>
          </w:p>
        </w:tc>
        <w:tc>
          <w:tcPr>
            <w:tcW w:w="1516" w:type="dxa"/>
            <w:shd w:val="clear" w:color="auto" w:fill="F5F8FB"/>
          </w:tcPr>
          <w:p w14:paraId="5BEF296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档案入库任务表</w:t>
            </w:r>
          </w:p>
        </w:tc>
        <w:tc>
          <w:tcPr>
            <w:tcW w:w="1377" w:type="dxa"/>
            <w:shd w:val="clear" w:color="auto" w:fill="F5F8FB"/>
          </w:tcPr>
          <w:p w14:paraId="69BCD91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档案管理</w:t>
            </w:r>
          </w:p>
        </w:tc>
        <w:tc>
          <w:tcPr>
            <w:tcW w:w="1590" w:type="dxa"/>
            <w:shd w:val="clear" w:color="auto" w:fill="F5F8FB"/>
          </w:tcPr>
          <w:p w14:paraId="2209AEA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ENTWRH_APLY_NO</w:t>
            </w:r>
          </w:p>
        </w:tc>
        <w:tc>
          <w:tcPr>
            <w:tcW w:w="913" w:type="dxa"/>
            <w:shd w:val="clear" w:color="auto" w:fill="F5F8FB"/>
          </w:tcPr>
          <w:p w14:paraId="2EEC843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508631E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510CD7E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tcW w:w="2108" w:type="dxa"/>
          </w:tcPr>
          <w:p w14:paraId="0ECB7FF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ARCH_WH_TSK_DTL</w:t>
            </w:r>
          </w:p>
        </w:tc>
        <w:tc>
          <w:tcPr>
            <w:tcW w:w="1516" w:type="dxa"/>
          </w:tcPr>
          <w:p w14:paraId="1A77B5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档案待入库清单表</w:t>
            </w:r>
          </w:p>
        </w:tc>
        <w:tc>
          <w:tcPr>
            <w:tcW w:w="1377" w:type="dxa"/>
          </w:tcPr>
          <w:p w14:paraId="4223A73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档案管理</w:t>
            </w:r>
          </w:p>
        </w:tc>
        <w:tc>
          <w:tcPr>
            <w:tcW w:w="1590" w:type="dxa"/>
          </w:tcPr>
          <w:p w14:paraId="57BACD6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BIZ_APLY_NO</w:t>
            </w:r>
          </w:p>
        </w:tc>
        <w:tc>
          <w:tcPr>
            <w:tcW w:w="913" w:type="dxa"/>
          </w:tcPr>
          <w:p w14:paraId="518D734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67FDD3B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20BAE89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31</w:t>
            </w:r>
          </w:p>
        </w:tc>
        <w:tc>
          <w:tcPr>
            <w:tcW w:w="2108" w:type="dxa"/>
            <w:shd w:val="clear" w:color="auto" w:fill="F5F8FB"/>
          </w:tcPr>
          <w:p w14:paraId="68A9707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ARCH_WH_MIDDLE</w:t>
            </w:r>
          </w:p>
        </w:tc>
        <w:tc>
          <w:tcPr>
            <w:tcW w:w="1516" w:type="dxa"/>
            <w:shd w:val="clear" w:color="auto" w:fill="F5F8FB"/>
          </w:tcPr>
          <w:p w14:paraId="5563E68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档案入库中间表</w:t>
            </w:r>
          </w:p>
        </w:tc>
        <w:tc>
          <w:tcPr>
            <w:tcW w:w="1377" w:type="dxa"/>
            <w:shd w:val="clear" w:color="auto" w:fill="F5F8FB"/>
          </w:tcPr>
          <w:p w14:paraId="5B03AC0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档案管理</w:t>
            </w:r>
          </w:p>
        </w:tc>
        <w:tc>
          <w:tcPr>
            <w:tcW w:w="1590" w:type="dxa"/>
            <w:shd w:val="clear" w:color="auto" w:fill="F5F8FB"/>
          </w:tcPr>
          <w:p w14:paraId="7CA6F5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BIZ_APLY_NO</w:t>
            </w:r>
          </w:p>
        </w:tc>
        <w:tc>
          <w:tcPr>
            <w:tcW w:w="913" w:type="dxa"/>
            <w:shd w:val="clear" w:color="auto" w:fill="F5F8FB"/>
          </w:tcPr>
          <w:p w14:paraId="77EE8CB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3FA65CE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1C56456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32</w:t>
            </w:r>
          </w:p>
        </w:tc>
        <w:tc>
          <w:tcPr>
            <w:tcW w:w="2108" w:type="dxa"/>
          </w:tcPr>
          <w:p w14:paraId="06A018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PRVT_CRLINE_USE_REPLY</w:t>
            </w:r>
          </w:p>
        </w:tc>
        <w:tc>
          <w:tcPr>
            <w:tcW w:w="1516" w:type="dxa"/>
          </w:tcPr>
          <w:p w14:paraId="4E1CF00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对私用信批复表</w:t>
            </w:r>
          </w:p>
        </w:tc>
        <w:tc>
          <w:tcPr>
            <w:tcW w:w="1377" w:type="dxa"/>
          </w:tcPr>
          <w:p w14:paraId="6487009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用信管理</w:t>
            </w:r>
          </w:p>
        </w:tc>
        <w:tc>
          <w:tcPr>
            <w:tcW w:w="1590" w:type="dxa"/>
          </w:tcPr>
          <w:p w14:paraId="01143C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</w:tcPr>
          <w:p w14:paraId="4055FEF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 w14:paraId="5A7859E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0A22EB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33</w:t>
            </w:r>
          </w:p>
        </w:tc>
        <w:tc>
          <w:tcPr>
            <w:tcW w:w="2108" w:type="dxa"/>
            <w:shd w:val="clear" w:color="auto" w:fill="F5F8FB"/>
          </w:tcPr>
          <w:p w14:paraId="1539179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R_RTL_CONT_INF</w:t>
            </w:r>
          </w:p>
        </w:tc>
        <w:tc>
          <w:tcPr>
            <w:tcW w:w="1516" w:type="dxa"/>
            <w:shd w:val="clear" w:color="auto" w:fill="F5F8FB"/>
          </w:tcPr>
          <w:p w14:paraId="2BD2FF4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对私用信申请表</w:t>
            </w:r>
          </w:p>
        </w:tc>
        <w:tc>
          <w:tcPr>
            <w:tcW w:w="1377" w:type="dxa"/>
            <w:shd w:val="clear" w:color="auto" w:fill="F5F8FB"/>
          </w:tcPr>
          <w:p w14:paraId="7A757BA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用信管理</w:t>
            </w:r>
          </w:p>
        </w:tc>
        <w:tc>
          <w:tcPr>
            <w:tcW w:w="1590" w:type="dxa"/>
            <w:shd w:val="clear" w:color="auto" w:fill="F5F8FB"/>
          </w:tcPr>
          <w:p w14:paraId="00E73B3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  <w:shd w:val="clear" w:color="auto" w:fill="F5F8FB"/>
          </w:tcPr>
          <w:p w14:paraId="2120840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</w:tr>
      <w:tr w14:paraId="6D414E5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35FD6D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w="2108" w:type="dxa"/>
          </w:tcPr>
          <w:p w14:paraId="0E47653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CUST_CREDIT_QUERY_APPLY</w:t>
            </w:r>
          </w:p>
        </w:tc>
        <w:tc>
          <w:tcPr>
            <w:tcW w:w="1516" w:type="dxa"/>
          </w:tcPr>
          <w:p w14:paraId="62E8AD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征信查询申请表</w:t>
            </w:r>
          </w:p>
        </w:tc>
        <w:tc>
          <w:tcPr>
            <w:tcW w:w="1377" w:type="dxa"/>
          </w:tcPr>
          <w:p w14:paraId="161024B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系统管理</w:t>
            </w:r>
          </w:p>
        </w:tc>
        <w:tc>
          <w:tcPr>
            <w:tcW w:w="1590" w:type="dxa"/>
          </w:tcPr>
          <w:p w14:paraId="0A55F4D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</w:tcPr>
          <w:p w14:paraId="63BB2B9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6F9D4DA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18F1F33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35</w:t>
            </w:r>
          </w:p>
        </w:tc>
        <w:tc>
          <w:tcPr>
            <w:tcW w:w="2108" w:type="dxa"/>
            <w:shd w:val="clear" w:color="auto" w:fill="F5F8FB"/>
          </w:tcPr>
          <w:p w14:paraId="0D2A256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CUST_CREDIT_QUERY_OBJECT</w:t>
            </w:r>
          </w:p>
        </w:tc>
        <w:tc>
          <w:tcPr>
            <w:tcW w:w="1516" w:type="dxa"/>
            <w:shd w:val="clear" w:color="auto" w:fill="F5F8FB"/>
          </w:tcPr>
          <w:p w14:paraId="2F1B201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征信查询对象表</w:t>
            </w:r>
          </w:p>
        </w:tc>
        <w:tc>
          <w:tcPr>
            <w:tcW w:w="1377" w:type="dxa"/>
            <w:shd w:val="clear" w:color="auto" w:fill="F5F8FB"/>
          </w:tcPr>
          <w:p w14:paraId="60685D7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系统管理</w:t>
            </w:r>
          </w:p>
        </w:tc>
        <w:tc>
          <w:tcPr>
            <w:tcW w:w="1590" w:type="dxa"/>
            <w:shd w:val="clear" w:color="auto" w:fill="F5F8FB"/>
          </w:tcPr>
          <w:p w14:paraId="5E0F185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  <w:shd w:val="clear" w:color="auto" w:fill="F5F8FB"/>
          </w:tcPr>
          <w:p w14:paraId="623552F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527EBFB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34D531D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w="2108" w:type="dxa"/>
          </w:tcPr>
          <w:p w14:paraId="4D75113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CUST_CREDIT_QUERY_RESULT</w:t>
            </w:r>
          </w:p>
        </w:tc>
        <w:tc>
          <w:tcPr>
            <w:tcW w:w="1516" w:type="dxa"/>
          </w:tcPr>
          <w:p w14:paraId="126B720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征信查询结果</w:t>
            </w:r>
          </w:p>
        </w:tc>
        <w:tc>
          <w:tcPr>
            <w:tcW w:w="1377" w:type="dxa"/>
          </w:tcPr>
          <w:p w14:paraId="6087D47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系统管理</w:t>
            </w:r>
          </w:p>
        </w:tc>
        <w:tc>
          <w:tcPr>
            <w:tcW w:w="1590" w:type="dxa"/>
          </w:tcPr>
          <w:p w14:paraId="6C15341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</w:tcPr>
          <w:p w14:paraId="3AB8182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4566904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743C597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37</w:t>
            </w:r>
          </w:p>
        </w:tc>
        <w:tc>
          <w:tcPr>
            <w:tcW w:w="2108" w:type="dxa"/>
            <w:shd w:val="clear" w:color="auto" w:fill="F5F8FB"/>
          </w:tcPr>
          <w:p w14:paraId="1F007BD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PED_CUST_ACCUMU_FUND_QRY_APPLY</w:t>
            </w:r>
          </w:p>
        </w:tc>
        <w:tc>
          <w:tcPr>
            <w:tcW w:w="1516" w:type="dxa"/>
            <w:shd w:val="clear" w:color="auto" w:fill="F5F8FB"/>
          </w:tcPr>
          <w:p w14:paraId="4357808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人行公积金查询申请记录表</w:t>
            </w:r>
          </w:p>
        </w:tc>
        <w:tc>
          <w:tcPr>
            <w:tcW w:w="1377" w:type="dxa"/>
            <w:shd w:val="clear" w:color="auto" w:fill="F5F8FB"/>
          </w:tcPr>
          <w:p w14:paraId="3933124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系统管理</w:t>
            </w:r>
          </w:p>
        </w:tc>
        <w:tc>
          <w:tcPr>
            <w:tcW w:w="1590" w:type="dxa"/>
            <w:shd w:val="clear" w:color="auto" w:fill="F5F8FB"/>
          </w:tcPr>
          <w:p w14:paraId="25E1351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  <w:shd w:val="clear" w:color="auto" w:fill="F5F8FB"/>
          </w:tcPr>
          <w:p w14:paraId="5EFABB5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4AD33CA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5DA1875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38</w:t>
            </w:r>
          </w:p>
        </w:tc>
        <w:tc>
          <w:tcPr>
            <w:tcW w:w="2108" w:type="dxa"/>
          </w:tcPr>
          <w:p w14:paraId="3B6D7F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PED_CUST_ACCUMU_FUND_QRY_RESULT</w:t>
            </w:r>
          </w:p>
        </w:tc>
        <w:tc>
          <w:tcPr>
            <w:tcW w:w="1516" w:type="dxa"/>
          </w:tcPr>
          <w:p w14:paraId="1E17AD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人行公积金查询结果表</w:t>
            </w:r>
          </w:p>
        </w:tc>
        <w:tc>
          <w:tcPr>
            <w:tcW w:w="1377" w:type="dxa"/>
          </w:tcPr>
          <w:p w14:paraId="17AFA94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系统管理</w:t>
            </w:r>
          </w:p>
        </w:tc>
        <w:tc>
          <w:tcPr>
            <w:tcW w:w="1590" w:type="dxa"/>
          </w:tcPr>
          <w:p w14:paraId="20FF8CF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913" w:type="dxa"/>
          </w:tcPr>
          <w:p w14:paraId="4186891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7D38C7F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4E0396C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39</w:t>
            </w:r>
          </w:p>
        </w:tc>
        <w:tc>
          <w:tcPr>
            <w:tcW w:w="2108" w:type="dxa"/>
            <w:shd w:val="clear" w:color="auto" w:fill="F5F8FB"/>
          </w:tcPr>
          <w:p w14:paraId="712051D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SYS_LOG</w:t>
            </w:r>
          </w:p>
        </w:tc>
        <w:tc>
          <w:tcPr>
            <w:tcW w:w="1516" w:type="dxa"/>
            <w:shd w:val="clear" w:color="auto" w:fill="F5F8FB"/>
          </w:tcPr>
          <w:p w14:paraId="51B631A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日志表</w:t>
            </w:r>
          </w:p>
        </w:tc>
        <w:tc>
          <w:tcPr>
            <w:tcW w:w="1377" w:type="dxa"/>
            <w:shd w:val="clear" w:color="auto" w:fill="F5F8FB"/>
          </w:tcPr>
          <w:p w14:paraId="25D58CA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系统管理</w:t>
            </w:r>
          </w:p>
        </w:tc>
        <w:tc>
          <w:tcPr>
            <w:tcW w:w="1590" w:type="dxa"/>
            <w:shd w:val="clear" w:color="auto" w:fill="F5F8FB"/>
          </w:tcPr>
          <w:p w14:paraId="1126991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CREATE_TIME，3个月一个分区</w:t>
            </w:r>
          </w:p>
        </w:tc>
        <w:tc>
          <w:tcPr>
            <w:tcW w:w="913" w:type="dxa"/>
            <w:shd w:val="clear" w:color="auto" w:fill="F5F8FB"/>
          </w:tcPr>
          <w:p w14:paraId="2EC574E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63FF79A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72EFCBE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40</w:t>
            </w:r>
          </w:p>
        </w:tc>
        <w:tc>
          <w:tcPr>
            <w:tcW w:w="2108" w:type="dxa"/>
          </w:tcPr>
          <w:p w14:paraId="14F5805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SYS_LOGIN_LOG</w:t>
            </w:r>
          </w:p>
        </w:tc>
        <w:tc>
          <w:tcPr>
            <w:tcW w:w="1516" w:type="dxa"/>
          </w:tcPr>
          <w:p w14:paraId="64EE685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用户登录日志表</w:t>
            </w:r>
          </w:p>
        </w:tc>
        <w:tc>
          <w:tcPr>
            <w:tcW w:w="1377" w:type="dxa"/>
          </w:tcPr>
          <w:p w14:paraId="4C6509B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系统管理</w:t>
            </w:r>
          </w:p>
        </w:tc>
        <w:tc>
          <w:tcPr>
            <w:tcW w:w="1590" w:type="dxa"/>
          </w:tcPr>
          <w:p w14:paraId="7453373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CREATE_TIME，3个月一个分区</w:t>
            </w:r>
          </w:p>
        </w:tc>
        <w:tc>
          <w:tcPr>
            <w:tcW w:w="913" w:type="dxa"/>
          </w:tcPr>
          <w:p w14:paraId="030D648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0ECA614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1BCA884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41</w:t>
            </w:r>
          </w:p>
        </w:tc>
        <w:tc>
          <w:tcPr>
            <w:tcW w:w="2108" w:type="dxa"/>
            <w:shd w:val="clear" w:color="auto" w:fill="F5F8FB"/>
          </w:tcPr>
          <w:p w14:paraId="3465558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CMPN_ACS_REAIL</w:t>
            </w:r>
          </w:p>
        </w:tc>
        <w:tc>
          <w:tcPr>
            <w:tcW w:w="1516" w:type="dxa"/>
            <w:shd w:val="clear" w:color="auto" w:fill="F5F8FB"/>
          </w:tcPr>
          <w:p w14:paraId="53D4D68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营销走访轨迹表</w:t>
            </w:r>
          </w:p>
        </w:tc>
        <w:tc>
          <w:tcPr>
            <w:tcW w:w="1377" w:type="dxa"/>
            <w:shd w:val="clear" w:color="auto" w:fill="F5F8FB"/>
          </w:tcPr>
          <w:p w14:paraId="454A7C3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2678378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MKT_VST_TRK_NO</w:t>
            </w:r>
          </w:p>
        </w:tc>
        <w:tc>
          <w:tcPr>
            <w:tcW w:w="913" w:type="dxa"/>
            <w:shd w:val="clear" w:color="auto" w:fill="F5F8FB"/>
          </w:tcPr>
          <w:p w14:paraId="37A6685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7907A93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259CC26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42</w:t>
            </w:r>
          </w:p>
        </w:tc>
        <w:tc>
          <w:tcPr>
            <w:tcW w:w="2108" w:type="dxa"/>
          </w:tcPr>
          <w:p w14:paraId="785CECA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CMPN_ACS_RGS</w:t>
            </w:r>
          </w:p>
        </w:tc>
        <w:tc>
          <w:tcPr>
            <w:tcW w:w="1516" w:type="dxa"/>
          </w:tcPr>
          <w:p w14:paraId="5EB9811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营销走访登记表</w:t>
            </w:r>
          </w:p>
        </w:tc>
        <w:tc>
          <w:tcPr>
            <w:tcW w:w="1377" w:type="dxa"/>
          </w:tcPr>
          <w:p w14:paraId="3EE3B34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662BE7E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MKT_VST_REG_NO</w:t>
            </w:r>
          </w:p>
        </w:tc>
        <w:tc>
          <w:tcPr>
            <w:tcW w:w="913" w:type="dxa"/>
          </w:tcPr>
          <w:p w14:paraId="2BA0763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4E8B6CF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2A6E119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43</w:t>
            </w:r>
          </w:p>
        </w:tc>
        <w:tc>
          <w:tcPr>
            <w:tcW w:w="2108" w:type="dxa"/>
            <w:shd w:val="clear" w:color="auto" w:fill="F5F8FB"/>
          </w:tcPr>
          <w:p w14:paraId="511BECA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CMPN_AVY_DIG_NMLST_CST</w:t>
            </w:r>
          </w:p>
        </w:tc>
        <w:tc>
          <w:tcPr>
            <w:tcW w:w="1516" w:type="dxa"/>
            <w:shd w:val="clear" w:color="auto" w:fill="F5F8FB"/>
          </w:tcPr>
          <w:p w14:paraId="1F4A15C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活动挖掘名单客户表</w:t>
            </w:r>
          </w:p>
        </w:tc>
        <w:tc>
          <w:tcPr>
            <w:tcW w:w="1377" w:type="dxa"/>
            <w:shd w:val="clear" w:color="auto" w:fill="F5F8FB"/>
          </w:tcPr>
          <w:p w14:paraId="29F0A77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7FF651A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AVY_AND_TAP_TYP_RLVC_NO</w:t>
            </w:r>
          </w:p>
        </w:tc>
        <w:tc>
          <w:tcPr>
            <w:tcW w:w="913" w:type="dxa"/>
            <w:shd w:val="clear" w:color="auto" w:fill="F5F8FB"/>
          </w:tcPr>
          <w:p w14:paraId="6651EC6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1A38A6D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770D859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44</w:t>
            </w:r>
          </w:p>
        </w:tc>
        <w:tc>
          <w:tcPr>
            <w:tcW w:w="2108" w:type="dxa"/>
          </w:tcPr>
          <w:p w14:paraId="79D2673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CMPN_AVY_LBL_CST</w:t>
            </w:r>
          </w:p>
        </w:tc>
        <w:tc>
          <w:tcPr>
            <w:tcW w:w="1516" w:type="dxa"/>
          </w:tcPr>
          <w:p w14:paraId="51F62D6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活动标签客户表</w:t>
            </w:r>
          </w:p>
        </w:tc>
        <w:tc>
          <w:tcPr>
            <w:tcW w:w="1377" w:type="dxa"/>
          </w:tcPr>
          <w:p w14:paraId="020755C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3518FDF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AVY_AND_LBL_RLVC_NO</w:t>
            </w:r>
          </w:p>
        </w:tc>
        <w:tc>
          <w:tcPr>
            <w:tcW w:w="913" w:type="dxa"/>
          </w:tcPr>
          <w:p w14:paraId="075FAB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50BA6F8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770D16E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45</w:t>
            </w:r>
          </w:p>
        </w:tc>
        <w:tc>
          <w:tcPr>
            <w:tcW w:w="2108" w:type="dxa"/>
            <w:shd w:val="clear" w:color="auto" w:fill="F5F8FB"/>
          </w:tcPr>
          <w:p w14:paraId="2DABFF8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CMPN_DLHP_DIG_NMLST_CST</w:t>
            </w:r>
          </w:p>
        </w:tc>
        <w:tc>
          <w:tcPr>
            <w:tcW w:w="1516" w:type="dxa"/>
            <w:shd w:val="clear" w:color="auto" w:fill="F5F8FB"/>
          </w:tcPr>
          <w:p w14:paraId="19144E1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湖仓加载挖掘名单客户表</w:t>
            </w:r>
          </w:p>
        </w:tc>
        <w:tc>
          <w:tcPr>
            <w:tcW w:w="1377" w:type="dxa"/>
            <w:shd w:val="clear" w:color="auto" w:fill="F5F8FB"/>
          </w:tcPr>
          <w:p w14:paraId="18621C3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479F3DA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DLHP_TAP_NMLST_NO</w:t>
            </w:r>
          </w:p>
        </w:tc>
        <w:tc>
          <w:tcPr>
            <w:tcW w:w="913" w:type="dxa"/>
            <w:shd w:val="clear" w:color="auto" w:fill="F5F8FB"/>
          </w:tcPr>
          <w:p w14:paraId="38BD479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22D0FD7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6CB75B4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46</w:t>
            </w:r>
          </w:p>
        </w:tc>
        <w:tc>
          <w:tcPr>
            <w:tcW w:w="2108" w:type="dxa"/>
          </w:tcPr>
          <w:p w14:paraId="383D5A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CMPN_DLHP_LBL_CST</w:t>
            </w:r>
          </w:p>
        </w:tc>
        <w:tc>
          <w:tcPr>
            <w:tcW w:w="1516" w:type="dxa"/>
          </w:tcPr>
          <w:p w14:paraId="3B4FDE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湖仓加载标签客户表</w:t>
            </w:r>
          </w:p>
        </w:tc>
        <w:tc>
          <w:tcPr>
            <w:tcW w:w="1377" w:type="dxa"/>
          </w:tcPr>
          <w:p w14:paraId="4FBDF1C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10A8919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DLHP_CUST_LBL_NO</w:t>
            </w:r>
          </w:p>
        </w:tc>
        <w:tc>
          <w:tcPr>
            <w:tcW w:w="913" w:type="dxa"/>
          </w:tcPr>
          <w:p w14:paraId="66053DF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29E104E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25625ED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47</w:t>
            </w:r>
          </w:p>
        </w:tc>
        <w:tc>
          <w:tcPr>
            <w:tcW w:w="2108" w:type="dxa"/>
            <w:shd w:val="clear" w:color="auto" w:fill="F5F8FB"/>
          </w:tcPr>
          <w:p w14:paraId="6BA42F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CMPN_DLHP_TRGR_EV_CST</w:t>
            </w:r>
          </w:p>
        </w:tc>
        <w:tc>
          <w:tcPr>
            <w:tcW w:w="1516" w:type="dxa"/>
            <w:shd w:val="clear" w:color="auto" w:fill="F5F8FB"/>
          </w:tcPr>
          <w:p w14:paraId="49FE1A9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湖仓加载触发事件客户表</w:t>
            </w:r>
          </w:p>
        </w:tc>
        <w:tc>
          <w:tcPr>
            <w:tcW w:w="1377" w:type="dxa"/>
            <w:shd w:val="clear" w:color="auto" w:fill="F5F8FB"/>
          </w:tcPr>
          <w:p w14:paraId="7C65F4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63ACAB0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DLHP_TRGR_EV_NO</w:t>
            </w:r>
          </w:p>
        </w:tc>
        <w:tc>
          <w:tcPr>
            <w:tcW w:w="913" w:type="dxa"/>
            <w:shd w:val="clear" w:color="auto" w:fill="F5F8FB"/>
          </w:tcPr>
          <w:p w14:paraId="6EC7CE0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7C2D68F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546EC57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48</w:t>
            </w:r>
          </w:p>
        </w:tc>
        <w:tc>
          <w:tcPr>
            <w:tcW w:w="2108" w:type="dxa"/>
          </w:tcPr>
          <w:p w14:paraId="616F69D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CMPN_NMLST_CST</w:t>
            </w:r>
          </w:p>
        </w:tc>
        <w:tc>
          <w:tcPr>
            <w:tcW w:w="1516" w:type="dxa"/>
          </w:tcPr>
          <w:p w14:paraId="244EF38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营销名单客户表</w:t>
            </w:r>
          </w:p>
        </w:tc>
        <w:tc>
          <w:tcPr>
            <w:tcW w:w="1377" w:type="dxa"/>
          </w:tcPr>
          <w:p w14:paraId="75B83AB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4686558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MKT_NMLST_NO,ID_CRD_NO</w:t>
            </w:r>
          </w:p>
        </w:tc>
        <w:tc>
          <w:tcPr>
            <w:tcW w:w="913" w:type="dxa"/>
          </w:tcPr>
          <w:p w14:paraId="318817D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59AA3C1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3165280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49</w:t>
            </w:r>
          </w:p>
        </w:tc>
        <w:tc>
          <w:tcPr>
            <w:tcW w:w="2108" w:type="dxa"/>
            <w:shd w:val="clear" w:color="auto" w:fill="F5F8FB"/>
          </w:tcPr>
          <w:p w14:paraId="1FC28F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CMPN_TSK_CST</w:t>
            </w:r>
          </w:p>
        </w:tc>
        <w:tc>
          <w:tcPr>
            <w:tcW w:w="1516" w:type="dxa"/>
            <w:shd w:val="clear" w:color="auto" w:fill="F5F8FB"/>
          </w:tcPr>
          <w:p w14:paraId="5218CFE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营销任务客户表</w:t>
            </w:r>
          </w:p>
        </w:tc>
        <w:tc>
          <w:tcPr>
            <w:tcW w:w="1377" w:type="dxa"/>
            <w:shd w:val="clear" w:color="auto" w:fill="F5F8FB"/>
          </w:tcPr>
          <w:p w14:paraId="054FDC8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6C2139B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DOC_NO</w:t>
            </w:r>
          </w:p>
        </w:tc>
        <w:tc>
          <w:tcPr>
            <w:tcW w:w="913" w:type="dxa"/>
            <w:shd w:val="clear" w:color="auto" w:fill="F5F8FB"/>
          </w:tcPr>
          <w:p w14:paraId="71F8773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2DD4C5D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527FB63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  <w:tc>
          <w:tcPr>
            <w:tcW w:w="2108" w:type="dxa"/>
          </w:tcPr>
          <w:p w14:paraId="6379ACE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CMPN_TSK_MGT_DTL</w:t>
            </w:r>
          </w:p>
        </w:tc>
        <w:tc>
          <w:tcPr>
            <w:tcW w:w="1516" w:type="dxa"/>
          </w:tcPr>
          <w:p w14:paraId="641E90D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营销任务管理明细表</w:t>
            </w:r>
          </w:p>
        </w:tc>
        <w:tc>
          <w:tcPr>
            <w:tcW w:w="1377" w:type="dxa"/>
          </w:tcPr>
          <w:p w14:paraId="5E776EF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7E1A3FF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MKT_TSK_NO</w:t>
            </w:r>
          </w:p>
        </w:tc>
        <w:tc>
          <w:tcPr>
            <w:tcW w:w="913" w:type="dxa"/>
          </w:tcPr>
          <w:p w14:paraId="785FF56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5515A24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795D63F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51</w:t>
            </w:r>
          </w:p>
        </w:tc>
        <w:tc>
          <w:tcPr>
            <w:tcW w:w="2108" w:type="dxa"/>
            <w:shd w:val="clear" w:color="auto" w:fill="F5F8FB"/>
          </w:tcPr>
          <w:p w14:paraId="23C378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CMPN_LBL_RULE_LIST_CST</w:t>
            </w:r>
          </w:p>
        </w:tc>
        <w:tc>
          <w:tcPr>
            <w:tcW w:w="1516" w:type="dxa"/>
            <w:shd w:val="clear" w:color="auto" w:fill="F5F8FB"/>
          </w:tcPr>
          <w:p w14:paraId="4078A3F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营销标签规则集客户表</w:t>
            </w:r>
          </w:p>
        </w:tc>
        <w:tc>
          <w:tcPr>
            <w:tcW w:w="1377" w:type="dxa"/>
            <w:shd w:val="clear" w:color="auto" w:fill="F5F8FB"/>
          </w:tcPr>
          <w:p w14:paraId="4AB4835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19C6AA4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LBL_RULST_NO</w:t>
            </w:r>
          </w:p>
        </w:tc>
        <w:tc>
          <w:tcPr>
            <w:tcW w:w="913" w:type="dxa"/>
            <w:shd w:val="clear" w:color="auto" w:fill="F5F8FB"/>
          </w:tcPr>
          <w:p w14:paraId="2DF62C6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4932BE3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297E387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52</w:t>
            </w:r>
          </w:p>
        </w:tc>
        <w:tc>
          <w:tcPr>
            <w:tcW w:w="2108" w:type="dxa"/>
          </w:tcPr>
          <w:p w14:paraId="0F94844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CMPN_U_NCMS_WT_CUST_INDVD_DEP_FNNC_INFRM</w:t>
            </w:r>
          </w:p>
        </w:tc>
        <w:tc>
          <w:tcPr>
            <w:tcW w:w="1516" w:type="dxa"/>
          </w:tcPr>
          <w:p w14:paraId="6FE9037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营销_供数新信贷_宽表_个人_客户存款及理财信息</w:t>
            </w:r>
          </w:p>
        </w:tc>
        <w:tc>
          <w:tcPr>
            <w:tcW w:w="1377" w:type="dxa"/>
          </w:tcPr>
          <w:p w14:paraId="553E391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1A3DB59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6DF00C3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655D7D2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5053693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53</w:t>
            </w:r>
          </w:p>
        </w:tc>
        <w:tc>
          <w:tcPr>
            <w:tcW w:w="2108" w:type="dxa"/>
            <w:shd w:val="clear" w:color="auto" w:fill="F5F8FB"/>
          </w:tcPr>
          <w:p w14:paraId="6A22807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CMPN_U_NCMS_WT_CUST_INDVD_LN_INFRM</w:t>
            </w:r>
          </w:p>
        </w:tc>
        <w:tc>
          <w:tcPr>
            <w:tcW w:w="1516" w:type="dxa"/>
            <w:shd w:val="clear" w:color="auto" w:fill="F5F8FB"/>
          </w:tcPr>
          <w:p w14:paraId="7BF4096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营销_供数新信贷_宽表_个人_客户贷款信息</w:t>
            </w:r>
          </w:p>
        </w:tc>
        <w:tc>
          <w:tcPr>
            <w:tcW w:w="1377" w:type="dxa"/>
            <w:shd w:val="clear" w:color="auto" w:fill="F5F8FB"/>
          </w:tcPr>
          <w:p w14:paraId="16BA0B9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5D043AE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0CAE38B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7767675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1B82A00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54</w:t>
            </w:r>
          </w:p>
        </w:tc>
        <w:tc>
          <w:tcPr>
            <w:tcW w:w="2108" w:type="dxa"/>
          </w:tcPr>
          <w:p w14:paraId="1B3176B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CMPN_U_NCMS_WT_CUST_INDVD_BASE_INFRM</w:t>
            </w:r>
          </w:p>
        </w:tc>
        <w:tc>
          <w:tcPr>
            <w:tcW w:w="1516" w:type="dxa"/>
          </w:tcPr>
          <w:p w14:paraId="5AD96B7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营销_供数新信贷_宽表_个人_客户基本信息</w:t>
            </w:r>
          </w:p>
        </w:tc>
        <w:tc>
          <w:tcPr>
            <w:tcW w:w="1377" w:type="dxa"/>
          </w:tcPr>
          <w:p w14:paraId="3863D61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6568B1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267A28A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75FEC2B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731FA7F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55</w:t>
            </w:r>
          </w:p>
        </w:tc>
        <w:tc>
          <w:tcPr>
            <w:tcW w:w="2108" w:type="dxa"/>
            <w:shd w:val="clear" w:color="auto" w:fill="F5F8FB"/>
          </w:tcPr>
          <w:p w14:paraId="3F14B4F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CMPN_U_NCMS_WT_CUST_INDVD_CHNL_INFRM</w:t>
            </w:r>
          </w:p>
        </w:tc>
        <w:tc>
          <w:tcPr>
            <w:tcW w:w="1516" w:type="dxa"/>
            <w:shd w:val="clear" w:color="auto" w:fill="F5F8FB"/>
          </w:tcPr>
          <w:p w14:paraId="61FD4E9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营销_供数新信贷_宽表_个人_客户渠道信息</w:t>
            </w:r>
          </w:p>
        </w:tc>
        <w:tc>
          <w:tcPr>
            <w:tcW w:w="1377" w:type="dxa"/>
            <w:shd w:val="clear" w:color="auto" w:fill="F5F8FB"/>
          </w:tcPr>
          <w:p w14:paraId="72594A1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06EB0F5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14FDED2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3DED29F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2E48167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56</w:t>
            </w:r>
          </w:p>
        </w:tc>
        <w:tc>
          <w:tcPr>
            <w:tcW w:w="2108" w:type="dxa"/>
          </w:tcPr>
          <w:p w14:paraId="1A69604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CMPN_U_NCMS_WT_CUST_INDVD_CRINV_INFRM</w:t>
            </w:r>
          </w:p>
        </w:tc>
        <w:tc>
          <w:tcPr>
            <w:tcW w:w="1516" w:type="dxa"/>
          </w:tcPr>
          <w:p w14:paraId="37310EA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营销_供数新信贷_宽表_个人_客户征信信息</w:t>
            </w:r>
          </w:p>
        </w:tc>
        <w:tc>
          <w:tcPr>
            <w:tcW w:w="1377" w:type="dxa"/>
          </w:tcPr>
          <w:p w14:paraId="0ED67BE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3C37FFF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5FFB335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090C3BA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7560346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57</w:t>
            </w:r>
          </w:p>
        </w:tc>
        <w:tc>
          <w:tcPr>
            <w:tcW w:w="2108" w:type="dxa"/>
            <w:shd w:val="clear" w:color="auto" w:fill="F5F8FB"/>
          </w:tcPr>
          <w:p w14:paraId="2290123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CMPN_U_NCMS_WT_CUST_INDVD_TXTNSCSRPVDFND</w:t>
            </w:r>
          </w:p>
        </w:tc>
        <w:tc>
          <w:tcPr>
            <w:tcW w:w="1516" w:type="dxa"/>
            <w:shd w:val="clear" w:color="auto" w:fill="F5F8FB"/>
          </w:tcPr>
          <w:p w14:paraId="174DBFC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营销_供数新信贷_宽表_个人_客户税务社保公积金信息</w:t>
            </w:r>
          </w:p>
        </w:tc>
        <w:tc>
          <w:tcPr>
            <w:tcW w:w="1377" w:type="dxa"/>
            <w:shd w:val="clear" w:color="auto" w:fill="F5F8FB"/>
          </w:tcPr>
          <w:p w14:paraId="3AC20EF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442EEFD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147786A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3E6860B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3E05619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58</w:t>
            </w:r>
          </w:p>
        </w:tc>
        <w:tc>
          <w:tcPr>
            <w:tcW w:w="2108" w:type="dxa"/>
          </w:tcPr>
          <w:p w14:paraId="1DE04DC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CMPN_U_NCMS_WT_CUST_INDVD_MID_INFRM</w:t>
            </w:r>
          </w:p>
        </w:tc>
        <w:tc>
          <w:tcPr>
            <w:tcW w:w="1516" w:type="dxa"/>
          </w:tcPr>
          <w:p w14:paraId="6A1F81B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营销_供数新信贷_宽表_个人_客户中间业务信息</w:t>
            </w:r>
          </w:p>
        </w:tc>
        <w:tc>
          <w:tcPr>
            <w:tcW w:w="1377" w:type="dxa"/>
          </w:tcPr>
          <w:p w14:paraId="5818FA0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12BE203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1A42A0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247F025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677EFD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59</w:t>
            </w:r>
          </w:p>
        </w:tc>
        <w:tc>
          <w:tcPr>
            <w:tcW w:w="2108" w:type="dxa"/>
            <w:shd w:val="clear" w:color="auto" w:fill="F5F8FB"/>
          </w:tcPr>
          <w:p w14:paraId="7FAD857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CMPN_U_NCMS_WT_CUST_INDVD_CR_INFRM</w:t>
            </w:r>
          </w:p>
        </w:tc>
        <w:tc>
          <w:tcPr>
            <w:tcW w:w="1516" w:type="dxa"/>
            <w:shd w:val="clear" w:color="auto" w:fill="F5F8FB"/>
          </w:tcPr>
          <w:p w14:paraId="4F86F2D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营销_供数新信贷_宽表_个人_客户信用卡信息</w:t>
            </w:r>
          </w:p>
        </w:tc>
        <w:tc>
          <w:tcPr>
            <w:tcW w:w="1377" w:type="dxa"/>
            <w:shd w:val="clear" w:color="auto" w:fill="F5F8FB"/>
          </w:tcPr>
          <w:p w14:paraId="08E2BE9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18C48E3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741B0A6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0C2BF7A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2509D4A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60</w:t>
            </w:r>
          </w:p>
        </w:tc>
        <w:tc>
          <w:tcPr>
            <w:tcW w:w="2108" w:type="dxa"/>
          </w:tcPr>
          <w:p w14:paraId="3676297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CMPN_U_NCMS_WT_LN_CTRT_BASE_INFRM_INTG</w:t>
            </w:r>
          </w:p>
        </w:tc>
        <w:tc>
          <w:tcPr>
            <w:tcW w:w="1516" w:type="dxa"/>
          </w:tcPr>
          <w:p w14:paraId="4995460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营销_供数新信贷_宽表_贷款合同基础信息整合</w:t>
            </w:r>
          </w:p>
        </w:tc>
        <w:tc>
          <w:tcPr>
            <w:tcW w:w="1377" w:type="dxa"/>
          </w:tcPr>
          <w:p w14:paraId="4A0CD2F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5149275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6935623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69BC0BA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59ABC46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61</w:t>
            </w:r>
          </w:p>
        </w:tc>
        <w:tc>
          <w:tcPr>
            <w:tcW w:w="2108" w:type="dxa"/>
            <w:shd w:val="clear" w:color="auto" w:fill="F5F8FB"/>
          </w:tcPr>
          <w:p w14:paraId="4417B06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CMPN_U_NCMS_WT_CUST_CORP_BASE_INFRM</w:t>
            </w:r>
          </w:p>
        </w:tc>
        <w:tc>
          <w:tcPr>
            <w:tcW w:w="1516" w:type="dxa"/>
            <w:shd w:val="clear" w:color="auto" w:fill="F5F8FB"/>
          </w:tcPr>
          <w:p w14:paraId="01ADCC7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营销_供数新信贷_宽表_对公_客户基本信息</w:t>
            </w:r>
          </w:p>
        </w:tc>
        <w:tc>
          <w:tcPr>
            <w:tcW w:w="1377" w:type="dxa"/>
            <w:shd w:val="clear" w:color="auto" w:fill="F5F8FB"/>
          </w:tcPr>
          <w:p w14:paraId="30E9B95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71BE555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321455C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4041416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1549A89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62</w:t>
            </w:r>
          </w:p>
        </w:tc>
        <w:tc>
          <w:tcPr>
            <w:tcW w:w="2108" w:type="dxa"/>
          </w:tcPr>
          <w:p w14:paraId="5DB0F80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CMPN_U_NCMS_WT_CUST_CORP_DEP_INFRM</w:t>
            </w:r>
          </w:p>
        </w:tc>
        <w:tc>
          <w:tcPr>
            <w:tcW w:w="1516" w:type="dxa"/>
          </w:tcPr>
          <w:p w14:paraId="2F83FA5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营销_供数新信贷_宽表_对公_客户存款信息</w:t>
            </w:r>
          </w:p>
        </w:tc>
        <w:tc>
          <w:tcPr>
            <w:tcW w:w="1377" w:type="dxa"/>
          </w:tcPr>
          <w:p w14:paraId="7CCC2E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014D1D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0CBBBFD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6280A70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6F5CDCC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63</w:t>
            </w:r>
          </w:p>
        </w:tc>
        <w:tc>
          <w:tcPr>
            <w:tcW w:w="2108" w:type="dxa"/>
            <w:shd w:val="clear" w:color="auto" w:fill="F5F8FB"/>
          </w:tcPr>
          <w:p w14:paraId="18E0AED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CMPN_U_NCMS_WT_CUST_CORP_LN_INFRM</w:t>
            </w:r>
          </w:p>
        </w:tc>
        <w:tc>
          <w:tcPr>
            <w:tcW w:w="1516" w:type="dxa"/>
            <w:shd w:val="clear" w:color="auto" w:fill="F5F8FB"/>
          </w:tcPr>
          <w:p w14:paraId="13811DC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营销_供数新信贷_宽表_对公_客户贷款信息</w:t>
            </w:r>
          </w:p>
        </w:tc>
        <w:tc>
          <w:tcPr>
            <w:tcW w:w="1377" w:type="dxa"/>
            <w:shd w:val="clear" w:color="auto" w:fill="F5F8FB"/>
          </w:tcPr>
          <w:p w14:paraId="313E335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2D72FB9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62ADCC3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7EB3344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6722485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64</w:t>
            </w:r>
          </w:p>
        </w:tc>
        <w:tc>
          <w:tcPr>
            <w:tcW w:w="2108" w:type="dxa"/>
          </w:tcPr>
          <w:p w14:paraId="5BBD207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CMPN_U_NCMS_WT_CUST_CORP_CR_INFRM</w:t>
            </w:r>
          </w:p>
        </w:tc>
        <w:tc>
          <w:tcPr>
            <w:tcW w:w="1516" w:type="dxa"/>
          </w:tcPr>
          <w:p w14:paraId="1FBA3C3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营销_供数新信贷_宽表_对公_客户信用卡信息</w:t>
            </w:r>
          </w:p>
        </w:tc>
        <w:tc>
          <w:tcPr>
            <w:tcW w:w="1377" w:type="dxa"/>
          </w:tcPr>
          <w:p w14:paraId="70CFEDD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76AE90A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452503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0EF7AC9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4A75B47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65</w:t>
            </w:r>
          </w:p>
        </w:tc>
        <w:tc>
          <w:tcPr>
            <w:tcW w:w="2108" w:type="dxa"/>
            <w:shd w:val="clear" w:color="auto" w:fill="F5F8FB"/>
          </w:tcPr>
          <w:p w14:paraId="08B9ED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CMPN_U_NCMS_WT_CUST_CORP_MID_INFRM</w:t>
            </w:r>
          </w:p>
        </w:tc>
        <w:tc>
          <w:tcPr>
            <w:tcW w:w="1516" w:type="dxa"/>
            <w:shd w:val="clear" w:color="auto" w:fill="F5F8FB"/>
          </w:tcPr>
          <w:p w14:paraId="51D9254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营销_供数新信贷_宽表_对公_客户中间业务信息</w:t>
            </w:r>
          </w:p>
        </w:tc>
        <w:tc>
          <w:tcPr>
            <w:tcW w:w="1377" w:type="dxa"/>
            <w:shd w:val="clear" w:color="auto" w:fill="F5F8FB"/>
          </w:tcPr>
          <w:p w14:paraId="67DE58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6C3D523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4C74B0A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3593EB6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563EB8F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66</w:t>
            </w:r>
          </w:p>
        </w:tc>
        <w:tc>
          <w:tcPr>
            <w:tcW w:w="2108" w:type="dxa"/>
          </w:tcPr>
          <w:p w14:paraId="0452D0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CMPN_U_NCMS_WT_CUST_CORP_CHNL_INFRM</w:t>
            </w:r>
          </w:p>
        </w:tc>
        <w:tc>
          <w:tcPr>
            <w:tcW w:w="1516" w:type="dxa"/>
          </w:tcPr>
          <w:p w14:paraId="4447B91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营销_供数新信贷_宽表_对公_客户渠道信息</w:t>
            </w:r>
          </w:p>
        </w:tc>
        <w:tc>
          <w:tcPr>
            <w:tcW w:w="1377" w:type="dxa"/>
          </w:tcPr>
          <w:p w14:paraId="7A0D466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196AF2F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13F3B29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3341F67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5E1CB5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67</w:t>
            </w:r>
          </w:p>
        </w:tc>
        <w:tc>
          <w:tcPr>
            <w:tcW w:w="2108" w:type="dxa"/>
            <w:shd w:val="clear" w:color="auto" w:fill="F5F8FB"/>
          </w:tcPr>
          <w:p w14:paraId="1BC492A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CMPN_U_NCMS_WT_CUST_CORP_CRINV_INFRM</w:t>
            </w:r>
          </w:p>
        </w:tc>
        <w:tc>
          <w:tcPr>
            <w:tcW w:w="1516" w:type="dxa"/>
            <w:shd w:val="clear" w:color="auto" w:fill="F5F8FB"/>
          </w:tcPr>
          <w:p w14:paraId="2E0F184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营销_供数新信贷_宽表_对公_客户征信信息</w:t>
            </w:r>
          </w:p>
        </w:tc>
        <w:tc>
          <w:tcPr>
            <w:tcW w:w="1377" w:type="dxa"/>
            <w:shd w:val="clear" w:color="auto" w:fill="F5F8FB"/>
          </w:tcPr>
          <w:p w14:paraId="0EFDCFB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749E620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06A571E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0A598C5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53B4784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68</w:t>
            </w:r>
          </w:p>
        </w:tc>
        <w:tc>
          <w:tcPr>
            <w:tcW w:w="2108" w:type="dxa"/>
          </w:tcPr>
          <w:p w14:paraId="754DEAC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CMPN_U_NCMS_WT_CUST_CORP_TXTNSCSR_INFRM</w:t>
            </w:r>
          </w:p>
        </w:tc>
        <w:tc>
          <w:tcPr>
            <w:tcW w:w="1516" w:type="dxa"/>
          </w:tcPr>
          <w:p w14:paraId="4CBF5FB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营销_供数新信贷_宽表_对公_税务社保缴纳信息</w:t>
            </w:r>
          </w:p>
        </w:tc>
        <w:tc>
          <w:tcPr>
            <w:tcW w:w="1377" w:type="dxa"/>
          </w:tcPr>
          <w:p w14:paraId="6816121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</w:tcPr>
          <w:p w14:paraId="3138F30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2B7D1AB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3E48095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7A4C1B1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69</w:t>
            </w:r>
          </w:p>
        </w:tc>
        <w:tc>
          <w:tcPr>
            <w:tcW w:w="2108" w:type="dxa"/>
            <w:shd w:val="clear" w:color="auto" w:fill="F5F8FB"/>
          </w:tcPr>
          <w:p w14:paraId="431806A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CMPN_U_NCMS_WT_CUST_CORP_FINC_INFRM</w:t>
            </w:r>
          </w:p>
        </w:tc>
        <w:tc>
          <w:tcPr>
            <w:tcW w:w="1516" w:type="dxa"/>
            <w:shd w:val="clear" w:color="auto" w:fill="F5F8FB"/>
          </w:tcPr>
          <w:p w14:paraId="1CA34E3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营销_供数新信贷_宽表_对公_财务报表信息</w:t>
            </w:r>
          </w:p>
        </w:tc>
        <w:tc>
          <w:tcPr>
            <w:tcW w:w="1377" w:type="dxa"/>
            <w:shd w:val="clear" w:color="auto" w:fill="F5F8FB"/>
          </w:tcPr>
          <w:p w14:paraId="79E7809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营销管理</w:t>
            </w:r>
          </w:p>
        </w:tc>
        <w:tc>
          <w:tcPr>
            <w:tcW w:w="1590" w:type="dxa"/>
            <w:shd w:val="clear" w:color="auto" w:fill="F5F8FB"/>
          </w:tcPr>
          <w:p w14:paraId="5EE5C74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0FDF505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6285E0F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11ED249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70</w:t>
            </w:r>
          </w:p>
        </w:tc>
        <w:tc>
          <w:tcPr>
            <w:tcW w:w="2108" w:type="dxa"/>
          </w:tcPr>
          <w:p w14:paraId="39410B8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RTG_APLY_BSC_INF</w:t>
            </w:r>
          </w:p>
        </w:tc>
        <w:tc>
          <w:tcPr>
            <w:tcW w:w="1516" w:type="dxa"/>
          </w:tcPr>
          <w:p w14:paraId="3C496A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基本信息表</w:t>
            </w:r>
          </w:p>
        </w:tc>
        <w:tc>
          <w:tcPr>
            <w:tcW w:w="1377" w:type="dxa"/>
          </w:tcPr>
          <w:p w14:paraId="52045FF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评级管理</w:t>
            </w:r>
          </w:p>
        </w:tc>
        <w:tc>
          <w:tcPr>
            <w:tcW w:w="1590" w:type="dxa"/>
          </w:tcPr>
          <w:p w14:paraId="5EE9451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913" w:type="dxa"/>
          </w:tcPr>
          <w:p w14:paraId="242C263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26E8012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23658E1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71</w:t>
            </w:r>
          </w:p>
        </w:tc>
        <w:tc>
          <w:tcPr>
            <w:tcW w:w="2108" w:type="dxa"/>
            <w:shd w:val="clear" w:color="auto" w:fill="F5F8FB"/>
          </w:tcPr>
          <w:p w14:paraId="281547A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RTG_APLY_BSN_INF</w:t>
            </w:r>
          </w:p>
        </w:tc>
        <w:tc>
          <w:tcPr>
            <w:tcW w:w="1516" w:type="dxa"/>
            <w:shd w:val="clear" w:color="auto" w:fill="F5F8FB"/>
          </w:tcPr>
          <w:p w14:paraId="0FBF7EE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业务信息表</w:t>
            </w:r>
          </w:p>
        </w:tc>
        <w:tc>
          <w:tcPr>
            <w:tcW w:w="1377" w:type="dxa"/>
            <w:shd w:val="clear" w:color="auto" w:fill="F5F8FB"/>
          </w:tcPr>
          <w:p w14:paraId="0C3341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评级管理</w:t>
            </w:r>
          </w:p>
        </w:tc>
        <w:tc>
          <w:tcPr>
            <w:tcW w:w="1590" w:type="dxa"/>
            <w:shd w:val="clear" w:color="auto" w:fill="F5F8FB"/>
          </w:tcPr>
          <w:p w14:paraId="5775AB7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913" w:type="dxa"/>
            <w:shd w:val="clear" w:color="auto" w:fill="F5F8FB"/>
          </w:tcPr>
          <w:p w14:paraId="6F156E4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3E9619C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242E104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72</w:t>
            </w:r>
          </w:p>
        </w:tc>
        <w:tc>
          <w:tcPr>
            <w:tcW w:w="2108" w:type="dxa"/>
          </w:tcPr>
          <w:p w14:paraId="5783616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RTG_APLY_CNCLSN_INF</w:t>
            </w:r>
          </w:p>
        </w:tc>
        <w:tc>
          <w:tcPr>
            <w:tcW w:w="1516" w:type="dxa"/>
          </w:tcPr>
          <w:p w14:paraId="0DECDE6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结论信息表</w:t>
            </w:r>
          </w:p>
        </w:tc>
        <w:tc>
          <w:tcPr>
            <w:tcW w:w="1377" w:type="dxa"/>
          </w:tcPr>
          <w:p w14:paraId="7F9B35C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评级管理</w:t>
            </w:r>
          </w:p>
        </w:tc>
        <w:tc>
          <w:tcPr>
            <w:tcW w:w="1590" w:type="dxa"/>
          </w:tcPr>
          <w:p w14:paraId="3A63845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913" w:type="dxa"/>
          </w:tcPr>
          <w:p w14:paraId="6028B21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26A18EC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0F8447E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73</w:t>
            </w:r>
          </w:p>
        </w:tc>
        <w:tc>
          <w:tcPr>
            <w:tcW w:w="2108" w:type="dxa"/>
            <w:shd w:val="clear" w:color="auto" w:fill="F5F8FB"/>
          </w:tcPr>
          <w:p w14:paraId="3BC3415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RTG_APLY_CNCLSN_INF_HIST</w:t>
            </w:r>
          </w:p>
        </w:tc>
        <w:tc>
          <w:tcPr>
            <w:tcW w:w="1516" w:type="dxa"/>
            <w:shd w:val="clear" w:color="auto" w:fill="F5F8FB"/>
          </w:tcPr>
          <w:p w14:paraId="1A23E17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结论信息历史表</w:t>
            </w:r>
          </w:p>
        </w:tc>
        <w:tc>
          <w:tcPr>
            <w:tcW w:w="1377" w:type="dxa"/>
            <w:shd w:val="clear" w:color="auto" w:fill="F5F8FB"/>
          </w:tcPr>
          <w:p w14:paraId="3DE752B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评级管理</w:t>
            </w:r>
          </w:p>
        </w:tc>
        <w:tc>
          <w:tcPr>
            <w:tcW w:w="1590" w:type="dxa"/>
            <w:shd w:val="clear" w:color="auto" w:fill="F5F8FB"/>
          </w:tcPr>
          <w:p w14:paraId="5F5C54B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913" w:type="dxa"/>
            <w:shd w:val="clear" w:color="auto" w:fill="F5F8FB"/>
          </w:tcPr>
          <w:p w14:paraId="77ED08B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2443CB4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7F508E5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74</w:t>
            </w:r>
          </w:p>
        </w:tc>
        <w:tc>
          <w:tcPr>
            <w:tcW w:w="2108" w:type="dxa"/>
          </w:tcPr>
          <w:p w14:paraId="180FE01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RTG_APLY_CPRSV_ASS_INF</w:t>
            </w:r>
          </w:p>
        </w:tc>
        <w:tc>
          <w:tcPr>
            <w:tcW w:w="1516" w:type="dxa"/>
          </w:tcPr>
          <w:p w14:paraId="48498F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综合评价信息表</w:t>
            </w:r>
          </w:p>
        </w:tc>
        <w:tc>
          <w:tcPr>
            <w:tcW w:w="1377" w:type="dxa"/>
          </w:tcPr>
          <w:p w14:paraId="0679D24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评级管理</w:t>
            </w:r>
          </w:p>
        </w:tc>
        <w:tc>
          <w:tcPr>
            <w:tcW w:w="1590" w:type="dxa"/>
          </w:tcPr>
          <w:p w14:paraId="42C80B1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913" w:type="dxa"/>
          </w:tcPr>
          <w:p w14:paraId="04DA3B2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4FEAA8F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23B7D56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75</w:t>
            </w:r>
          </w:p>
        </w:tc>
        <w:tc>
          <w:tcPr>
            <w:tcW w:w="2108" w:type="dxa"/>
            <w:shd w:val="clear" w:color="auto" w:fill="F5F8FB"/>
          </w:tcPr>
          <w:p w14:paraId="2F336C3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RTG_APLY_RSLT_INF</w:t>
            </w:r>
          </w:p>
        </w:tc>
        <w:tc>
          <w:tcPr>
            <w:tcW w:w="1516" w:type="dxa"/>
            <w:shd w:val="clear" w:color="auto" w:fill="F5F8FB"/>
          </w:tcPr>
          <w:p w14:paraId="74C85D8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结果信息表</w:t>
            </w:r>
          </w:p>
        </w:tc>
        <w:tc>
          <w:tcPr>
            <w:tcW w:w="1377" w:type="dxa"/>
            <w:shd w:val="clear" w:color="auto" w:fill="F5F8FB"/>
          </w:tcPr>
          <w:p w14:paraId="798E281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评级管理</w:t>
            </w:r>
          </w:p>
        </w:tc>
        <w:tc>
          <w:tcPr>
            <w:tcW w:w="1590" w:type="dxa"/>
            <w:shd w:val="clear" w:color="auto" w:fill="F5F8FB"/>
          </w:tcPr>
          <w:p w14:paraId="35A0854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BUS_NO</w:t>
            </w:r>
          </w:p>
        </w:tc>
        <w:tc>
          <w:tcPr>
            <w:tcW w:w="913" w:type="dxa"/>
            <w:shd w:val="clear" w:color="auto" w:fill="F5F8FB"/>
          </w:tcPr>
          <w:p w14:paraId="70A256A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</w:tr>
      <w:tr w14:paraId="2A29C51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24A55A8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76</w:t>
            </w:r>
          </w:p>
        </w:tc>
        <w:tc>
          <w:tcPr>
            <w:tcW w:w="2108" w:type="dxa"/>
          </w:tcPr>
          <w:p w14:paraId="049240E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LOAN_POSTLOAN_CHK_RESULT</w:t>
            </w:r>
          </w:p>
        </w:tc>
        <w:tc>
          <w:tcPr>
            <w:tcW w:w="1516" w:type="dxa"/>
          </w:tcPr>
          <w:p w14:paraId="522C690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检查结果记录表</w:t>
            </w:r>
          </w:p>
        </w:tc>
        <w:tc>
          <w:tcPr>
            <w:tcW w:w="1377" w:type="dxa"/>
          </w:tcPr>
          <w:p w14:paraId="4B888E9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贷后管理</w:t>
            </w:r>
          </w:p>
        </w:tc>
        <w:tc>
          <w:tcPr>
            <w:tcW w:w="1590" w:type="dxa"/>
          </w:tcPr>
          <w:p w14:paraId="3D7D856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913" w:type="dxa"/>
          </w:tcPr>
          <w:p w14:paraId="0995457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0C67904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4BB8161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77</w:t>
            </w:r>
          </w:p>
        </w:tc>
        <w:tc>
          <w:tcPr>
            <w:tcW w:w="2108" w:type="dxa"/>
            <w:shd w:val="clear" w:color="auto" w:fill="F5F8FB"/>
          </w:tcPr>
          <w:p w14:paraId="5EF2566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LOAN_RT_LABOUR_GEN_CHK</w:t>
            </w:r>
          </w:p>
        </w:tc>
        <w:tc>
          <w:tcPr>
            <w:tcW w:w="1516" w:type="dxa"/>
            <w:shd w:val="clear" w:color="auto" w:fill="F5F8FB"/>
          </w:tcPr>
          <w:p w14:paraId="06D1FD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对私人工通用检查记录表</w:t>
            </w:r>
          </w:p>
        </w:tc>
        <w:tc>
          <w:tcPr>
            <w:tcW w:w="1377" w:type="dxa"/>
            <w:shd w:val="clear" w:color="auto" w:fill="F5F8FB"/>
          </w:tcPr>
          <w:p w14:paraId="4DA00CD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贷后管理</w:t>
            </w:r>
          </w:p>
        </w:tc>
        <w:tc>
          <w:tcPr>
            <w:tcW w:w="1590" w:type="dxa"/>
            <w:shd w:val="clear" w:color="auto" w:fill="F5F8FB"/>
          </w:tcPr>
          <w:p w14:paraId="499DC18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913" w:type="dxa"/>
            <w:shd w:val="clear" w:color="auto" w:fill="F5F8FB"/>
          </w:tcPr>
          <w:p w14:paraId="69F456C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5FE4C58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1BC4511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78</w:t>
            </w:r>
          </w:p>
        </w:tc>
        <w:tc>
          <w:tcPr>
            <w:tcW w:w="2108" w:type="dxa"/>
          </w:tcPr>
          <w:p w14:paraId="18544B1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PSTLOAN_CHK_CUST_REL_INF</w:t>
            </w:r>
          </w:p>
        </w:tc>
        <w:tc>
          <w:tcPr>
            <w:tcW w:w="1516" w:type="dxa"/>
          </w:tcPr>
          <w:p w14:paraId="342EECB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贷后检查关联人信息表</w:t>
            </w:r>
          </w:p>
        </w:tc>
        <w:tc>
          <w:tcPr>
            <w:tcW w:w="1377" w:type="dxa"/>
          </w:tcPr>
          <w:p w14:paraId="01020E5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贷后管理</w:t>
            </w:r>
          </w:p>
        </w:tc>
        <w:tc>
          <w:tcPr>
            <w:tcW w:w="1590" w:type="dxa"/>
          </w:tcPr>
          <w:p w14:paraId="46527C2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913" w:type="dxa"/>
          </w:tcPr>
          <w:p w14:paraId="41BF84F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4E1DFAB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23315F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79</w:t>
            </w:r>
          </w:p>
        </w:tc>
        <w:tc>
          <w:tcPr>
            <w:tcW w:w="2108" w:type="dxa"/>
            <w:shd w:val="clear" w:color="auto" w:fill="F5F8FB"/>
          </w:tcPr>
          <w:p w14:paraId="1FB839D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PSTLOAN_CHK_INDEX_SUMM_INF</w:t>
            </w:r>
          </w:p>
        </w:tc>
        <w:tc>
          <w:tcPr>
            <w:tcW w:w="1516" w:type="dxa"/>
            <w:shd w:val="clear" w:color="auto" w:fill="F5F8FB"/>
          </w:tcPr>
          <w:p w14:paraId="5B31F0C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贷后检查征信指标汇总信息表</w:t>
            </w:r>
          </w:p>
        </w:tc>
        <w:tc>
          <w:tcPr>
            <w:tcW w:w="1377" w:type="dxa"/>
            <w:shd w:val="clear" w:color="auto" w:fill="F5F8FB"/>
          </w:tcPr>
          <w:p w14:paraId="2D36774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贷后管理</w:t>
            </w:r>
          </w:p>
        </w:tc>
        <w:tc>
          <w:tcPr>
            <w:tcW w:w="1590" w:type="dxa"/>
            <w:shd w:val="clear" w:color="auto" w:fill="F5F8FB"/>
          </w:tcPr>
          <w:p w14:paraId="0613E56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913" w:type="dxa"/>
            <w:shd w:val="clear" w:color="auto" w:fill="F5F8FB"/>
          </w:tcPr>
          <w:p w14:paraId="0808EAF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316593A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551B1A2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80</w:t>
            </w:r>
          </w:p>
        </w:tc>
        <w:tc>
          <w:tcPr>
            <w:tcW w:w="2108" w:type="dxa"/>
          </w:tcPr>
          <w:p w14:paraId="37A4A9C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PSTLOAN_CHK_LOAN_INF</w:t>
            </w:r>
          </w:p>
        </w:tc>
        <w:tc>
          <w:tcPr>
            <w:tcW w:w="1516" w:type="dxa"/>
          </w:tcPr>
          <w:p w14:paraId="1D82541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贷后检查贷款信息表</w:t>
            </w:r>
          </w:p>
        </w:tc>
        <w:tc>
          <w:tcPr>
            <w:tcW w:w="1377" w:type="dxa"/>
          </w:tcPr>
          <w:p w14:paraId="7B0F73F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贷后管理</w:t>
            </w:r>
          </w:p>
        </w:tc>
        <w:tc>
          <w:tcPr>
            <w:tcW w:w="1590" w:type="dxa"/>
          </w:tcPr>
          <w:p w14:paraId="77AA64F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913" w:type="dxa"/>
          </w:tcPr>
          <w:p w14:paraId="7095C5D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31DE6C3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768BF54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81</w:t>
            </w:r>
          </w:p>
        </w:tc>
        <w:tc>
          <w:tcPr>
            <w:tcW w:w="2108" w:type="dxa"/>
            <w:shd w:val="clear" w:color="auto" w:fill="F5F8FB"/>
          </w:tcPr>
          <w:p w14:paraId="7849351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PSTLOAN_CHK_NON_LOAN_INF</w:t>
            </w:r>
          </w:p>
        </w:tc>
        <w:tc>
          <w:tcPr>
            <w:tcW w:w="1516" w:type="dxa"/>
            <w:shd w:val="clear" w:color="auto" w:fill="F5F8FB"/>
          </w:tcPr>
          <w:p w14:paraId="75DC5DB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贷后检查行内未结清贷款信息表</w:t>
            </w:r>
          </w:p>
        </w:tc>
        <w:tc>
          <w:tcPr>
            <w:tcW w:w="1377" w:type="dxa"/>
            <w:shd w:val="clear" w:color="auto" w:fill="F5F8FB"/>
          </w:tcPr>
          <w:p w14:paraId="14AAEC1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贷后管理</w:t>
            </w:r>
          </w:p>
        </w:tc>
        <w:tc>
          <w:tcPr>
            <w:tcW w:w="1590" w:type="dxa"/>
            <w:shd w:val="clear" w:color="auto" w:fill="F5F8FB"/>
          </w:tcPr>
          <w:p w14:paraId="4169263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913" w:type="dxa"/>
            <w:shd w:val="clear" w:color="auto" w:fill="F5F8FB"/>
          </w:tcPr>
          <w:p w14:paraId="5A7BD38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1C962BB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2406649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82</w:t>
            </w:r>
          </w:p>
        </w:tc>
        <w:tc>
          <w:tcPr>
            <w:tcW w:w="2108" w:type="dxa"/>
          </w:tcPr>
          <w:p w14:paraId="0ECBE0D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PSTLOAN_PSTINS_PRVT_WARN_REC</w:t>
            </w:r>
          </w:p>
        </w:tc>
        <w:tc>
          <w:tcPr>
            <w:tcW w:w="1516" w:type="dxa"/>
          </w:tcPr>
          <w:p w14:paraId="2BD24B0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对私常规检查预警记录表</w:t>
            </w:r>
          </w:p>
        </w:tc>
        <w:tc>
          <w:tcPr>
            <w:tcW w:w="1377" w:type="dxa"/>
          </w:tcPr>
          <w:p w14:paraId="6689474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贷后管理</w:t>
            </w:r>
          </w:p>
        </w:tc>
        <w:tc>
          <w:tcPr>
            <w:tcW w:w="1590" w:type="dxa"/>
          </w:tcPr>
          <w:p w14:paraId="3B1C3BE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913" w:type="dxa"/>
          </w:tcPr>
          <w:p w14:paraId="3CB75B6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692BC24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27E751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83</w:t>
            </w:r>
          </w:p>
        </w:tc>
        <w:tc>
          <w:tcPr>
            <w:tcW w:w="2108" w:type="dxa"/>
            <w:shd w:val="clear" w:color="auto" w:fill="F5F8FB"/>
          </w:tcPr>
          <w:p w14:paraId="393C487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R_LOAN_FTM_CHK_TSK_TBL</w:t>
            </w:r>
          </w:p>
        </w:tc>
        <w:tc>
          <w:tcPr>
            <w:tcW w:w="1516" w:type="dxa"/>
            <w:shd w:val="clear" w:color="auto" w:fill="F5F8FB"/>
          </w:tcPr>
          <w:p w14:paraId="77657EA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贷后检查任务表</w:t>
            </w:r>
          </w:p>
        </w:tc>
        <w:tc>
          <w:tcPr>
            <w:tcW w:w="1377" w:type="dxa"/>
            <w:shd w:val="clear" w:color="auto" w:fill="F5F8FB"/>
          </w:tcPr>
          <w:p w14:paraId="7F74205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贷后管理</w:t>
            </w:r>
          </w:p>
        </w:tc>
        <w:tc>
          <w:tcPr>
            <w:tcW w:w="1590" w:type="dxa"/>
            <w:shd w:val="clear" w:color="auto" w:fill="F5F8FB"/>
          </w:tcPr>
          <w:p w14:paraId="6BB1440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619356D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</w:tr>
      <w:tr w14:paraId="7ADF358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1112641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84</w:t>
            </w:r>
          </w:p>
        </w:tc>
        <w:tc>
          <w:tcPr>
            <w:tcW w:w="2108" w:type="dxa"/>
          </w:tcPr>
          <w:p w14:paraId="15ADEF1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RTL_RISK_ASSET_CL_INF</w:t>
            </w:r>
          </w:p>
        </w:tc>
        <w:tc>
          <w:tcPr>
            <w:tcW w:w="1516" w:type="dxa"/>
          </w:tcPr>
          <w:p w14:paraId="1D9F7E8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风险分类资产分类台账表</w:t>
            </w:r>
          </w:p>
        </w:tc>
        <w:tc>
          <w:tcPr>
            <w:tcW w:w="1377" w:type="dxa"/>
          </w:tcPr>
          <w:p w14:paraId="1E907D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</w:t>
            </w:r>
          </w:p>
        </w:tc>
        <w:tc>
          <w:tcPr>
            <w:tcW w:w="1590" w:type="dxa"/>
          </w:tcPr>
          <w:p w14:paraId="4EDFD51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68721F5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28B11CB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70238B9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85</w:t>
            </w:r>
          </w:p>
        </w:tc>
        <w:tc>
          <w:tcPr>
            <w:tcW w:w="2108" w:type="dxa"/>
            <w:shd w:val="clear" w:color="auto" w:fill="F5F8FB"/>
          </w:tcPr>
          <w:p w14:paraId="1B143C0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RTL_RISK_CL_RECORD_INF</w:t>
            </w:r>
          </w:p>
        </w:tc>
        <w:tc>
          <w:tcPr>
            <w:tcW w:w="1516" w:type="dxa"/>
            <w:shd w:val="clear" w:color="auto" w:fill="F5F8FB"/>
          </w:tcPr>
          <w:p w14:paraId="765ACC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风险分类分类记录信息表</w:t>
            </w:r>
          </w:p>
        </w:tc>
        <w:tc>
          <w:tcPr>
            <w:tcW w:w="1377" w:type="dxa"/>
            <w:shd w:val="clear" w:color="auto" w:fill="F5F8FB"/>
          </w:tcPr>
          <w:p w14:paraId="3B6BBD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</w:t>
            </w:r>
          </w:p>
        </w:tc>
        <w:tc>
          <w:tcPr>
            <w:tcW w:w="1590" w:type="dxa"/>
            <w:shd w:val="clear" w:color="auto" w:fill="F5F8FB"/>
          </w:tcPr>
          <w:p w14:paraId="1BB003D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  <w:shd w:val="clear" w:color="auto" w:fill="F5F8FB"/>
          </w:tcPr>
          <w:p w14:paraId="0F9D6E0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</w:tr>
      <w:tr w14:paraId="7936A7E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4CC666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86</w:t>
            </w:r>
          </w:p>
        </w:tc>
        <w:tc>
          <w:tcPr>
            <w:tcW w:w="2108" w:type="dxa"/>
          </w:tcPr>
          <w:p w14:paraId="2FDD102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RTL_RISK_CL_RES_INF</w:t>
            </w:r>
          </w:p>
        </w:tc>
        <w:tc>
          <w:tcPr>
            <w:tcW w:w="1516" w:type="dxa"/>
          </w:tcPr>
          <w:p w14:paraId="4128996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风险分类分类结果信息表</w:t>
            </w:r>
          </w:p>
        </w:tc>
        <w:tc>
          <w:tcPr>
            <w:tcW w:w="1377" w:type="dxa"/>
          </w:tcPr>
          <w:p w14:paraId="23A86AC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风险分类</w:t>
            </w:r>
          </w:p>
        </w:tc>
        <w:tc>
          <w:tcPr>
            <w:tcW w:w="1590" w:type="dxa"/>
          </w:tcPr>
          <w:p w14:paraId="41610CF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CUST_NO</w:t>
            </w:r>
          </w:p>
        </w:tc>
        <w:tc>
          <w:tcPr>
            <w:tcW w:w="913" w:type="dxa"/>
          </w:tcPr>
          <w:p w14:paraId="3ED52C8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</w:tr>
      <w:tr w14:paraId="2188925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73B37CE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87</w:t>
            </w:r>
          </w:p>
        </w:tc>
        <w:tc>
          <w:tcPr>
            <w:tcW w:w="2108" w:type="dxa"/>
            <w:shd w:val="clear" w:color="auto" w:fill="F5F8FB"/>
          </w:tcPr>
          <w:p w14:paraId="0B28DE6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ULM_IOU_INF</w:t>
            </w:r>
          </w:p>
        </w:tc>
        <w:tc>
          <w:tcPr>
            <w:tcW w:w="1516" w:type="dxa"/>
            <w:shd w:val="clear" w:color="auto" w:fill="F5F8FB"/>
          </w:tcPr>
          <w:p w14:paraId="57BB830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额度借据信息表</w:t>
            </w:r>
          </w:p>
        </w:tc>
        <w:tc>
          <w:tcPr>
            <w:tcW w:w="1377" w:type="dxa"/>
            <w:shd w:val="clear" w:color="auto" w:fill="F5F8FB"/>
          </w:tcPr>
          <w:p w14:paraId="7824687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额度中心</w:t>
            </w:r>
          </w:p>
        </w:tc>
        <w:tc>
          <w:tcPr>
            <w:tcW w:w="1590" w:type="dxa"/>
            <w:shd w:val="clear" w:color="auto" w:fill="F5F8FB"/>
          </w:tcPr>
          <w:p w14:paraId="4FC5DE4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GTCR_CUST_NO</w:t>
            </w:r>
          </w:p>
        </w:tc>
        <w:tc>
          <w:tcPr>
            <w:tcW w:w="913" w:type="dxa"/>
            <w:shd w:val="clear" w:color="auto" w:fill="F5F8FB"/>
          </w:tcPr>
          <w:p w14:paraId="27BEA11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3F8A6A9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749E881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88</w:t>
            </w:r>
          </w:p>
        </w:tc>
        <w:tc>
          <w:tcPr>
            <w:tcW w:w="2108" w:type="dxa"/>
          </w:tcPr>
          <w:p w14:paraId="5EE1439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ULM_LMT_PRIM_INF</w:t>
            </w:r>
          </w:p>
        </w:tc>
        <w:tc>
          <w:tcPr>
            <w:tcW w:w="1516" w:type="dxa"/>
          </w:tcPr>
          <w:p w14:paraId="2324928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额度主表</w:t>
            </w:r>
          </w:p>
        </w:tc>
        <w:tc>
          <w:tcPr>
            <w:tcW w:w="1377" w:type="dxa"/>
          </w:tcPr>
          <w:p w14:paraId="0C2794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额度中心</w:t>
            </w:r>
          </w:p>
        </w:tc>
        <w:tc>
          <w:tcPr>
            <w:tcW w:w="1590" w:type="dxa"/>
          </w:tcPr>
          <w:p w14:paraId="058D07A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GTCR_CUST_NO</w:t>
            </w:r>
          </w:p>
        </w:tc>
        <w:tc>
          <w:tcPr>
            <w:tcW w:w="913" w:type="dxa"/>
          </w:tcPr>
          <w:p w14:paraId="4F3D18D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386D4C5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7CF71B0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89</w:t>
            </w:r>
          </w:p>
        </w:tc>
        <w:tc>
          <w:tcPr>
            <w:tcW w:w="2108" w:type="dxa"/>
            <w:shd w:val="clear" w:color="auto" w:fill="F5F8FB"/>
          </w:tcPr>
          <w:p w14:paraId="444CF28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ULM_LMT_PRIM_SNPST</w:t>
            </w:r>
          </w:p>
        </w:tc>
        <w:tc>
          <w:tcPr>
            <w:tcW w:w="1516" w:type="dxa"/>
            <w:shd w:val="clear" w:color="auto" w:fill="F5F8FB"/>
          </w:tcPr>
          <w:p w14:paraId="0497B2B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额度信息快照表</w:t>
            </w:r>
          </w:p>
        </w:tc>
        <w:tc>
          <w:tcPr>
            <w:tcW w:w="1377" w:type="dxa"/>
            <w:shd w:val="clear" w:color="auto" w:fill="F5F8FB"/>
          </w:tcPr>
          <w:p w14:paraId="12FB854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额度中心</w:t>
            </w:r>
          </w:p>
        </w:tc>
        <w:tc>
          <w:tcPr>
            <w:tcW w:w="1590" w:type="dxa"/>
            <w:shd w:val="clear" w:color="auto" w:fill="F5F8FB"/>
          </w:tcPr>
          <w:p w14:paraId="27ECBF3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GTCR_CUST_NO</w:t>
            </w:r>
          </w:p>
        </w:tc>
        <w:tc>
          <w:tcPr>
            <w:tcW w:w="913" w:type="dxa"/>
            <w:shd w:val="clear" w:color="auto" w:fill="F5F8FB"/>
          </w:tcPr>
          <w:p w14:paraId="7411A4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68E71E9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44C64BB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90</w:t>
            </w:r>
          </w:p>
        </w:tc>
        <w:tc>
          <w:tcPr>
            <w:tcW w:w="2108" w:type="dxa"/>
          </w:tcPr>
          <w:p w14:paraId="4F3080D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ULM_LMT_RL_OCP_SUM</w:t>
            </w:r>
          </w:p>
        </w:tc>
        <w:tc>
          <w:tcPr>
            <w:tcW w:w="1516" w:type="dxa"/>
          </w:tcPr>
          <w:p w14:paraId="4AFBBE1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额度实占汇总表</w:t>
            </w:r>
          </w:p>
        </w:tc>
        <w:tc>
          <w:tcPr>
            <w:tcW w:w="1377" w:type="dxa"/>
          </w:tcPr>
          <w:p w14:paraId="3E4116E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额度中心</w:t>
            </w:r>
          </w:p>
        </w:tc>
        <w:tc>
          <w:tcPr>
            <w:tcW w:w="1590" w:type="dxa"/>
          </w:tcPr>
          <w:p w14:paraId="3D65AE5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GTCR_CUST_NO</w:t>
            </w:r>
          </w:p>
        </w:tc>
        <w:tc>
          <w:tcPr>
            <w:tcW w:w="913" w:type="dxa"/>
          </w:tcPr>
          <w:p w14:paraId="476D0DB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72861B6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0C83DA0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91</w:t>
            </w:r>
          </w:p>
        </w:tc>
        <w:tc>
          <w:tcPr>
            <w:tcW w:w="2108" w:type="dxa"/>
            <w:shd w:val="clear" w:color="auto" w:fill="F5F8FB"/>
          </w:tcPr>
          <w:p w14:paraId="695B137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ULM_LMT_USE_STTN</w:t>
            </w:r>
          </w:p>
        </w:tc>
        <w:tc>
          <w:tcPr>
            <w:tcW w:w="1516" w:type="dxa"/>
            <w:shd w:val="clear" w:color="auto" w:fill="F5F8FB"/>
          </w:tcPr>
          <w:p w14:paraId="1716A0A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额度使用流水表</w:t>
            </w:r>
          </w:p>
        </w:tc>
        <w:tc>
          <w:tcPr>
            <w:tcW w:w="1377" w:type="dxa"/>
            <w:shd w:val="clear" w:color="auto" w:fill="F5F8FB"/>
          </w:tcPr>
          <w:p w14:paraId="55397E6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额度中心</w:t>
            </w:r>
          </w:p>
        </w:tc>
        <w:tc>
          <w:tcPr>
            <w:tcW w:w="1590" w:type="dxa"/>
            <w:shd w:val="clear" w:color="auto" w:fill="F5F8FB"/>
          </w:tcPr>
          <w:p w14:paraId="3CC0054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GTCR_CUST_NO</w:t>
            </w:r>
          </w:p>
        </w:tc>
        <w:tc>
          <w:tcPr>
            <w:tcW w:w="913" w:type="dxa"/>
            <w:shd w:val="clear" w:color="auto" w:fill="F5F8FB"/>
          </w:tcPr>
          <w:p w14:paraId="6D89E23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</w:tr>
      <w:tr w14:paraId="2C1868E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</w:tcPr>
          <w:p w14:paraId="3C76570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92</w:t>
            </w:r>
          </w:p>
        </w:tc>
        <w:tc>
          <w:tcPr>
            <w:tcW w:w="2108" w:type="dxa"/>
          </w:tcPr>
          <w:p w14:paraId="095BFEB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DEAL_WITH_FILE_LOG</w:t>
            </w:r>
          </w:p>
        </w:tc>
        <w:tc>
          <w:tcPr>
            <w:tcW w:w="1516" w:type="dxa"/>
          </w:tcPr>
          <w:p w14:paraId="1737EE2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征信报告文件处理日志</w:t>
            </w:r>
          </w:p>
        </w:tc>
        <w:tc>
          <w:tcPr>
            <w:tcW w:w="1377" w:type="dxa"/>
          </w:tcPr>
          <w:p w14:paraId="6F4A727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风控中心</w:t>
            </w:r>
          </w:p>
        </w:tc>
        <w:tc>
          <w:tcPr>
            <w:tcW w:w="1590" w:type="dxa"/>
          </w:tcPr>
          <w:p w14:paraId="71691D5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DEAL_DATE</w:t>
            </w:r>
          </w:p>
        </w:tc>
        <w:tc>
          <w:tcPr>
            <w:tcW w:w="913" w:type="dxa"/>
          </w:tcPr>
          <w:p w14:paraId="68C8EEB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  <w:tr w14:paraId="701F8A5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1" w:type="dxa"/>
            <w:shd w:val="clear" w:color="auto" w:fill="F5F8FB"/>
          </w:tcPr>
          <w:p w14:paraId="1ACBE96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93</w:t>
            </w:r>
          </w:p>
        </w:tc>
        <w:tc>
          <w:tcPr>
            <w:tcW w:w="2108" w:type="dxa"/>
            <w:shd w:val="clear" w:color="auto" w:fill="F5F8FB"/>
          </w:tcPr>
          <w:p w14:paraId="5A82726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RULE_LOGS</w:t>
            </w:r>
          </w:p>
        </w:tc>
        <w:tc>
          <w:tcPr>
            <w:tcW w:w="1516" w:type="dxa"/>
            <w:shd w:val="clear" w:color="auto" w:fill="F5F8FB"/>
          </w:tcPr>
          <w:p w14:paraId="5256A47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RULE_LOGS</w:t>
            </w:r>
          </w:p>
        </w:tc>
        <w:tc>
          <w:tcPr>
            <w:tcW w:w="1377" w:type="dxa"/>
            <w:shd w:val="clear" w:color="auto" w:fill="F5F8FB"/>
          </w:tcPr>
          <w:p w14:paraId="5FB5C3D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风控中心</w:t>
            </w:r>
          </w:p>
        </w:tc>
        <w:tc>
          <w:tcPr>
            <w:tcW w:w="1590" w:type="dxa"/>
            <w:shd w:val="clear" w:color="auto" w:fill="F5F8FB"/>
          </w:tcPr>
          <w:p w14:paraId="381E2E0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CREATE_DATE</w:t>
            </w:r>
          </w:p>
        </w:tc>
        <w:tc>
          <w:tcPr>
            <w:tcW w:w="913" w:type="dxa"/>
            <w:shd w:val="clear" w:color="auto" w:fill="F5F8FB"/>
          </w:tcPr>
          <w:p w14:paraId="6768A69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</w:tr>
    </w:tbl>
    <w:p w14:paraId="73B4A85A">
      <w:r>
        <w:br w:type="page"/>
      </w:r>
    </w:p>
    <w:p w14:paraId="35D4A1F8">
      <w:pPr>
        <w:pStyle w:val="3"/>
      </w:pPr>
      <w:r>
        <w:rPr>
          <w:rFonts w:ascii="黑体" w:hAnsi="黑体" w:eastAsia="黑体"/>
          <w:color w:val="1F4E79"/>
        </w:rPr>
        <w:t>第4章 分区索引与约束策略</w:t>
      </w:r>
    </w:p>
    <w:p w14:paraId="4A610E34">
      <w:pPr>
        <w:pStyle w:val="4"/>
      </w:pPr>
      <w:r>
        <w:rPr>
          <w:rFonts w:ascii="黑体" w:hAnsi="黑体" w:eastAsia="黑体"/>
          <w:color w:val="1F4E79"/>
        </w:rPr>
        <w:t>4.1 本地索引与全局索引的GoldenDB选型策略</w:t>
      </w:r>
    </w:p>
    <w:p w14:paraId="05B0A86D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GoldenDB（基于MySQL 8.0内核）的分区表不支持全局索引，所有索引均为本地索引（Local Index）。这意味着每个分区的索引结构独立维护，一个索引查询在当前分区内完成，不会跨越分区。</w:t>
      </w:r>
    </w:p>
    <w:p w14:paraId="736009E7">
      <w:pPr>
        <w:spacing w:after="120" w:line="360" w:lineRule="auto"/>
      </w:pPr>
      <w:r>
        <w:rPr>
          <w:rFonts w:ascii="宋体" w:hAnsi="宋体" w:eastAsia="宋体"/>
          <w:b/>
          <w:sz w:val="21"/>
        </w:rPr>
        <w:t>本地索引的优点：</w:t>
      </w:r>
    </w:p>
    <w:p w14:paraId="15453927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（1）DDL操作高效：分区维护操作（如新增分区、删除分区、分区交换）仅影响目标分区，其他分区的索引不受影响，无需重建。</w:t>
      </w:r>
    </w:p>
    <w:p w14:paraId="760793D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（2）数据独立性：每个分区的索引独立维护，一个分区的索引损坏不影响其他分区的查询。</w:t>
      </w:r>
    </w:p>
    <w:p w14:paraId="3BB38E02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（3）查询确定性：查询条件包含分区键时，数据库仅扫描目标分区的本地索引，执行计划确定性强。</w:t>
      </w:r>
    </w:p>
    <w:p w14:paraId="59751F90">
      <w:pPr>
        <w:spacing w:after="120" w:line="360" w:lineRule="auto"/>
      </w:pPr>
      <w:r>
        <w:rPr>
          <w:rFonts w:ascii="宋体" w:hAnsi="宋体" w:eastAsia="宋体"/>
          <w:b/>
          <w:sz w:val="21"/>
        </w:rPr>
        <w:t>本地索引的局限：</w:t>
      </w:r>
    </w:p>
    <w:p w14:paraId="111E6DE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（1）跨分区查询开销大：如果查询条件不包含分区键，数据库需要扫描所有分区的本地索引，性能随分区数线性下降。</w:t>
      </w:r>
    </w:p>
    <w:p w14:paraId="51739061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（2）全局唯一性无法保证：本地索引只在分区内保证唯一性，跨分区全局唯一性需应用层协调。这也是MySQL要求主键和唯一索引必须包含分区键的原因——唯有如此，才能保证分区内的唯一性。</w:t>
      </w:r>
    </w:p>
    <w:p w14:paraId="28DC51C5">
      <w:pPr>
        <w:pStyle w:val="4"/>
      </w:pPr>
      <w:r>
        <w:rPr>
          <w:rFonts w:ascii="黑体" w:hAnsi="黑体" w:eastAsia="黑体"/>
          <w:color w:val="1F4E79"/>
        </w:rPr>
        <w:t>4.2 主键和唯一索引必须包含分区键的设计约束</w:t>
      </w:r>
    </w:p>
    <w:p w14:paraId="130778A0">
      <w:pPr>
        <w:spacing w:after="120" w:line="360" w:lineRule="auto"/>
      </w:pPr>
      <w:r>
        <w:rPr>
          <w:rFonts w:ascii="宋体" w:hAnsi="宋体" w:eastAsia="宋体"/>
          <w:b/>
          <w:sz w:val="21"/>
        </w:rPr>
        <w:t>这是GoldenDB分区表设计中最核心的约束，也是Oracle到MySQL迁移中最容易出错的地方。以下通过三个典型案例说明设计约束的影响：</w:t>
      </w:r>
    </w:p>
    <w:p w14:paraId="406EECEA">
      <w:pPr>
        <w:pStyle w:val="5"/>
      </w:pPr>
      <w:r>
        <w:rPr>
          <w:rFonts w:ascii="黑体" w:hAnsi="黑体" w:eastAsia="黑体"/>
          <w:color w:val="1F4E79"/>
        </w:rPr>
        <w:t>4.2.1 案例一：借据信息表（IOU_INF）</w:t>
      </w:r>
    </w:p>
    <w:p w14:paraId="735819C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自然主键：IOU_NO（借据编号）</w:t>
      </w:r>
    </w:p>
    <w:p w14:paraId="4AB0CEE2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分区键：TENANT_ID（法人行标识）</w:t>
      </w:r>
    </w:p>
    <w:p w14:paraId="6B85EC3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设计结果：主键必须为（TENANT_ID, IOU_NO）的联合主键</w:t>
      </w:r>
    </w:p>
    <w:p w14:paraId="52087CE7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业务影响：所有通过借据编号查询的SQL，必须同时提供TENANT_ID，否则将扫描所有分区。在应用层，TENANT_ID通常从登录上下文获取，业务代码无需显式传递，对开发者透明。</w:t>
      </w:r>
    </w:p>
    <w:p w14:paraId="14882CC8">
      <w:pPr>
        <w:pStyle w:val="5"/>
      </w:pPr>
      <w:r>
        <w:rPr>
          <w:rFonts w:ascii="黑体" w:hAnsi="黑体" w:eastAsia="黑体"/>
          <w:color w:val="1F4E79"/>
        </w:rPr>
        <w:t>4.2.2 案例二：客户信息表（ECIF_P_CUST_INFO）</w:t>
      </w:r>
    </w:p>
    <w:p w14:paraId="4DC711F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自然主键：CUST_INTL_SEQ_NO（客户内部序列号）</w:t>
      </w:r>
    </w:p>
    <w:p w14:paraId="495AB9C4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分区键：CUST_INTL_SEQ_NO（同一字段）</w:t>
      </w:r>
    </w:p>
    <w:p w14:paraId="74BBAE81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设计结果：主键为CUST_INTL_SEQ_NO，与分区键一致，无需联合主键</w:t>
      </w:r>
    </w:p>
    <w:p w14:paraId="179DFA8C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业务影响：客户编号本身就是分区键，查询条件天然包含分区键，实现最优分区裁剪。这也是客户中心14张表全部采用CUST_INTL_SEQ_NO分区的关键原因。</w:t>
      </w:r>
    </w:p>
    <w:p w14:paraId="1B3CCC65">
      <w:pPr>
        <w:pStyle w:val="5"/>
      </w:pPr>
      <w:r>
        <w:rPr>
          <w:rFonts w:ascii="黑体" w:hAnsi="黑体" w:eastAsia="黑体"/>
          <w:color w:val="1F4E79"/>
        </w:rPr>
        <w:t>4.2.3 案例三：日志表（SYS_LOG）</w:t>
      </w:r>
    </w:p>
    <w:p w14:paraId="244E00D2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自然主键：LOG_ID（日志ID，自增序列）</w:t>
      </w:r>
    </w:p>
    <w:p w14:paraId="1E21A7C7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分区键：CREATE_TIME（创建时间）</w:t>
      </w:r>
    </w:p>
    <w:p w14:paraId="2D0C4A3B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设计结果：主键必须为（LOG_ID, CREATE_TIME）的联合主键</w:t>
      </w:r>
    </w:p>
    <w:p w14:paraId="7BDCC87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业务影响：日志表的查询通常以时间范围为主要条件，CREATE_TIME作为分区键实现高效分区裁剪。LOG_ID的自增特性在分布式环境下需要特殊处理（如雪花算法生成全局唯一ID）。</w:t>
      </w:r>
    </w:p>
    <w:p w14:paraId="7CBBEBF0">
      <w:pPr>
        <w:pStyle w:val="4"/>
      </w:pPr>
      <w:r>
        <w:rPr>
          <w:rFonts w:ascii="黑体" w:hAnsi="黑体" w:eastAsia="黑体"/>
          <w:color w:val="1F4E79"/>
        </w:rPr>
        <w:t>4.3 统计类批量扫描与单笔点查的索引设计差异</w:t>
      </w:r>
    </w:p>
    <w:p w14:paraId="2CB04A1D">
      <w:pPr>
        <w:spacing w:after="120" w:line="360" w:lineRule="auto"/>
      </w:pPr>
      <w:r>
        <w:rPr>
          <w:rFonts w:ascii="宋体" w:hAnsi="宋体" w:eastAsia="宋体"/>
          <w:b/>
          <w:sz w:val="21"/>
        </w:rPr>
        <w:t>信贷系统的索引设计需要同时满足两类差异化需求：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368"/>
        <w:gridCol w:w="2204"/>
        <w:gridCol w:w="2084"/>
        <w:gridCol w:w="1474"/>
      </w:tblGrid>
      <w:tr w14:paraId="706BF8C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9"/>
          </w:tcPr>
          <w:p w14:paraId="4EC34EC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访问类型</w:t>
            </w:r>
          </w:p>
        </w:tc>
        <w:tc>
          <w:tcPr>
            <w:tcW w:w="1984" w:type="dxa"/>
            <w:shd w:val="clear" w:color="auto" w:fill="1F4E79"/>
          </w:tcPr>
          <w:p w14:paraId="1FBBDC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业务场景</w:t>
            </w:r>
          </w:p>
        </w:tc>
        <w:tc>
          <w:tcPr>
            <w:tcW w:w="2268" w:type="dxa"/>
            <w:shd w:val="clear" w:color="auto" w:fill="1F4E79"/>
          </w:tcPr>
          <w:p w14:paraId="59220C7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SQL示例</w:t>
            </w:r>
          </w:p>
        </w:tc>
        <w:tc>
          <w:tcPr>
            <w:tcW w:w="1984" w:type="dxa"/>
            <w:shd w:val="clear" w:color="auto" w:fill="1F4E79"/>
          </w:tcPr>
          <w:p w14:paraId="02187FC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索引设计</w:t>
            </w:r>
          </w:p>
        </w:tc>
        <w:tc>
          <w:tcPr>
            <w:tcW w:w="1984" w:type="dxa"/>
            <w:shd w:val="clear" w:color="auto" w:fill="1F4E79"/>
          </w:tcPr>
          <w:p w14:paraId="69B5C1A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执行路径</w:t>
            </w:r>
          </w:p>
        </w:tc>
      </w:tr>
      <w:tr w14:paraId="0152FFC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1D23E61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单笔点查（OLTP）</w:t>
            </w:r>
          </w:p>
        </w:tc>
        <w:tc>
          <w:tcPr>
            <w:tcW w:w="1984" w:type="dxa"/>
            <w:shd w:val="clear" w:color="auto" w:fill="F5F8FB"/>
          </w:tcPr>
          <w:p w14:paraId="10E1177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按借据编号查询借据详情</w:t>
            </w:r>
          </w:p>
        </w:tc>
        <w:tc>
          <w:tcPr>
            <w:tcW w:w="2268" w:type="dxa"/>
            <w:shd w:val="clear" w:color="auto" w:fill="F5F8FB"/>
          </w:tcPr>
          <w:p w14:paraId="0FCA9B8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WHERE TENANT_ID=? AND IOU_NO=?</w:t>
            </w:r>
          </w:p>
        </w:tc>
        <w:tc>
          <w:tcPr>
            <w:tcW w:w="1984" w:type="dxa"/>
            <w:shd w:val="clear" w:color="auto" w:fill="F5F8FB"/>
          </w:tcPr>
          <w:p w14:paraId="200B268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主键索引（TENANT_ID, IOU_NO）</w:t>
            </w:r>
          </w:p>
        </w:tc>
        <w:tc>
          <w:tcPr>
            <w:tcW w:w="1984" w:type="dxa"/>
            <w:shd w:val="clear" w:color="auto" w:fill="F5F8FB"/>
          </w:tcPr>
          <w:p w14:paraId="304E7DF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主键直接定位，单分区内1次B+树查找</w:t>
            </w:r>
          </w:p>
        </w:tc>
      </w:tr>
      <w:tr w14:paraId="3471571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A2ECF7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单笔点查（OLTP）</w:t>
            </w:r>
          </w:p>
        </w:tc>
        <w:tc>
          <w:tcPr>
            <w:tcW w:w="1984" w:type="dxa"/>
          </w:tcPr>
          <w:p w14:paraId="6B95D3E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按客户编号查询客户信息</w:t>
            </w:r>
          </w:p>
        </w:tc>
        <w:tc>
          <w:tcPr>
            <w:tcW w:w="2268" w:type="dxa"/>
          </w:tcPr>
          <w:p w14:paraId="58CB59A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WHERE CUST_INTL_SEQ_NO=?</w:t>
            </w:r>
          </w:p>
        </w:tc>
        <w:tc>
          <w:tcPr>
            <w:tcW w:w="1984" w:type="dxa"/>
          </w:tcPr>
          <w:p w14:paraId="34ACDED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主键索引（CUST_INTL_SEQ_NO）</w:t>
            </w:r>
          </w:p>
        </w:tc>
        <w:tc>
          <w:tcPr>
            <w:tcW w:w="1984" w:type="dxa"/>
          </w:tcPr>
          <w:p w14:paraId="7DA76E7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HASH分区裁剪到目标分区，主键直接定位</w:t>
            </w:r>
          </w:p>
        </w:tc>
      </w:tr>
      <w:tr w14:paraId="5066B76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34955A7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批量扫描（Batch）</w:t>
            </w:r>
          </w:p>
        </w:tc>
        <w:tc>
          <w:tcPr>
            <w:tcW w:w="1984" w:type="dxa"/>
            <w:shd w:val="clear" w:color="auto" w:fill="F5F8FB"/>
          </w:tcPr>
          <w:p w14:paraId="5932CAB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查询某法人行所有未结清借据</w:t>
            </w:r>
          </w:p>
        </w:tc>
        <w:tc>
          <w:tcPr>
            <w:tcW w:w="2268" w:type="dxa"/>
            <w:shd w:val="clear" w:color="auto" w:fill="F5F8FB"/>
          </w:tcPr>
          <w:p w14:paraId="774603A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WHERE TENANT_ID=? AND IOU_STATUS='NORMAL'</w:t>
            </w:r>
          </w:p>
        </w:tc>
        <w:tc>
          <w:tcPr>
            <w:tcW w:w="1984" w:type="dxa"/>
            <w:shd w:val="clear" w:color="auto" w:fill="F5F8FB"/>
          </w:tcPr>
          <w:p w14:paraId="6C101D7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复合索引（TENANT_ID, IOU_STATUS）</w:t>
            </w:r>
          </w:p>
        </w:tc>
        <w:tc>
          <w:tcPr>
            <w:tcW w:w="1984" w:type="dxa"/>
            <w:shd w:val="clear" w:color="auto" w:fill="F5F8FB"/>
          </w:tcPr>
          <w:p w14:paraId="35F12C5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HASH分区裁剪到目标分区，索引范围扫描</w:t>
            </w:r>
          </w:p>
        </w:tc>
      </w:tr>
      <w:tr w14:paraId="51DFFE3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2E3BF2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批量扫描（Batch）</w:t>
            </w:r>
          </w:p>
        </w:tc>
        <w:tc>
          <w:tcPr>
            <w:tcW w:w="1984" w:type="dxa"/>
          </w:tcPr>
          <w:p w14:paraId="17376E8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查询某日所有放款记录</w:t>
            </w:r>
          </w:p>
        </w:tc>
        <w:tc>
          <w:tcPr>
            <w:tcW w:w="2268" w:type="dxa"/>
          </w:tcPr>
          <w:p w14:paraId="7A1EA4D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WHERE TENANT_ID=? AND DISB_DATE=?</w:t>
            </w:r>
          </w:p>
        </w:tc>
        <w:tc>
          <w:tcPr>
            <w:tcW w:w="1984" w:type="dxa"/>
          </w:tcPr>
          <w:p w14:paraId="2675EBA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复合索引（TENANT_ID, DISB_DATE）</w:t>
            </w:r>
          </w:p>
        </w:tc>
        <w:tc>
          <w:tcPr>
            <w:tcW w:w="1984" w:type="dxa"/>
          </w:tcPr>
          <w:p w14:paraId="2404117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HASH分区裁剪+索引范围扫描</w:t>
            </w:r>
          </w:p>
        </w:tc>
      </w:tr>
      <w:tr w14:paraId="3E7D419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4ACE1AF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批量统计（Batch）</w:t>
            </w:r>
          </w:p>
        </w:tc>
        <w:tc>
          <w:tcPr>
            <w:tcW w:w="1984" w:type="dxa"/>
            <w:shd w:val="clear" w:color="auto" w:fill="F5F8FB"/>
          </w:tcPr>
          <w:p w14:paraId="1621CA8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按法人行统计逾期贷款</w:t>
            </w:r>
          </w:p>
        </w:tc>
        <w:tc>
          <w:tcPr>
            <w:tcW w:w="2268" w:type="dxa"/>
            <w:shd w:val="clear" w:color="auto" w:fill="F5F8FB"/>
          </w:tcPr>
          <w:p w14:paraId="3F99C96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SELECT TENANT_ID, COUNT(*) FROM IOU_INF WHERE IOU_STATUS='OD' GROUP BY TENANT_ID</w:t>
            </w:r>
          </w:p>
        </w:tc>
        <w:tc>
          <w:tcPr>
            <w:tcW w:w="1984" w:type="dxa"/>
            <w:shd w:val="clear" w:color="auto" w:fill="F5F8FB"/>
          </w:tcPr>
          <w:p w14:paraId="6BE572C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无需特殊索引</w:t>
            </w:r>
          </w:p>
        </w:tc>
        <w:tc>
          <w:tcPr>
            <w:tcW w:w="1984" w:type="dxa"/>
            <w:shd w:val="clear" w:color="auto" w:fill="F5F8FB"/>
          </w:tcPr>
          <w:p w14:paraId="2BFF488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全分区扫描后聚合，需评估性能</w:t>
            </w:r>
          </w:p>
        </w:tc>
      </w:tr>
      <w:tr w14:paraId="518221B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EF093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监管报送（Regulatory）</w:t>
            </w:r>
          </w:p>
        </w:tc>
        <w:tc>
          <w:tcPr>
            <w:tcW w:w="1984" w:type="dxa"/>
          </w:tcPr>
          <w:p w14:paraId="0941E06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查询某季度所有风险分类</w:t>
            </w:r>
          </w:p>
        </w:tc>
        <w:tc>
          <w:tcPr>
            <w:tcW w:w="2268" w:type="dxa"/>
          </w:tcPr>
          <w:p w14:paraId="6133F73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WHERE CUST_NO=? AND CLASS_DATE BETWEEN ? AND ?</w:t>
            </w:r>
          </w:p>
        </w:tc>
        <w:tc>
          <w:tcPr>
            <w:tcW w:w="1984" w:type="dxa"/>
          </w:tcPr>
          <w:p w14:paraId="72236F8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复合索引（CUST_NO, CLASS_DATE）</w:t>
            </w:r>
          </w:p>
        </w:tc>
        <w:tc>
          <w:tcPr>
            <w:tcW w:w="1984" w:type="dxa"/>
          </w:tcPr>
          <w:p w14:paraId="2727132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HASH分区裁剪+索引范围扫描</w:t>
            </w:r>
          </w:p>
        </w:tc>
      </w:tr>
    </w:tbl>
    <w:p w14:paraId="5D908B15">
      <w:pPr>
        <w:pStyle w:val="4"/>
      </w:pPr>
      <w:r>
        <w:rPr>
          <w:rFonts w:ascii="黑体" w:hAnsi="黑体" w:eastAsia="黑体"/>
          <w:color w:val="1F4E79"/>
        </w:rPr>
        <w:t>4.4 外键约束处理策略</w:t>
      </w:r>
    </w:p>
    <w:p w14:paraId="2B3B71F2">
      <w:pPr>
        <w:spacing w:after="120" w:line="360" w:lineRule="auto"/>
      </w:pPr>
      <w:r>
        <w:rPr>
          <w:rFonts w:ascii="宋体" w:hAnsi="宋体" w:eastAsia="宋体"/>
          <w:b/>
          <w:sz w:val="21"/>
        </w:rPr>
        <w:t>GoldenDB（MySQL 8.0）分区表不支持外键约束。对于信贷系统场景，外键约束的处理策略如下：</w:t>
      </w:r>
    </w:p>
    <w:p w14:paraId="2E5B219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（1）应用层保证引用完整性：在服务层（Java微服务）通过业务逻辑校验实现引用完整性，例如放款前校验合同编号和客户编号的有效性。</w:t>
      </w:r>
    </w:p>
    <w:p w14:paraId="2E2CBB9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（2）非分区参照表：对于需要严格外键约束的场景（如字典表、参数表），使用非分区表存储，并在分区表上通过应用层关联。</w:t>
      </w:r>
    </w:p>
    <w:p w14:paraId="74DEEE8D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（3）数据质量监控：建立定期的数据一致性检查任务，扫描分区表中的孤立引用记录，及时发现并修复数据完整性问题。</w:t>
      </w:r>
    </w:p>
    <w:p w14:paraId="72F8AC35">
      <w:r>
        <w:br w:type="page"/>
      </w:r>
    </w:p>
    <w:p w14:paraId="7631B361">
      <w:pPr>
        <w:pStyle w:val="3"/>
      </w:pPr>
      <w:r>
        <w:rPr>
          <w:rFonts w:ascii="黑体" w:hAnsi="黑体" w:eastAsia="黑体"/>
          <w:color w:val="1F4E79"/>
        </w:rPr>
        <w:t>第5章 分区管理与运维方案</w:t>
      </w:r>
    </w:p>
    <w:p w14:paraId="7A500F27">
      <w:pPr>
        <w:pStyle w:val="4"/>
      </w:pPr>
      <w:r>
        <w:rPr>
          <w:rFonts w:ascii="黑体" w:hAnsi="黑体" w:eastAsia="黑体"/>
          <w:color w:val="1F4E79"/>
        </w:rPr>
        <w:t>5.1 自动化分区创建脚本框架</w:t>
      </w:r>
    </w:p>
    <w:p w14:paraId="3BB39394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对于时间范围分区表（如SYS_LOG、SYS_LOGIN_LOG、RULE_LOGS、DEAL_WITH_FILE_LOG），需要自动化脚本定期创建未来分区，避免「漏建分区」导致业务中断。以下为自动化分区创建脚本框架：</w:t>
      </w:r>
    </w:p>
    <w:p w14:paraId="04332188">
      <w:pPr>
        <w:shd w:val="clear" w:fill="F2F2F2"/>
        <w:spacing w:before="80" w:after="80"/>
      </w:pPr>
      <w:r>
        <w:rPr>
          <w:rFonts w:ascii="Consolas" w:hAnsi="Consolas"/>
          <w:color w:val="333333"/>
          <w:sz w:val="16"/>
        </w:rPr>
        <w:t>-- ============================================================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-- GoldenDB分区自动创建脚本（MySQL 8.0兼容）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-- 用途：为时间范围分区表提前创建未来3个月的分区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-- 执行频率：每月1日凌晨执行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-- ============================================================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DELIMITER $$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CREATE PROCEDURE sp_auto_create_partitions()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BEGIN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DECLARE v_current_date DATE;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DECLARE v_partition_name VARCHAR(64);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DECLARE v_partition_value VARCHAR(32);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DECLARE v_sql VARCHAR(1024);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DECLARE v_partition_exists INT DEFAULT 0;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SET v_current_date = CURDATE();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-- 为SYS_LOG表创建未来3个月的分区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FOR i IN 0..5 DO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SET v_partition_name = CONCAT('p_sys_log_',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DATE_FORMAT(DATE_ADD(v_current_date, INTERVAL i MONTH), '%Y%m'));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SET v_partition_value = DATE_FORMAT(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DATE_ADD(DATE_ADD(v_current_date, INTERVAL i+1 MONTH), INTERVAL 1 DAY),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'%Y-%m-%d');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-- 检查分区是否已存在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SELECT COUNT(*) INTO v_partition_exists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FROM information_schema.PARTITIONS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WHERE TABLE_SCHEMA = 'NCMS_CREDIT_BASE'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AND TABLE_NAME = 'SYS_LOG'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AND PARTITION_NAME = v_partition_name;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IF v_partition_exists = 0 THEN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SET v_sql = CONCAT(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'ALTER TABLE SYS_LOG REORGANIZE PARTITION p_sys_log_future INTO (',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'PARTITION ', v_partition_name,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' VALUES LESS THAN (TO_DAYS(''', v_partition_value, ''')),',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    'PARTITION p_sys_log_future VALUES LESS THAN MAXVALUE)');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SET @sql = v_sql;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PREPARE stmt FROM @sql;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EXECUTE stmt;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    DEALLOCATE PREPARE stmt;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END IF;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END FOR;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END$$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DELIMITER 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-- 创建定时任务（每月1日凌晨2:00执行）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CREATE EVENT IF NOT EXISTS evt_auto_create_partitions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ON SCHEDULE EVERY 1 MONTH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STARTS DATE_ADD(CURDATE(), INTERVAL 1 DAY) + INTERVAL 2 HOUR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DO CALL sp_auto_create_partitions();</w:t>
      </w:r>
    </w:p>
    <w:p w14:paraId="2EF98A6C">
      <w:pPr>
        <w:pStyle w:val="4"/>
      </w:pPr>
      <w:r>
        <w:rPr>
          <w:rFonts w:ascii="黑体" w:hAnsi="黑体" w:eastAsia="黑体"/>
          <w:color w:val="1F4E79"/>
        </w:rPr>
        <w:t>5.2 归档策略流程</w:t>
      </w:r>
    </w:p>
    <w:p w14:paraId="67E7E70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数据归档是分区运维的核心任务，以下为各类型表的归档策略：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4"/>
        <w:gridCol w:w="765"/>
        <w:gridCol w:w="2253"/>
        <w:gridCol w:w="800"/>
        <w:gridCol w:w="645"/>
        <w:gridCol w:w="1731"/>
      </w:tblGrid>
      <w:tr w14:paraId="4A2D9BB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</w:tcPr>
          <w:p w14:paraId="1C1F627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表类型</w:t>
            </w:r>
          </w:p>
        </w:tc>
        <w:tc>
          <w:tcPr>
            <w:tcW w:w="1417" w:type="dxa"/>
            <w:shd w:val="clear" w:color="auto" w:fill="1F4E79"/>
          </w:tcPr>
          <w:p w14:paraId="2FB783F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归档条件</w:t>
            </w:r>
          </w:p>
        </w:tc>
        <w:tc>
          <w:tcPr>
            <w:tcW w:w="1417" w:type="dxa"/>
            <w:shd w:val="clear" w:color="auto" w:fill="1F4E79"/>
          </w:tcPr>
          <w:p w14:paraId="64892F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分区键</w:t>
            </w:r>
          </w:p>
        </w:tc>
        <w:tc>
          <w:tcPr>
            <w:tcW w:w="850" w:type="dxa"/>
            <w:shd w:val="clear" w:color="auto" w:fill="1F4E79"/>
          </w:tcPr>
          <w:p w14:paraId="2B4365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分区类型</w:t>
            </w:r>
          </w:p>
        </w:tc>
        <w:tc>
          <w:tcPr>
            <w:tcW w:w="850" w:type="dxa"/>
            <w:shd w:val="clear" w:color="auto" w:fill="1F4E79"/>
          </w:tcPr>
          <w:p w14:paraId="1FDBC2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归档粒度</w:t>
            </w:r>
          </w:p>
        </w:tc>
        <w:tc>
          <w:tcPr>
            <w:tcW w:w="3118" w:type="dxa"/>
            <w:shd w:val="clear" w:color="auto" w:fill="1F4E79"/>
          </w:tcPr>
          <w:p w14:paraId="305AB4C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归档策略</w:t>
            </w:r>
          </w:p>
        </w:tc>
      </w:tr>
      <w:tr w14:paraId="64BAD7C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B"/>
          </w:tcPr>
          <w:p w14:paraId="3F317E5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日志表（SYS_LOG、SYS_LOGIN_LOG）</w:t>
            </w:r>
          </w:p>
        </w:tc>
        <w:tc>
          <w:tcPr>
            <w:tcW w:w="1417" w:type="dxa"/>
            <w:shd w:val="clear" w:color="auto" w:fill="F5F8FB"/>
          </w:tcPr>
          <w:p w14:paraId="527C740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3个月后归档</w:t>
            </w:r>
          </w:p>
        </w:tc>
        <w:tc>
          <w:tcPr>
            <w:tcW w:w="1417" w:type="dxa"/>
            <w:shd w:val="clear" w:color="auto" w:fill="F5F8FB"/>
          </w:tcPr>
          <w:p w14:paraId="27FFD30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CREATE_TIME</w:t>
            </w:r>
          </w:p>
        </w:tc>
        <w:tc>
          <w:tcPr>
            <w:tcW w:w="850" w:type="dxa"/>
            <w:shd w:val="clear" w:color="auto" w:fill="F5F8FB"/>
          </w:tcPr>
          <w:p w14:paraId="055963F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RANGE</w:t>
            </w:r>
          </w:p>
        </w:tc>
        <w:tc>
          <w:tcPr>
            <w:tcW w:w="850" w:type="dxa"/>
            <w:shd w:val="clear" w:color="auto" w:fill="F5F8FB"/>
          </w:tcPr>
          <w:p w14:paraId="28012E2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季度</w:t>
            </w:r>
          </w:p>
        </w:tc>
        <w:tc>
          <w:tcPr>
            <w:tcW w:w="3118" w:type="dxa"/>
            <w:shd w:val="clear" w:color="auto" w:fill="F5F8FB"/>
          </w:tcPr>
          <w:p w14:paraId="14B9103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超过3个月的分区通过Exchange Partition交换到历史表，历史表数据保留1年后truncate</w:t>
            </w:r>
          </w:p>
        </w:tc>
      </w:tr>
      <w:tr w14:paraId="5D6C4B9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526DA7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风控日志表（RULE_LOGS、DEAL_WITH_FILE_LOG）</w:t>
            </w:r>
          </w:p>
        </w:tc>
        <w:tc>
          <w:tcPr>
            <w:tcW w:w="1417" w:type="dxa"/>
          </w:tcPr>
          <w:p w14:paraId="67B4280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3个月后归档</w:t>
            </w:r>
          </w:p>
        </w:tc>
        <w:tc>
          <w:tcPr>
            <w:tcW w:w="1417" w:type="dxa"/>
          </w:tcPr>
          <w:p w14:paraId="3ACC946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CREATE_DATE/DEAL_DATE</w:t>
            </w:r>
          </w:p>
        </w:tc>
        <w:tc>
          <w:tcPr>
            <w:tcW w:w="850" w:type="dxa"/>
          </w:tcPr>
          <w:p w14:paraId="2DD0F62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RANGE</w:t>
            </w:r>
          </w:p>
        </w:tc>
        <w:tc>
          <w:tcPr>
            <w:tcW w:w="850" w:type="dxa"/>
          </w:tcPr>
          <w:p w14:paraId="55E77CE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日</w:t>
            </w:r>
          </w:p>
        </w:tc>
        <w:tc>
          <w:tcPr>
            <w:tcW w:w="3118" w:type="dxa"/>
          </w:tcPr>
          <w:p w14:paraId="5DD7014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按日分区，超过3个月的分区交换至历史表，保留1年</w:t>
            </w:r>
          </w:p>
        </w:tc>
      </w:tr>
      <w:tr w14:paraId="487D54E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B"/>
          </w:tcPr>
          <w:p w14:paraId="0D02F03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借据信息表（IOU_INF）</w:t>
            </w:r>
          </w:p>
        </w:tc>
        <w:tc>
          <w:tcPr>
            <w:tcW w:w="1417" w:type="dxa"/>
            <w:shd w:val="clear" w:color="auto" w:fill="F5F8FB"/>
          </w:tcPr>
          <w:p w14:paraId="169E4E2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结清后5年归档</w:t>
            </w:r>
          </w:p>
        </w:tc>
        <w:tc>
          <w:tcPr>
            <w:tcW w:w="1417" w:type="dxa"/>
            <w:shd w:val="clear" w:color="auto" w:fill="F5F8FB"/>
          </w:tcPr>
          <w:p w14:paraId="4014D0F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  <w:shd w:val="clear" w:color="auto" w:fill="F5F8FB"/>
          </w:tcPr>
          <w:p w14:paraId="46B5856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</w:t>
            </w:r>
          </w:p>
        </w:tc>
        <w:tc>
          <w:tcPr>
            <w:tcW w:w="850" w:type="dxa"/>
            <w:shd w:val="clear" w:color="auto" w:fill="F5F8FB"/>
          </w:tcPr>
          <w:p w14:paraId="24A1703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w="3118" w:type="dxa"/>
            <w:shd w:val="clear" w:color="auto" w:fill="F5F8FB"/>
          </w:tcPr>
          <w:p w14:paraId="45DF9C6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通过业务状态字段筛选结清且超过5年的记录，导出至历史表后DELETE；或通过表分区交换迁移</w:t>
            </w:r>
          </w:p>
        </w:tc>
      </w:tr>
      <w:tr w14:paraId="096C371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C5DB6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征信查询表（CUST_CREDIT_QUERY_*）</w:t>
            </w:r>
          </w:p>
        </w:tc>
        <w:tc>
          <w:tcPr>
            <w:tcW w:w="1417" w:type="dxa"/>
          </w:tcPr>
          <w:p w14:paraId="5042516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5年后归档</w:t>
            </w:r>
          </w:p>
        </w:tc>
        <w:tc>
          <w:tcPr>
            <w:tcW w:w="1417" w:type="dxa"/>
          </w:tcPr>
          <w:p w14:paraId="313A48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</w:t>
            </w:r>
          </w:p>
        </w:tc>
        <w:tc>
          <w:tcPr>
            <w:tcW w:w="850" w:type="dxa"/>
          </w:tcPr>
          <w:p w14:paraId="67C94E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</w:t>
            </w:r>
          </w:p>
        </w:tc>
        <w:tc>
          <w:tcPr>
            <w:tcW w:w="850" w:type="dxa"/>
          </w:tcPr>
          <w:p w14:paraId="4B278CE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w="3118" w:type="dxa"/>
          </w:tcPr>
          <w:p w14:paraId="7B79C68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按查询时间筛选超过5年的记录，导出至历史表；满足《征信业管理条例》5年保留要求</w:t>
            </w:r>
          </w:p>
        </w:tc>
      </w:tr>
      <w:tr w14:paraId="6DDB8BD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B"/>
          </w:tcPr>
          <w:p w14:paraId="408BEF5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客户信息表（ECIF_*）</w:t>
            </w:r>
          </w:p>
        </w:tc>
        <w:tc>
          <w:tcPr>
            <w:tcW w:w="1417" w:type="dxa"/>
            <w:shd w:val="clear" w:color="auto" w:fill="F5F8FB"/>
          </w:tcPr>
          <w:p w14:paraId="160A57E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客户注销后按需归档</w:t>
            </w:r>
          </w:p>
        </w:tc>
        <w:tc>
          <w:tcPr>
            <w:tcW w:w="1417" w:type="dxa"/>
            <w:shd w:val="clear" w:color="auto" w:fill="F5F8FB"/>
          </w:tcPr>
          <w:p w14:paraId="4356FB3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CUST_INTL_SEQ_NO</w:t>
            </w:r>
          </w:p>
        </w:tc>
        <w:tc>
          <w:tcPr>
            <w:tcW w:w="850" w:type="dxa"/>
            <w:shd w:val="clear" w:color="auto" w:fill="F5F8FB"/>
          </w:tcPr>
          <w:p w14:paraId="10AE5C4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</w:t>
            </w:r>
          </w:p>
        </w:tc>
        <w:tc>
          <w:tcPr>
            <w:tcW w:w="850" w:type="dxa"/>
            <w:shd w:val="clear" w:color="auto" w:fill="F5F8FB"/>
          </w:tcPr>
          <w:p w14:paraId="41AA633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w="3118" w:type="dxa"/>
            <w:shd w:val="clear" w:color="auto" w:fill="F5F8FB"/>
          </w:tcPr>
          <w:p w14:paraId="339E36C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客户信息属长期保留数据，仅在客户注销且无未结清业务时，经审批后归档</w:t>
            </w:r>
          </w:p>
        </w:tc>
      </w:tr>
      <w:tr w14:paraId="574895C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04884B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贷后检查表（PSTLOAN_CHK_*）</w:t>
            </w:r>
          </w:p>
        </w:tc>
        <w:tc>
          <w:tcPr>
            <w:tcW w:w="1417" w:type="dxa"/>
          </w:tcPr>
          <w:p w14:paraId="191CCA3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检查完成后5年归档</w:t>
            </w:r>
          </w:p>
        </w:tc>
        <w:tc>
          <w:tcPr>
            <w:tcW w:w="1417" w:type="dxa"/>
          </w:tcPr>
          <w:p w14:paraId="491D98C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TSK_NO</w:t>
            </w:r>
          </w:p>
        </w:tc>
        <w:tc>
          <w:tcPr>
            <w:tcW w:w="850" w:type="dxa"/>
          </w:tcPr>
          <w:p w14:paraId="58E77AF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</w:t>
            </w:r>
          </w:p>
        </w:tc>
        <w:tc>
          <w:tcPr>
            <w:tcW w:w="850" w:type="dxa"/>
          </w:tcPr>
          <w:p w14:paraId="11CE6AA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w="3118" w:type="dxa"/>
          </w:tcPr>
          <w:p w14:paraId="60580CA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按任务完成时间筛选超过5年的检查记录，导出至历史表</w:t>
            </w:r>
          </w:p>
        </w:tc>
      </w:tr>
    </w:tbl>
    <w:p w14:paraId="7115CEA5">
      <w:pPr>
        <w:spacing w:after="120" w:line="360" w:lineRule="auto"/>
      </w:pPr>
    </w:p>
    <w:p w14:paraId="60961F00">
      <w:pPr>
        <w:spacing w:after="120" w:line="360" w:lineRule="auto"/>
      </w:pPr>
      <w:r>
        <w:rPr>
          <w:rFonts w:ascii="宋体" w:hAnsi="宋体" w:eastAsia="宋体"/>
          <w:b/>
          <w:sz w:val="21"/>
        </w:rPr>
        <w:t>归档操作需遵循以下流程：</w:t>
      </w:r>
    </w:p>
    <w:p w14:paraId="25DF4834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（1）业务确认：归档操作前，需业务部门确认目标数据已无未决诉讼、争议或监管核查需求。</w:t>
      </w:r>
    </w:p>
    <w:p w14:paraId="6C51F37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（2）数据校验：归档前对目标数据进行完整性校验（行数、校验和），归档后再次校验，确保数据一致性。</w:t>
      </w:r>
    </w:p>
    <w:p w14:paraId="0AC4D6B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（3）备份保留：归档数据需备份至离线存储，保留至监管销毁期限。</w:t>
      </w:r>
    </w:p>
    <w:p w14:paraId="7FB8B85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（4）审批流程：归档操作需经DBA→业务负责人→风险管理部门三级审批。</w:t>
      </w:r>
    </w:p>
    <w:p w14:paraId="6C1C1A8D">
      <w:pPr>
        <w:pStyle w:val="4"/>
      </w:pPr>
      <w:r>
        <w:rPr>
          <w:rFonts w:ascii="黑体" w:hAnsi="黑体" w:eastAsia="黑体"/>
          <w:color w:val="1F4E79"/>
        </w:rPr>
        <w:t>5.3 监控指标定义</w:t>
      </w:r>
    </w:p>
    <w:p w14:paraId="69101D5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以下为分区运维的关键监控指标，建议纳入GoldenDB运维监控平台：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2268"/>
        <w:gridCol w:w="1134"/>
        <w:gridCol w:w="1984"/>
      </w:tblGrid>
      <w:tr w14:paraId="2D81C99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9"/>
          </w:tcPr>
          <w:p w14:paraId="10A0FA6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监控指标</w:t>
            </w:r>
          </w:p>
        </w:tc>
        <w:tc>
          <w:tcPr>
            <w:tcW w:w="1701" w:type="dxa"/>
            <w:shd w:val="clear" w:color="auto" w:fill="1F4E79"/>
          </w:tcPr>
          <w:p w14:paraId="39A8BEA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计算方式</w:t>
            </w:r>
          </w:p>
        </w:tc>
        <w:tc>
          <w:tcPr>
            <w:tcW w:w="2268" w:type="dxa"/>
            <w:shd w:val="clear" w:color="auto" w:fill="1F4E79"/>
          </w:tcPr>
          <w:p w14:paraId="16C0B82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告警阈值</w:t>
            </w:r>
          </w:p>
        </w:tc>
        <w:tc>
          <w:tcPr>
            <w:tcW w:w="1134" w:type="dxa"/>
            <w:shd w:val="clear" w:color="auto" w:fill="1F4E79"/>
          </w:tcPr>
          <w:p w14:paraId="3542CA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  <w:tc>
          <w:tcPr>
            <w:tcW w:w="1984" w:type="dxa"/>
            <w:shd w:val="clear" w:color="auto" w:fill="1F4E79"/>
          </w:tcPr>
          <w:p w14:paraId="67FE697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风险说明</w:t>
            </w:r>
          </w:p>
        </w:tc>
      </w:tr>
      <w:tr w14:paraId="75FDCF6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4A989AA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分区数据倾斜度</w:t>
            </w:r>
          </w:p>
        </w:tc>
        <w:tc>
          <w:tcPr>
            <w:tcW w:w="1701" w:type="dxa"/>
            <w:shd w:val="clear" w:color="auto" w:fill="F5F8FB"/>
          </w:tcPr>
          <w:p w14:paraId="0796A66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各分区行数/大小的标准差</w:t>
            </w:r>
          </w:p>
        </w:tc>
        <w:tc>
          <w:tcPr>
            <w:tcW w:w="2268" w:type="dxa"/>
            <w:shd w:val="clear" w:color="auto" w:fill="F5F8FB"/>
          </w:tcPr>
          <w:p w14:paraId="28BD3A5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标准差超过均值50% → 黄色预警；超过100% → 红色预警</w:t>
            </w:r>
          </w:p>
        </w:tc>
        <w:tc>
          <w:tcPr>
            <w:tcW w:w="1134" w:type="dxa"/>
            <w:shd w:val="clear" w:color="auto" w:fill="F5F8FB"/>
          </w:tcPr>
          <w:p w14:paraId="236E94D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每日</w:t>
            </w:r>
          </w:p>
        </w:tc>
        <w:tc>
          <w:tcPr>
            <w:tcW w:w="1984" w:type="dxa"/>
            <w:shd w:val="clear" w:color="auto" w:fill="F5F8FB"/>
          </w:tcPr>
          <w:p w14:paraId="26362B5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数据分布不均导致热点分区</w:t>
            </w:r>
          </w:p>
        </w:tc>
      </w:tr>
      <w:tr w14:paraId="211C39A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F332C8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分区存量</w:t>
            </w:r>
          </w:p>
        </w:tc>
        <w:tc>
          <w:tcPr>
            <w:tcW w:w="1701" w:type="dxa"/>
          </w:tcPr>
          <w:p w14:paraId="126112C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当前分区总数</w:t>
            </w:r>
          </w:p>
        </w:tc>
        <w:tc>
          <w:tcPr>
            <w:tcW w:w="2268" w:type="dxa"/>
          </w:tcPr>
          <w:p w14:paraId="1B4F32D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HASH分区数变化 → 告警；RANGE分区缺少未来3个月分区 → 红色预警</w:t>
            </w:r>
          </w:p>
        </w:tc>
        <w:tc>
          <w:tcPr>
            <w:tcW w:w="1134" w:type="dxa"/>
          </w:tcPr>
          <w:p w14:paraId="7D93EA4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每日</w:t>
            </w:r>
          </w:p>
        </w:tc>
        <w:tc>
          <w:tcPr>
            <w:tcW w:w="1984" w:type="dxa"/>
          </w:tcPr>
          <w:p w14:paraId="28E30D7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漏建分区导致业务中断</w:t>
            </w:r>
          </w:p>
        </w:tc>
      </w:tr>
      <w:tr w14:paraId="3DC8028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40EA370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跨分区SQL扫描</w:t>
            </w:r>
          </w:p>
        </w:tc>
        <w:tc>
          <w:tcPr>
            <w:tcW w:w="1701" w:type="dxa"/>
            <w:shd w:val="clear" w:color="auto" w:fill="F5F8FB"/>
          </w:tcPr>
          <w:p w14:paraId="1E79758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执行计划中扫描分区数&gt;1的SQL</w:t>
            </w:r>
          </w:p>
        </w:tc>
        <w:tc>
          <w:tcPr>
            <w:tcW w:w="2268" w:type="dxa"/>
            <w:shd w:val="clear" w:color="auto" w:fill="F5F8FB"/>
          </w:tcPr>
          <w:p w14:paraId="57451C0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出现全分区扫描（扫描分区数=总数）→ 红色预警</w:t>
            </w:r>
          </w:p>
        </w:tc>
        <w:tc>
          <w:tcPr>
            <w:tcW w:w="1134" w:type="dxa"/>
            <w:shd w:val="clear" w:color="auto" w:fill="F5F8FB"/>
          </w:tcPr>
          <w:p w14:paraId="62EA214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实时</w:t>
            </w:r>
          </w:p>
        </w:tc>
        <w:tc>
          <w:tcPr>
            <w:tcW w:w="1984" w:type="dxa"/>
            <w:shd w:val="clear" w:color="auto" w:fill="F5F8FB"/>
          </w:tcPr>
          <w:p w14:paraId="375393A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分区裁剪失败，性能急剧下降</w:t>
            </w:r>
          </w:p>
        </w:tc>
      </w:tr>
      <w:tr w14:paraId="69C3683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D706FE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分区大小</w:t>
            </w:r>
          </w:p>
        </w:tc>
        <w:tc>
          <w:tcPr>
            <w:tcW w:w="1701" w:type="dxa"/>
          </w:tcPr>
          <w:p w14:paraId="7277A37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单分区数据文件大小</w:t>
            </w:r>
          </w:p>
        </w:tc>
        <w:tc>
          <w:tcPr>
            <w:tcW w:w="2268" w:type="dxa"/>
          </w:tcPr>
          <w:p w14:paraId="72655C0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单分区超过100GB → 黄色预警；超过500GB → 红色预警</w:t>
            </w:r>
          </w:p>
        </w:tc>
        <w:tc>
          <w:tcPr>
            <w:tcW w:w="1134" w:type="dxa"/>
          </w:tcPr>
          <w:p w14:paraId="5E04DE9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每日</w:t>
            </w:r>
          </w:p>
        </w:tc>
        <w:tc>
          <w:tcPr>
            <w:tcW w:w="1984" w:type="dxa"/>
          </w:tcPr>
          <w:p w14:paraId="66483DB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单分区过大影响备份恢复时间</w:t>
            </w:r>
          </w:p>
        </w:tc>
      </w:tr>
      <w:tr w14:paraId="4190D59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</w:tcPr>
          <w:p w14:paraId="1355595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归档任务状态</w:t>
            </w:r>
          </w:p>
        </w:tc>
        <w:tc>
          <w:tcPr>
            <w:tcW w:w="1701" w:type="dxa"/>
            <w:shd w:val="clear" w:color="auto" w:fill="F5F8FB"/>
          </w:tcPr>
          <w:p w14:paraId="1C0706D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归档脚本执行状态</w:t>
            </w:r>
          </w:p>
        </w:tc>
        <w:tc>
          <w:tcPr>
            <w:tcW w:w="2268" w:type="dxa"/>
            <w:shd w:val="clear" w:color="auto" w:fill="F5F8FB"/>
          </w:tcPr>
          <w:p w14:paraId="4060AF5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归档失败 → 红色预警</w:t>
            </w:r>
          </w:p>
        </w:tc>
        <w:tc>
          <w:tcPr>
            <w:tcW w:w="1134" w:type="dxa"/>
            <w:shd w:val="clear" w:color="auto" w:fill="F5F8FB"/>
          </w:tcPr>
          <w:p w14:paraId="7B7A0B5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每次归档后</w:t>
            </w:r>
          </w:p>
        </w:tc>
        <w:tc>
          <w:tcPr>
            <w:tcW w:w="1984" w:type="dxa"/>
            <w:shd w:val="clear" w:color="auto" w:fill="F5F8FB"/>
          </w:tcPr>
          <w:p w14:paraId="4B3A529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归档失败导致历史数据积压</w:t>
            </w:r>
          </w:p>
        </w:tc>
      </w:tr>
      <w:tr w14:paraId="365B5A6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84BD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全局索引状态</w:t>
            </w:r>
          </w:p>
        </w:tc>
        <w:tc>
          <w:tcPr>
            <w:tcW w:w="1701" w:type="dxa"/>
          </w:tcPr>
          <w:p w14:paraId="38BFDB8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分区表索引可用性</w:t>
            </w:r>
          </w:p>
        </w:tc>
        <w:tc>
          <w:tcPr>
            <w:tcW w:w="2268" w:type="dxa"/>
          </w:tcPr>
          <w:p w14:paraId="2C91A87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索引失效 → 红色预警</w:t>
            </w:r>
          </w:p>
        </w:tc>
        <w:tc>
          <w:tcPr>
            <w:tcW w:w="1134" w:type="dxa"/>
          </w:tcPr>
          <w:p w14:paraId="4FB9B2A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每日</w:t>
            </w:r>
          </w:p>
        </w:tc>
        <w:tc>
          <w:tcPr>
            <w:tcW w:w="1984" w:type="dxa"/>
          </w:tcPr>
          <w:p w14:paraId="68F8E93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索引失效导致查询性能下降</w:t>
            </w:r>
          </w:p>
        </w:tc>
      </w:tr>
    </w:tbl>
    <w:p w14:paraId="03F0BA53">
      <w:pPr>
        <w:pStyle w:val="4"/>
      </w:pPr>
      <w:r>
        <w:rPr>
          <w:rFonts w:ascii="黑体" w:hAnsi="黑体" w:eastAsia="黑体"/>
          <w:color w:val="1F4E79"/>
        </w:rPr>
        <w:t>5.4 银行业务日历对齐</w:t>
      </w:r>
    </w:p>
    <w:p w14:paraId="6E446500">
      <w:pPr>
        <w:spacing w:after="120" w:line="360" w:lineRule="auto"/>
      </w:pPr>
      <w:r>
        <w:rPr>
          <w:rFonts w:ascii="宋体" w:hAnsi="宋体" w:eastAsia="宋体"/>
          <w:b/>
          <w:sz w:val="21"/>
        </w:rPr>
        <w:t>分区维护操作（尤其是归档和分区创建）需与银行业务日历对齐，避免与关键业务高峰期冲突：</w:t>
      </w:r>
    </w:p>
    <w:p w14:paraId="68EF57C2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（1）年终决算（12月31日）：12月25日至次年1月5日期间，暂停所有分区维护操作，确保年结数据稳定。</w:t>
      </w:r>
    </w:p>
    <w:p w14:paraId="22EE66B6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（2）结息日（3月20日、6月20日、9月20日、12月20日）：结息日前后3天暂停分区DDL操作，避免影响利息计提批量。</w:t>
      </w:r>
    </w:p>
    <w:p w14:paraId="4CAC90B1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（3）月初报表期（每月1-3日）：月初批量报表生成期间，暂停分区归档操作，确保报表数据完整性。</w:t>
      </w:r>
    </w:p>
    <w:p w14:paraId="502BAF2D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（4）监管报送窗口：1104报表报送期间（每月8日前、每季度15日前），暂停分区维护。</w:t>
      </w:r>
    </w:p>
    <w:p w14:paraId="5A44C756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（5）维护窗口：分区创建、归档等DDL操作统一安排在每月第2个周六凌晨2:00-6:00执行。</w:t>
      </w:r>
    </w:p>
    <w:p w14:paraId="75B5C2DD">
      <w:pPr>
        <w:shd w:val="clear" w:fill="F2F2F2"/>
        <w:spacing w:before="80" w:after="80"/>
      </w:pPr>
      <w:r>
        <w:rPr>
          <w:rFonts w:ascii="Consolas" w:hAnsi="Consolas"/>
          <w:color w:val="333333"/>
          <w:sz w:val="16"/>
        </w:rPr>
        <w:t>-- ============================================================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-- 分区维护窗口检查脚本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-- 用途：在维护脚本执行前，检查当前是否在安全窗口内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-- ============================================================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DELIMITER $$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CREATE FUNCTION fn_is_maintenance_window() RETURNS TINYINT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BEGIN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DECLARE v_today DATE;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DECLARE v_day_of_month INT;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DECLARE v_day_of_week INT;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DECLARE v_month INT;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SET v_today = CURDATE();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SET v_day_of_month = DAY(v_today);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SET v_day_of_week = DAYOFWEEK(v_today);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SET v_month = MONTH(v_today);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-- 年终决算窗口（12月25日-次年1月5日）：禁止维护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IF (v_month = 12 AND v_day_of_month &gt;= 25) OR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(v_month = 1 AND v_day_of_month &lt;= 5) THEN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RETURN 0;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END IF;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-- 结息日前后3天：禁止维护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IF (v_month = 3 AND v_day_of_month BETWEEN 17 AND 23) OR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(v_month = 6 AND v_day_of_month BETWEEN 17 AND 23) OR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(v_month = 9 AND v_day_of_month BETWEEN 17 AND 23) OR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(v_month = 12 AND v_day_of_month BETWEEN 17 AND 23) THEN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RETURN 0;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END IF;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-- 月初报表期（1-3日）：禁止维护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IF v_day_of_month &lt;= 3 THEN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RETURN 0;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END IF;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-- 周六凌晨：允许维护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IF v_day_of_week = 7 THEN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    RETURN 1;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END IF;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 xml:space="preserve">    RETURN 0;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END$$</w:t>
      </w:r>
      <w:r>
        <w:rPr>
          <w:rFonts w:ascii="Consolas" w:hAnsi="Consolas"/>
          <w:color w:val="333333"/>
          <w:sz w:val="16"/>
        </w:rPr>
        <w:br w:type="textWrapping"/>
      </w:r>
      <w:r>
        <w:rPr>
          <w:rFonts w:ascii="Consolas" w:hAnsi="Consolas"/>
          <w:color w:val="333333"/>
          <w:sz w:val="16"/>
        </w:rPr>
        <w:t>DELIMITER ;</w:t>
      </w:r>
    </w:p>
    <w:p w14:paraId="45AE329A">
      <w:r>
        <w:br w:type="page"/>
      </w:r>
    </w:p>
    <w:p w14:paraId="12112848">
      <w:pPr>
        <w:pStyle w:val="3"/>
      </w:pPr>
      <w:r>
        <w:rPr>
          <w:rFonts w:ascii="黑体" w:hAnsi="黑体" w:eastAsia="黑体"/>
          <w:color w:val="1F4E79"/>
        </w:rPr>
        <w:t>第6章 性能与扩展性验证</w:t>
      </w:r>
    </w:p>
    <w:p w14:paraId="0FE52C95">
      <w:pPr>
        <w:pStyle w:val="4"/>
      </w:pPr>
      <w:r>
        <w:rPr>
          <w:rFonts w:ascii="黑体" w:hAnsi="黑体" w:eastAsia="黑体"/>
          <w:color w:val="1F4E79"/>
        </w:rPr>
        <w:t>6.1 基于生产数据量的分区裁剪效果模拟</w:t>
      </w:r>
    </w:p>
    <w:p w14:paraId="019B180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以下基于湖北农信当前生产数据量，模拟典型业务SQL在分区策略下的执行计划：</w:t>
      </w:r>
    </w:p>
    <w:p w14:paraId="31AC1E9A">
      <w:pPr>
        <w:pStyle w:val="5"/>
      </w:pPr>
      <w:r>
        <w:rPr>
          <w:rFonts w:ascii="黑体" w:hAnsi="黑体" w:eastAsia="黑体"/>
          <w:color w:val="1F4E79"/>
        </w:rPr>
        <w:t>6.1.1 场景一：按客户编号查询客户信息（ECIF_P_CUST_INFO）</w:t>
      </w:r>
    </w:p>
    <w:p w14:paraId="43BC673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SQL：SELECT * FROM ECIF_P_CUST_INFO WHERE CUST_INTL_SEQ_NO = 'P202400123456'</w:t>
      </w:r>
    </w:p>
    <w:p w14:paraId="5F38134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数据量：6,592万行，50个HASH分区，每分区约132万行</w:t>
      </w:r>
    </w:p>
    <w:p w14:paraId="63E3D23D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分区裁剪：HASH(CUST_INTL_SEQ_NO)计算后定位到唯一目标分区，仅扫描1/50的数据</w:t>
      </w:r>
    </w:p>
    <w:p w14:paraId="375F914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预期性能：主键索引直接定位，1次B+树查找，响应时间&lt;1ms</w:t>
      </w:r>
    </w:p>
    <w:p w14:paraId="34111AA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分区效果：★★★（最优——分区键等于查询条件，完美分区裁剪）</w:t>
      </w:r>
    </w:p>
    <w:p w14:paraId="576DE5DD">
      <w:pPr>
        <w:pStyle w:val="5"/>
      </w:pPr>
      <w:r>
        <w:rPr>
          <w:rFonts w:ascii="黑体" w:hAnsi="黑体" w:eastAsia="黑体"/>
          <w:color w:val="1F4E79"/>
        </w:rPr>
        <w:t>6.1.2 场景二：按法人行查询所有借据（IOU_INF）</w:t>
      </w:r>
    </w:p>
    <w:p w14:paraId="417D41BB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SQL：SELECT * FROM IOU_INF WHERE TENANT_ID = '420100' AND IOU_STATUS = 'NORMAL'</w:t>
      </w:r>
    </w:p>
    <w:p w14:paraId="0ADF81E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数据量：2,004万行，2个HASH分区，每分区约1,002万行</w:t>
      </w:r>
    </w:p>
    <w:p w14:paraId="5E3A9AB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分区裁剪：HASH(TENANT_ID)计算后定位到目标分区，仅扫描1/2的数据</w:t>
      </w:r>
    </w:p>
    <w:p w14:paraId="6962163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预期性能：复合索引（TENANT_ID, IOU_STATUS）范围扫描，响应时间&lt;100ms</w:t>
      </w:r>
    </w:p>
    <w:p w14:paraId="368120A2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分区效果：★★☆（良好——分区键等于查询条件，但分区内仍需扫描大量数据）</w:t>
      </w:r>
    </w:p>
    <w:p w14:paraId="14865C23">
      <w:pPr>
        <w:pStyle w:val="5"/>
      </w:pPr>
      <w:r>
        <w:rPr>
          <w:rFonts w:ascii="黑体" w:hAnsi="黑体" w:eastAsia="黑体"/>
          <w:color w:val="1F4E79"/>
        </w:rPr>
        <w:t>6.1.3 场景三：按日期范围查询日志（SYS_LOG）</w:t>
      </w:r>
    </w:p>
    <w:p w14:paraId="41432F54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SQL：SELECT * FROM SYS_LOG WHERE CREATE_TIME BETWEEN '2026-01-01' AND '2026-03-31'</w:t>
      </w:r>
    </w:p>
    <w:p w14:paraId="4C28B5F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分区裁剪：RANGE分区裁剪到2026Q1分区，仅扫描1个分区</w:t>
      </w:r>
    </w:p>
    <w:p w14:paraId="33B8476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预期性能：分区内索引范围扫描，响应时间随数据量线性增长但可控</w:t>
      </w:r>
    </w:p>
    <w:p w14:paraId="688E20C7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分区效果：★★★（最优——RANGE分区天然支持时间范围裁剪）</w:t>
      </w:r>
    </w:p>
    <w:p w14:paraId="619F21BE">
      <w:pPr>
        <w:pStyle w:val="5"/>
      </w:pPr>
      <w:r>
        <w:rPr>
          <w:rFonts w:ascii="黑体" w:hAnsi="黑体" w:eastAsia="黑体"/>
          <w:color w:val="1F4E79"/>
        </w:rPr>
        <w:t>6.1.4 场景四：按合同编号查询合同信息（PRVT_CTR_INF）</w:t>
      </w:r>
    </w:p>
    <w:p w14:paraId="1A42A0A2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SQL：SELECT * FROM PRVT_CTR_INF WHERE CTRT_NO = 'CT202400123456'</w:t>
      </w:r>
    </w:p>
    <w:p w14:paraId="541F4ED9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数据量：1,676万行，2个HASH分区，每分区约838万行</w:t>
      </w:r>
    </w:p>
    <w:p w14:paraId="45F790D1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分区裁剪：HASH(CTRT_NO)计算后定位到目标分区，仅扫描1/2的数据</w:t>
      </w:r>
    </w:p>
    <w:p w14:paraId="35A954E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预期性能：主键索引直接定位，1次B+树查找，响应时间&lt;1ms</w:t>
      </w:r>
    </w:p>
    <w:p w14:paraId="34AAA56A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分区效果：★★★（最优——分区键等于查询条件，完美分区裁剪）</w:t>
      </w:r>
    </w:p>
    <w:p w14:paraId="346D0CA2">
      <w:pPr>
        <w:pStyle w:val="4"/>
      </w:pPr>
      <w:r>
        <w:rPr>
          <w:rFonts w:ascii="黑体" w:hAnsi="黑体" w:eastAsia="黑体"/>
          <w:color w:val="1F4E79"/>
        </w:rPr>
        <w:t>6.2 分区裁剪失败场景预警</w:t>
      </w:r>
    </w:p>
    <w:p w14:paraId="2E59A57F">
      <w:pPr>
        <w:spacing w:after="120" w:line="360" w:lineRule="auto"/>
      </w:pPr>
      <w:r>
        <w:rPr>
          <w:rFonts w:ascii="宋体" w:hAnsi="宋体" w:eastAsia="宋体"/>
          <w:b/>
          <w:sz w:val="21"/>
        </w:rPr>
        <w:t>以下场景可能导致分区裁剪失败，需要开发团队在编码阶段重点关注：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2494"/>
        <w:gridCol w:w="1481"/>
        <w:gridCol w:w="760"/>
        <w:gridCol w:w="2296"/>
      </w:tblGrid>
      <w:tr w14:paraId="7CDFB98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0EB95E2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失败场景</w:t>
            </w:r>
          </w:p>
        </w:tc>
        <w:tc>
          <w:tcPr>
            <w:tcW w:w="2551" w:type="dxa"/>
            <w:shd w:val="clear" w:color="auto" w:fill="1F4E79"/>
          </w:tcPr>
          <w:p w14:paraId="4FFCDEA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SQL示例</w:t>
            </w:r>
          </w:p>
        </w:tc>
        <w:tc>
          <w:tcPr>
            <w:tcW w:w="1701" w:type="dxa"/>
            <w:shd w:val="clear" w:color="auto" w:fill="1F4E79"/>
          </w:tcPr>
          <w:p w14:paraId="2E7358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后果</w:t>
            </w:r>
          </w:p>
        </w:tc>
        <w:tc>
          <w:tcPr>
            <w:tcW w:w="850" w:type="dxa"/>
            <w:shd w:val="clear" w:color="auto" w:fill="1F4E79"/>
          </w:tcPr>
          <w:p w14:paraId="679368A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风险等级</w:t>
            </w:r>
          </w:p>
        </w:tc>
        <w:tc>
          <w:tcPr>
            <w:tcW w:w="2551" w:type="dxa"/>
            <w:shd w:val="clear" w:color="auto" w:fill="1F4E79"/>
          </w:tcPr>
          <w:p w14:paraId="0D4A84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规避方案</w:t>
            </w:r>
          </w:p>
        </w:tc>
      </w:tr>
      <w:tr w14:paraId="719CBD2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13C3B05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查询条件不包含分区键</w:t>
            </w:r>
          </w:p>
        </w:tc>
        <w:tc>
          <w:tcPr>
            <w:tcW w:w="2551" w:type="dxa"/>
            <w:shd w:val="clear" w:color="auto" w:fill="F5F8FB"/>
          </w:tcPr>
          <w:p w14:paraId="2F4BA68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SELECT * FROM IOU_INF WHERE IOU_NO = 'IOU001'</w:t>
            </w:r>
          </w:p>
        </w:tc>
        <w:tc>
          <w:tcPr>
            <w:tcW w:w="1701" w:type="dxa"/>
            <w:shd w:val="clear" w:color="auto" w:fill="F5F8FB"/>
          </w:tcPr>
          <w:p w14:paraId="22799ED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全分区扫描（2个分区）</w:t>
            </w:r>
          </w:p>
        </w:tc>
        <w:tc>
          <w:tcPr>
            <w:tcW w:w="850" w:type="dxa"/>
            <w:shd w:val="clear" w:color="auto" w:fill="F5F8FB"/>
          </w:tcPr>
          <w:p w14:paraId="186A3C6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高风险</w:t>
            </w:r>
          </w:p>
        </w:tc>
        <w:tc>
          <w:tcPr>
            <w:tcW w:w="2551" w:type="dxa"/>
            <w:shd w:val="clear" w:color="auto" w:fill="F5F8FB"/>
          </w:tcPr>
          <w:p w14:paraId="714C3C3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应用层必须确保TENANT_ID始终在查询条件中</w:t>
            </w:r>
          </w:p>
        </w:tc>
      </w:tr>
      <w:tr w14:paraId="79E326F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D52C6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分区键使用函数包装</w:t>
            </w:r>
          </w:p>
        </w:tc>
        <w:tc>
          <w:tcPr>
            <w:tcW w:w="2551" w:type="dxa"/>
          </w:tcPr>
          <w:p w14:paraId="15785FD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SELECT * FROM SYS_LOG WHERE YEAR(CREATE_TIME)=2026</w:t>
            </w:r>
          </w:p>
        </w:tc>
        <w:tc>
          <w:tcPr>
            <w:tcW w:w="1701" w:type="dxa"/>
          </w:tcPr>
          <w:p w14:paraId="0F5F2DE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全分区扫描</w:t>
            </w:r>
          </w:p>
        </w:tc>
        <w:tc>
          <w:tcPr>
            <w:tcW w:w="850" w:type="dxa"/>
          </w:tcPr>
          <w:p w14:paraId="23D2EF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高风险</w:t>
            </w:r>
          </w:p>
        </w:tc>
        <w:tc>
          <w:tcPr>
            <w:tcW w:w="2551" w:type="dxa"/>
          </w:tcPr>
          <w:p w14:paraId="22736D8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改为WHERE CREATE_TIME BETWEEN 2026-01-01 AND 2026-12-31</w:t>
            </w:r>
          </w:p>
        </w:tc>
      </w:tr>
      <w:tr w14:paraId="00DA448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33F6149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分区键使用OR条件</w:t>
            </w:r>
          </w:p>
        </w:tc>
        <w:tc>
          <w:tcPr>
            <w:tcW w:w="2551" w:type="dxa"/>
            <w:shd w:val="clear" w:color="auto" w:fill="F5F8FB"/>
          </w:tcPr>
          <w:p w14:paraId="3F972E8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SELECT * FROM IOU_INF WHERE TENANT_ID=420100 OR TENANT_ID=420200</w:t>
            </w:r>
          </w:p>
        </w:tc>
        <w:tc>
          <w:tcPr>
            <w:tcW w:w="1701" w:type="dxa"/>
            <w:shd w:val="clear" w:color="auto" w:fill="F5F8FB"/>
          </w:tcPr>
          <w:p w14:paraId="0BB61BF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可能全分区扫描</w:t>
            </w:r>
          </w:p>
        </w:tc>
        <w:tc>
          <w:tcPr>
            <w:tcW w:w="850" w:type="dxa"/>
            <w:shd w:val="clear" w:color="auto" w:fill="F5F8FB"/>
          </w:tcPr>
          <w:p w14:paraId="16EFCD4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中风险</w:t>
            </w:r>
          </w:p>
        </w:tc>
        <w:tc>
          <w:tcPr>
            <w:tcW w:w="2551" w:type="dxa"/>
            <w:shd w:val="clear" w:color="auto" w:fill="F5F8FB"/>
          </w:tcPr>
          <w:p w14:paraId="7EBF266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改为UNION ALL两个单分区查询</w:t>
            </w:r>
          </w:p>
        </w:tc>
      </w:tr>
      <w:tr w14:paraId="7A98B99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A058D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分区键使用NOT IN</w:t>
            </w:r>
          </w:p>
        </w:tc>
        <w:tc>
          <w:tcPr>
            <w:tcW w:w="2551" w:type="dxa"/>
          </w:tcPr>
          <w:p w14:paraId="34937A4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SELECT * FROM IOU_INF WHERE TENANT_ID NOT IN (420100)</w:t>
            </w:r>
          </w:p>
        </w:tc>
        <w:tc>
          <w:tcPr>
            <w:tcW w:w="1701" w:type="dxa"/>
          </w:tcPr>
          <w:p w14:paraId="52CC197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全分区扫描</w:t>
            </w:r>
          </w:p>
        </w:tc>
        <w:tc>
          <w:tcPr>
            <w:tcW w:w="850" w:type="dxa"/>
          </w:tcPr>
          <w:p w14:paraId="2CCB990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中风险</w:t>
            </w:r>
          </w:p>
        </w:tc>
        <w:tc>
          <w:tcPr>
            <w:tcW w:w="2551" w:type="dxa"/>
          </w:tcPr>
          <w:p w14:paraId="15E6361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避免使用NOT IN，改用IN枚举已知值</w:t>
            </w:r>
          </w:p>
        </w:tc>
      </w:tr>
      <w:tr w14:paraId="4F8E642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22085AC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跨分区JOIN</w:t>
            </w:r>
          </w:p>
        </w:tc>
        <w:tc>
          <w:tcPr>
            <w:tcW w:w="2551" w:type="dxa"/>
            <w:shd w:val="clear" w:color="auto" w:fill="F5F8FB"/>
          </w:tcPr>
          <w:p w14:paraId="0774548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SELECT a.*, b.* FROM IOU_INF a JOIN PRVT_CTR_INF b ON a.CTRT_NO=b.CTRT_NO</w:t>
            </w:r>
          </w:p>
        </w:tc>
        <w:tc>
          <w:tcPr>
            <w:tcW w:w="1701" w:type="dxa"/>
            <w:shd w:val="clear" w:color="auto" w:fill="F5F8FB"/>
          </w:tcPr>
          <w:p w14:paraId="26F86CB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两张表全分区扫描后JOIN</w:t>
            </w:r>
          </w:p>
        </w:tc>
        <w:tc>
          <w:tcPr>
            <w:tcW w:w="850" w:type="dxa"/>
            <w:shd w:val="clear" w:color="auto" w:fill="F5F8FB"/>
          </w:tcPr>
          <w:p w14:paraId="58130F0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高风险</w:t>
            </w:r>
          </w:p>
        </w:tc>
        <w:tc>
          <w:tcPr>
            <w:tcW w:w="2551" w:type="dxa"/>
            <w:shd w:val="clear" w:color="auto" w:fill="F5F8FB"/>
          </w:tcPr>
          <w:p w14:paraId="3953928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在JOIN条件中增加分区键条件</w:t>
            </w:r>
          </w:p>
        </w:tc>
      </w:tr>
      <w:tr w14:paraId="28E2D70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5DD160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HASH分区表按范围查询</w:t>
            </w:r>
          </w:p>
        </w:tc>
        <w:tc>
          <w:tcPr>
            <w:tcW w:w="2551" w:type="dxa"/>
          </w:tcPr>
          <w:p w14:paraId="54B0141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SELECT * FROM ECIF_P_CUST_INFO WHERE CUST_INTL_SEQ_NO BETWEEN A AND M</w:t>
            </w:r>
          </w:p>
        </w:tc>
        <w:tc>
          <w:tcPr>
            <w:tcW w:w="1701" w:type="dxa"/>
          </w:tcPr>
          <w:p w14:paraId="7CD1E01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全分区扫描</w:t>
            </w:r>
          </w:p>
        </w:tc>
        <w:tc>
          <w:tcPr>
            <w:tcW w:w="850" w:type="dxa"/>
          </w:tcPr>
          <w:p w14:paraId="2E4BF85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中风险</w:t>
            </w:r>
          </w:p>
        </w:tc>
        <w:tc>
          <w:tcPr>
            <w:tcW w:w="2551" w:type="dxa"/>
          </w:tcPr>
          <w:p w14:paraId="19D736A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HASH分区不支持范围裁剪，需评估业务合理性</w:t>
            </w:r>
          </w:p>
        </w:tc>
      </w:tr>
    </w:tbl>
    <w:p w14:paraId="68A70BC9">
      <w:pPr>
        <w:pStyle w:val="4"/>
      </w:pPr>
      <w:r>
        <w:rPr>
          <w:rFonts w:ascii="黑体" w:hAnsi="黑体" w:eastAsia="黑体"/>
          <w:color w:val="1F4E79"/>
        </w:rPr>
        <w:t>6.3 5-8年数据量增长下的分区扩展性分析</w:t>
      </w:r>
    </w:p>
    <w:p w14:paraId="3FD42926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基于湖北农信业务增长趋势，以下对93张分区表进行5-8年数据量增长预估和扩展性分析：</w:t>
      </w:r>
    </w:p>
    <w:p w14:paraId="66918340">
      <w:pPr>
        <w:pStyle w:val="5"/>
      </w:pPr>
      <w:r>
        <w:rPr>
          <w:rFonts w:ascii="黑体" w:hAnsi="黑体" w:eastAsia="黑体"/>
          <w:color w:val="1F4E79"/>
        </w:rPr>
        <w:t>6.3.1 数据增长预估</w:t>
      </w:r>
    </w:p>
    <w:p w14:paraId="43C5DFAD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假设湖北农信年贷款业务量增长率为10-15%，则未来5-8年核心表数据量预估如下：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  <w:gridCol w:w="1098"/>
        <w:gridCol w:w="550"/>
        <w:gridCol w:w="1056"/>
        <w:gridCol w:w="1841"/>
        <w:gridCol w:w="1302"/>
      </w:tblGrid>
      <w:tr w14:paraId="7773F41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767951F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1417" w:type="dxa"/>
            <w:shd w:val="clear" w:color="auto" w:fill="1F4E79"/>
          </w:tcPr>
          <w:p w14:paraId="57CD089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当前数据量</w:t>
            </w:r>
          </w:p>
        </w:tc>
        <w:tc>
          <w:tcPr>
            <w:tcW w:w="680" w:type="dxa"/>
            <w:shd w:val="clear" w:color="auto" w:fill="1F4E79"/>
          </w:tcPr>
          <w:p w14:paraId="44661DC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年限</w:t>
            </w:r>
          </w:p>
        </w:tc>
        <w:tc>
          <w:tcPr>
            <w:tcW w:w="1417" w:type="dxa"/>
            <w:shd w:val="clear" w:color="auto" w:fill="1F4E79"/>
          </w:tcPr>
          <w:p w14:paraId="7A6CABF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预估数据量</w:t>
            </w:r>
          </w:p>
        </w:tc>
        <w:tc>
          <w:tcPr>
            <w:tcW w:w="2835" w:type="dxa"/>
            <w:shd w:val="clear" w:color="auto" w:fill="1F4E79"/>
          </w:tcPr>
          <w:p w14:paraId="52AA23F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分区状态</w:t>
            </w:r>
          </w:p>
        </w:tc>
        <w:tc>
          <w:tcPr>
            <w:tcW w:w="1984" w:type="dxa"/>
            <w:shd w:val="clear" w:color="auto" w:fill="1F4E79"/>
          </w:tcPr>
          <w:p w14:paraId="17EEF84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建议措施</w:t>
            </w:r>
          </w:p>
        </w:tc>
      </w:tr>
      <w:tr w14:paraId="6F5EC0A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0B8A29E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ECIF_P_CUST_INFO</w:t>
            </w:r>
          </w:p>
        </w:tc>
        <w:tc>
          <w:tcPr>
            <w:tcW w:w="1417" w:type="dxa"/>
            <w:shd w:val="clear" w:color="auto" w:fill="F5F8FB"/>
          </w:tcPr>
          <w:p w14:paraId="20A637B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6,592万</w:t>
            </w:r>
          </w:p>
        </w:tc>
        <w:tc>
          <w:tcPr>
            <w:tcW w:w="680" w:type="dxa"/>
            <w:shd w:val="clear" w:color="auto" w:fill="F5F8FB"/>
          </w:tcPr>
          <w:p w14:paraId="7D11A06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5年</w:t>
            </w:r>
          </w:p>
        </w:tc>
        <w:tc>
          <w:tcPr>
            <w:tcW w:w="1417" w:type="dxa"/>
            <w:shd w:val="clear" w:color="auto" w:fill="F5F8FB"/>
          </w:tcPr>
          <w:p w14:paraId="7B355DF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1.06亿</w:t>
            </w:r>
          </w:p>
        </w:tc>
        <w:tc>
          <w:tcPr>
            <w:tcW w:w="2835" w:type="dxa"/>
            <w:shd w:val="clear" w:color="auto" w:fill="F5F8FB"/>
          </w:tcPr>
          <w:p w14:paraId="2FEB80B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50个HASH分区，每分区212万行→仍可控</w:t>
            </w:r>
          </w:p>
        </w:tc>
        <w:tc>
          <w:tcPr>
            <w:tcW w:w="1984" w:type="dxa"/>
            <w:shd w:val="clear" w:color="auto" w:fill="F5F8FB"/>
          </w:tcPr>
          <w:p w14:paraId="743D51A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无需增加分区数</w:t>
            </w:r>
          </w:p>
        </w:tc>
      </w:tr>
      <w:tr w14:paraId="096F0F1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75D7F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ECIF_P_CUST_INFO</w:t>
            </w:r>
          </w:p>
        </w:tc>
        <w:tc>
          <w:tcPr>
            <w:tcW w:w="1417" w:type="dxa"/>
          </w:tcPr>
          <w:p w14:paraId="58AA8AE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6,592万</w:t>
            </w:r>
          </w:p>
        </w:tc>
        <w:tc>
          <w:tcPr>
            <w:tcW w:w="680" w:type="dxa"/>
          </w:tcPr>
          <w:p w14:paraId="09DB525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8年</w:t>
            </w:r>
          </w:p>
        </w:tc>
        <w:tc>
          <w:tcPr>
            <w:tcW w:w="1417" w:type="dxa"/>
          </w:tcPr>
          <w:p w14:paraId="7B54BEA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1.40亿</w:t>
            </w:r>
          </w:p>
        </w:tc>
        <w:tc>
          <w:tcPr>
            <w:tcW w:w="2835" w:type="dxa"/>
          </w:tcPr>
          <w:p w14:paraId="13E41E1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50个HASH分区，每分区280万行→仍可控</w:t>
            </w:r>
          </w:p>
        </w:tc>
        <w:tc>
          <w:tcPr>
            <w:tcW w:w="1984" w:type="dxa"/>
          </w:tcPr>
          <w:p w14:paraId="6D386A1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无需增加分区数</w:t>
            </w:r>
          </w:p>
        </w:tc>
      </w:tr>
      <w:tr w14:paraId="622EAB2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19BC5DA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IOU_INF</w:t>
            </w:r>
          </w:p>
        </w:tc>
        <w:tc>
          <w:tcPr>
            <w:tcW w:w="1417" w:type="dxa"/>
            <w:shd w:val="clear" w:color="auto" w:fill="F5F8FB"/>
          </w:tcPr>
          <w:p w14:paraId="12AA4F2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2,004万</w:t>
            </w:r>
          </w:p>
        </w:tc>
        <w:tc>
          <w:tcPr>
            <w:tcW w:w="680" w:type="dxa"/>
            <w:shd w:val="clear" w:color="auto" w:fill="F5F8FB"/>
          </w:tcPr>
          <w:p w14:paraId="135A527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5年</w:t>
            </w:r>
          </w:p>
        </w:tc>
        <w:tc>
          <w:tcPr>
            <w:tcW w:w="1417" w:type="dxa"/>
            <w:shd w:val="clear" w:color="auto" w:fill="F5F8FB"/>
          </w:tcPr>
          <w:p w14:paraId="76833F3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3,227万</w:t>
            </w:r>
          </w:p>
        </w:tc>
        <w:tc>
          <w:tcPr>
            <w:tcW w:w="2835" w:type="dxa"/>
            <w:shd w:val="clear" w:color="auto" w:fill="F5F8FB"/>
          </w:tcPr>
          <w:p w14:paraId="6809203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2个HASH分区，每分区1,614万行→需关注</w:t>
            </w:r>
          </w:p>
        </w:tc>
        <w:tc>
          <w:tcPr>
            <w:tcW w:w="1984" w:type="dxa"/>
            <w:shd w:val="clear" w:color="auto" w:fill="F5F8FB"/>
          </w:tcPr>
          <w:p w14:paraId="26180CD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建议3年后增加至4个分区</w:t>
            </w:r>
          </w:p>
        </w:tc>
      </w:tr>
      <w:tr w14:paraId="59F9798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AB899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IOU_INF</w:t>
            </w:r>
          </w:p>
        </w:tc>
        <w:tc>
          <w:tcPr>
            <w:tcW w:w="1417" w:type="dxa"/>
          </w:tcPr>
          <w:p w14:paraId="4528561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2,004万</w:t>
            </w:r>
          </w:p>
        </w:tc>
        <w:tc>
          <w:tcPr>
            <w:tcW w:w="680" w:type="dxa"/>
          </w:tcPr>
          <w:p w14:paraId="2629B10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8年</w:t>
            </w:r>
          </w:p>
        </w:tc>
        <w:tc>
          <w:tcPr>
            <w:tcW w:w="1417" w:type="dxa"/>
          </w:tcPr>
          <w:p w14:paraId="7B7228A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4,271万</w:t>
            </w:r>
          </w:p>
        </w:tc>
        <w:tc>
          <w:tcPr>
            <w:tcW w:w="2835" w:type="dxa"/>
          </w:tcPr>
          <w:p w14:paraId="52916F5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2个HASH分区，每分区2,135万行→需扩容</w:t>
            </w:r>
          </w:p>
        </w:tc>
        <w:tc>
          <w:tcPr>
            <w:tcW w:w="1984" w:type="dxa"/>
          </w:tcPr>
          <w:p w14:paraId="6F149DA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建议5年后增加至8个分区</w:t>
            </w:r>
          </w:p>
        </w:tc>
      </w:tr>
      <w:tr w14:paraId="2254070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21F9B64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PRVT_CTR_INF</w:t>
            </w:r>
          </w:p>
        </w:tc>
        <w:tc>
          <w:tcPr>
            <w:tcW w:w="1417" w:type="dxa"/>
            <w:shd w:val="clear" w:color="auto" w:fill="F5F8FB"/>
          </w:tcPr>
          <w:p w14:paraId="6B6A246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1,676万</w:t>
            </w:r>
          </w:p>
        </w:tc>
        <w:tc>
          <w:tcPr>
            <w:tcW w:w="680" w:type="dxa"/>
            <w:shd w:val="clear" w:color="auto" w:fill="F5F8FB"/>
          </w:tcPr>
          <w:p w14:paraId="304ED05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5年</w:t>
            </w:r>
          </w:p>
        </w:tc>
        <w:tc>
          <w:tcPr>
            <w:tcW w:w="1417" w:type="dxa"/>
            <w:shd w:val="clear" w:color="auto" w:fill="F5F8FB"/>
          </w:tcPr>
          <w:p w14:paraId="14FFC6B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2,699万</w:t>
            </w:r>
          </w:p>
        </w:tc>
        <w:tc>
          <w:tcPr>
            <w:tcW w:w="2835" w:type="dxa"/>
            <w:shd w:val="clear" w:color="auto" w:fill="F5F8FB"/>
          </w:tcPr>
          <w:p w14:paraId="3FE9C17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2个HASH分区，每分区1,349万行→可控</w:t>
            </w:r>
          </w:p>
        </w:tc>
        <w:tc>
          <w:tcPr>
            <w:tcW w:w="1984" w:type="dxa"/>
            <w:shd w:val="clear" w:color="auto" w:fill="F5F8FB"/>
          </w:tcPr>
          <w:p w14:paraId="368BAB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建议5年后评估是否增加分区</w:t>
            </w:r>
          </w:p>
        </w:tc>
      </w:tr>
      <w:tr w14:paraId="61ACFFC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91B7AF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RTL_RISK_ASSET_CL_INF</w:t>
            </w:r>
          </w:p>
        </w:tc>
        <w:tc>
          <w:tcPr>
            <w:tcW w:w="1417" w:type="dxa"/>
          </w:tcPr>
          <w:p w14:paraId="0714328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96,000万（预估）</w:t>
            </w:r>
          </w:p>
        </w:tc>
        <w:tc>
          <w:tcPr>
            <w:tcW w:w="680" w:type="dxa"/>
          </w:tcPr>
          <w:p w14:paraId="0F32F31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5年</w:t>
            </w:r>
          </w:p>
        </w:tc>
        <w:tc>
          <w:tcPr>
            <w:tcW w:w="1417" w:type="dxa"/>
          </w:tcPr>
          <w:p w14:paraId="39BE64F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15.5亿</w:t>
            </w:r>
          </w:p>
        </w:tc>
        <w:tc>
          <w:tcPr>
            <w:tcW w:w="2835" w:type="dxa"/>
          </w:tcPr>
          <w:p w14:paraId="0D774D8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20个HASH分区，每分区7,730万行→需扩容</w:t>
            </w:r>
          </w:p>
        </w:tc>
        <w:tc>
          <w:tcPr>
            <w:tcW w:w="1984" w:type="dxa"/>
          </w:tcPr>
          <w:p w14:paraId="1084AF6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建议增加至50个分区</w:t>
            </w:r>
          </w:p>
        </w:tc>
      </w:tr>
      <w:tr w14:paraId="5CE04DF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4B3C375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RTL_RISK_ASSET_CL_INF</w:t>
            </w:r>
          </w:p>
        </w:tc>
        <w:tc>
          <w:tcPr>
            <w:tcW w:w="1417" w:type="dxa"/>
            <w:shd w:val="clear" w:color="auto" w:fill="F5F8FB"/>
          </w:tcPr>
          <w:p w14:paraId="68DC316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96,000万（预估）</w:t>
            </w:r>
          </w:p>
        </w:tc>
        <w:tc>
          <w:tcPr>
            <w:tcW w:w="680" w:type="dxa"/>
            <w:shd w:val="clear" w:color="auto" w:fill="F5F8FB"/>
          </w:tcPr>
          <w:p w14:paraId="64A0E11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8年</w:t>
            </w:r>
          </w:p>
        </w:tc>
        <w:tc>
          <w:tcPr>
            <w:tcW w:w="1417" w:type="dxa"/>
            <w:shd w:val="clear" w:color="auto" w:fill="F5F8FB"/>
          </w:tcPr>
          <w:p w14:paraId="1894522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20.5亿</w:t>
            </w:r>
          </w:p>
        </w:tc>
        <w:tc>
          <w:tcPr>
            <w:tcW w:w="2835" w:type="dxa"/>
            <w:shd w:val="clear" w:color="auto" w:fill="F5F8FB"/>
          </w:tcPr>
          <w:p w14:paraId="0A6C5B1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20个HASH分区，每分区1.03亿行→必须扩容</w:t>
            </w:r>
          </w:p>
        </w:tc>
        <w:tc>
          <w:tcPr>
            <w:tcW w:w="1984" w:type="dxa"/>
            <w:shd w:val="clear" w:color="auto" w:fill="F5F8FB"/>
          </w:tcPr>
          <w:p w14:paraId="1E30C28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建议增加至100个分区</w:t>
            </w:r>
          </w:p>
        </w:tc>
      </w:tr>
      <w:tr w14:paraId="1F5244D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A022AD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PSTLOAN_CHK_NON_LOAN_INF</w:t>
            </w:r>
          </w:p>
        </w:tc>
        <w:tc>
          <w:tcPr>
            <w:tcW w:w="1417" w:type="dxa"/>
          </w:tcPr>
          <w:p w14:paraId="265B480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22,400万（预估）</w:t>
            </w:r>
          </w:p>
        </w:tc>
        <w:tc>
          <w:tcPr>
            <w:tcW w:w="680" w:type="dxa"/>
          </w:tcPr>
          <w:p w14:paraId="6751372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5年</w:t>
            </w:r>
          </w:p>
        </w:tc>
        <w:tc>
          <w:tcPr>
            <w:tcW w:w="1417" w:type="dxa"/>
          </w:tcPr>
          <w:p w14:paraId="3D924A4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3.6亿</w:t>
            </w:r>
          </w:p>
        </w:tc>
        <w:tc>
          <w:tcPr>
            <w:tcW w:w="2835" w:type="dxa"/>
          </w:tcPr>
          <w:p w14:paraId="3A94FD0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10个HASH分区，每分区3,600万行→可控</w:t>
            </w:r>
          </w:p>
        </w:tc>
        <w:tc>
          <w:tcPr>
            <w:tcW w:w="1984" w:type="dxa"/>
          </w:tcPr>
          <w:p w14:paraId="1F99C88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无需增加分区数</w:t>
            </w:r>
          </w:p>
        </w:tc>
      </w:tr>
      <w:tr w14:paraId="3B67EE7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2566030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SYS_LOG</w:t>
            </w:r>
          </w:p>
        </w:tc>
        <w:tc>
          <w:tcPr>
            <w:tcW w:w="1417" w:type="dxa"/>
            <w:shd w:val="clear" w:color="auto" w:fill="F5F8FB"/>
          </w:tcPr>
          <w:p w14:paraId="03E3463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N/A</w:t>
            </w:r>
          </w:p>
        </w:tc>
        <w:tc>
          <w:tcPr>
            <w:tcW w:w="680" w:type="dxa"/>
            <w:shd w:val="clear" w:color="auto" w:fill="F5F8FB"/>
          </w:tcPr>
          <w:p w14:paraId="1238296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5年</w:t>
            </w:r>
          </w:p>
        </w:tc>
        <w:tc>
          <w:tcPr>
            <w:tcW w:w="1417" w:type="dxa"/>
            <w:shd w:val="clear" w:color="auto" w:fill="F5F8FB"/>
          </w:tcPr>
          <w:p w14:paraId="346425F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约5亿行</w:t>
            </w:r>
          </w:p>
        </w:tc>
        <w:tc>
          <w:tcPr>
            <w:tcW w:w="2835" w:type="dxa"/>
            <w:shd w:val="clear" w:color="auto" w:fill="F5F8FB"/>
          </w:tcPr>
          <w:p w14:paraId="343C892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3个月/分区，5年共20个分区，每分区2,500万行</w:t>
            </w:r>
          </w:p>
        </w:tc>
        <w:tc>
          <w:tcPr>
            <w:tcW w:w="1984" w:type="dxa"/>
            <w:shd w:val="clear" w:color="auto" w:fill="F5F8FB"/>
          </w:tcPr>
          <w:p w14:paraId="5FC5D22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无需增加分区数</w:t>
            </w:r>
          </w:p>
        </w:tc>
      </w:tr>
    </w:tbl>
    <w:p w14:paraId="15D7B7F3">
      <w:pPr>
        <w:pStyle w:val="5"/>
      </w:pPr>
      <w:r>
        <w:rPr>
          <w:rFonts w:ascii="黑体" w:hAnsi="黑体" w:eastAsia="黑体"/>
          <w:color w:val="1F4E79"/>
        </w:rPr>
        <w:t>6.3.2 分区扩展策略</w:t>
      </w:r>
    </w:p>
    <w:p w14:paraId="7C7488C8">
      <w:pPr>
        <w:spacing w:after="120" w:line="360" w:lineRule="auto"/>
      </w:pPr>
      <w:r>
        <w:rPr>
          <w:rFonts w:ascii="宋体" w:hAnsi="宋体" w:eastAsia="宋体"/>
          <w:b/>
          <w:sz w:val="21"/>
        </w:rPr>
        <w:t>对于需要增加分区数的HASH分区表，分区数变更需通过以下步骤：</w:t>
      </w:r>
    </w:p>
    <w:p w14:paraId="1B00702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（1）评估窗口：每年第四季度评估一次各HASH分区表的单分区数据量，单分区超过5,000万行时触发扩容评估。</w:t>
      </w:r>
    </w:p>
    <w:p w14:paraId="0B97EBC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（2）扩容方案：通过ALTER TABLE ... PARTITION BY HASH(col) PARTITIONS N语句重新分区，该操作需要重建表（在GoldenDB中是一次全量数据重分布），需在维护窗口执行。</w:t>
      </w:r>
    </w:p>
    <w:p w14:paraId="4AF35DD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（3）灰度验证：先在测试环境对目标表进行扩容操作，验证数据一致性和性能，生产环境先对非核心表进行扩容，验证通过后再对核心表操作。</w:t>
      </w:r>
    </w:p>
    <w:p w14:paraId="01D0A46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（4）回滚预案：保留扩容前的数据备份，扩容异常时可快速回滚。</w:t>
      </w:r>
    </w:p>
    <w:p w14:paraId="09364F99">
      <w:r>
        <w:br w:type="page"/>
      </w:r>
    </w:p>
    <w:p w14:paraId="0955D2BB">
      <w:pPr>
        <w:pStyle w:val="3"/>
      </w:pPr>
      <w:r>
        <w:rPr>
          <w:rFonts w:ascii="黑体" w:hAnsi="黑体" w:eastAsia="黑体"/>
          <w:color w:val="1F4E79"/>
        </w:rPr>
        <w:t>第7章 风险与回滚预案</w:t>
      </w:r>
    </w:p>
    <w:p w14:paraId="4702AFF9">
      <w:pPr>
        <w:pStyle w:val="4"/>
      </w:pPr>
      <w:r>
        <w:rPr>
          <w:rFonts w:ascii="黑体" w:hAnsi="黑体" w:eastAsia="黑体"/>
          <w:color w:val="1F4E79"/>
        </w:rPr>
        <w:t>7.1 技术风险矩阵</w:t>
      </w:r>
    </w:p>
    <w:p w14:paraId="0B2475F9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以下为分区策略实施过程中可能面临的技术风险及应对措施：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749"/>
        <w:gridCol w:w="749"/>
        <w:gridCol w:w="1953"/>
        <w:gridCol w:w="2307"/>
        <w:gridCol w:w="1226"/>
      </w:tblGrid>
      <w:tr w14:paraId="4CDC291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493C5CB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风险项</w:t>
            </w:r>
          </w:p>
        </w:tc>
        <w:tc>
          <w:tcPr>
            <w:tcW w:w="850" w:type="dxa"/>
            <w:shd w:val="clear" w:color="auto" w:fill="1F4E79"/>
          </w:tcPr>
          <w:p w14:paraId="06C727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发生概率</w:t>
            </w:r>
          </w:p>
        </w:tc>
        <w:tc>
          <w:tcPr>
            <w:tcW w:w="850" w:type="dxa"/>
            <w:shd w:val="clear" w:color="auto" w:fill="1F4E79"/>
          </w:tcPr>
          <w:p w14:paraId="732AA5B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影响程度</w:t>
            </w:r>
          </w:p>
        </w:tc>
        <w:tc>
          <w:tcPr>
            <w:tcW w:w="2268" w:type="dxa"/>
            <w:shd w:val="clear" w:color="auto" w:fill="1F4E79"/>
          </w:tcPr>
          <w:p w14:paraId="30630E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风险描述</w:t>
            </w:r>
          </w:p>
        </w:tc>
        <w:tc>
          <w:tcPr>
            <w:tcW w:w="2551" w:type="dxa"/>
            <w:shd w:val="clear" w:color="auto" w:fill="1F4E79"/>
          </w:tcPr>
          <w:p w14:paraId="01374F9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应对措施</w:t>
            </w:r>
          </w:p>
        </w:tc>
        <w:tc>
          <w:tcPr>
            <w:tcW w:w="1417" w:type="dxa"/>
            <w:shd w:val="clear" w:color="auto" w:fill="1F4E79"/>
          </w:tcPr>
          <w:p w14:paraId="778DC1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责任人</w:t>
            </w:r>
          </w:p>
        </w:tc>
      </w:tr>
      <w:tr w14:paraId="7C487FE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65A83E3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分区键字段不允许更新</w:t>
            </w:r>
          </w:p>
        </w:tc>
        <w:tc>
          <w:tcPr>
            <w:tcW w:w="850" w:type="dxa"/>
            <w:shd w:val="clear" w:color="auto" w:fill="F5F8FB"/>
          </w:tcPr>
          <w:p w14:paraId="71DB652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w="850" w:type="dxa"/>
            <w:shd w:val="clear" w:color="auto" w:fill="F5F8FB"/>
          </w:tcPr>
          <w:p w14:paraId="5AD5E0B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2268" w:type="dxa"/>
            <w:shd w:val="clear" w:color="auto" w:fill="F5F8FB"/>
          </w:tcPr>
          <w:p w14:paraId="6017CC0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MySQL分区表不允许UPDATE修改分区键字段值，若业务需要更新分区键（如借据号变更），将导致错误</w:t>
            </w:r>
          </w:p>
        </w:tc>
        <w:tc>
          <w:tcPr>
            <w:tcW w:w="2551" w:type="dxa"/>
            <w:shd w:val="clear" w:color="auto" w:fill="F5F8FB"/>
          </w:tcPr>
          <w:p w14:paraId="5570DAE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在表结构设计阶段将分区键字段定义为不可变字段（如TENANT_ID、CTRT_NO为业务生成后不可修改）；如需变更，通过INSERT+DELETE实现</w:t>
            </w:r>
          </w:p>
        </w:tc>
        <w:tc>
          <w:tcPr>
            <w:tcW w:w="1417" w:type="dxa"/>
            <w:shd w:val="clear" w:color="auto" w:fill="F5F8FB"/>
          </w:tcPr>
          <w:p w14:paraId="54C72E6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DBA + 开发团队</w:t>
            </w:r>
          </w:p>
        </w:tc>
      </w:tr>
      <w:tr w14:paraId="2EAC11F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4F7C60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跨分区事务</w:t>
            </w:r>
          </w:p>
        </w:tc>
        <w:tc>
          <w:tcPr>
            <w:tcW w:w="850" w:type="dxa"/>
          </w:tcPr>
          <w:p w14:paraId="359F7EA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850" w:type="dxa"/>
          </w:tcPr>
          <w:p w14:paraId="7A4EC4F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w="2268" w:type="dxa"/>
          </w:tcPr>
          <w:p w14:paraId="3878C8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一个事务涉及多个分区的数据修改，可能导致分布式事务复杂度和性能问题</w:t>
            </w:r>
          </w:p>
        </w:tc>
        <w:tc>
          <w:tcPr>
            <w:tcW w:w="2551" w:type="dxa"/>
          </w:tcPr>
          <w:p w14:paraId="72544A9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业务设计确保同一事务的数据操作落在同一分区内（通过业务内聚原则）；必要时使用分布式事务框架</w:t>
            </w:r>
          </w:p>
        </w:tc>
        <w:tc>
          <w:tcPr>
            <w:tcW w:w="1417" w:type="dxa"/>
          </w:tcPr>
          <w:p w14:paraId="1B6434B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架构师 + 开发团队</w:t>
            </w:r>
          </w:p>
        </w:tc>
      </w:tr>
      <w:tr w14:paraId="0859EC2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7E8DEDD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漏建分区导致业务中断</w:t>
            </w:r>
          </w:p>
        </w:tc>
        <w:tc>
          <w:tcPr>
            <w:tcW w:w="850" w:type="dxa"/>
            <w:shd w:val="clear" w:color="auto" w:fill="F5F8FB"/>
          </w:tcPr>
          <w:p w14:paraId="7ECE836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w="850" w:type="dxa"/>
            <w:shd w:val="clear" w:color="auto" w:fill="F5F8FB"/>
          </w:tcPr>
          <w:p w14:paraId="140EA43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w="2268" w:type="dxa"/>
            <w:shd w:val="clear" w:color="auto" w:fill="F5F8FB"/>
          </w:tcPr>
          <w:p w14:paraId="6C3839E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时间范围分区表的未来分区未及时创建，INSERT操作找不到目标分区而失败</w:t>
            </w:r>
          </w:p>
        </w:tc>
        <w:tc>
          <w:tcPr>
            <w:tcW w:w="2551" w:type="dxa"/>
            <w:shd w:val="clear" w:color="auto" w:fill="F5F8FB"/>
          </w:tcPr>
          <w:p w14:paraId="02C7CCA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自动化分区创建脚本+监控告警；提前创建未来6个月的分区；监控分区存量并及时告警</w:t>
            </w:r>
          </w:p>
        </w:tc>
        <w:tc>
          <w:tcPr>
            <w:tcW w:w="1417" w:type="dxa"/>
            <w:shd w:val="clear" w:color="auto" w:fill="F5F8FB"/>
          </w:tcPr>
          <w:p w14:paraId="57CE7DA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DBA + 运维团队</w:t>
            </w:r>
          </w:p>
        </w:tc>
      </w:tr>
      <w:tr w14:paraId="674167C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6A5352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分区裁剪失败</w:t>
            </w:r>
          </w:p>
        </w:tc>
        <w:tc>
          <w:tcPr>
            <w:tcW w:w="850" w:type="dxa"/>
          </w:tcPr>
          <w:p w14:paraId="7B4E8F4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850" w:type="dxa"/>
          </w:tcPr>
          <w:p w14:paraId="34E9F9F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w="2268" w:type="dxa"/>
          </w:tcPr>
          <w:p w14:paraId="572262C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SQL查询条件未包含分区键或使用函数包装分区键，导致全分区扫描</w:t>
            </w:r>
          </w:p>
        </w:tc>
        <w:tc>
          <w:tcPr>
            <w:tcW w:w="2551" w:type="dxa"/>
          </w:tcPr>
          <w:p w14:paraId="0F78319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代码审查阶段检查SQL执行计划；上线前进行分区裁剪验证；持续监控慢查询</w:t>
            </w:r>
          </w:p>
        </w:tc>
        <w:tc>
          <w:tcPr>
            <w:tcW w:w="1417" w:type="dxa"/>
          </w:tcPr>
          <w:p w14:paraId="30373AF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开发团队 + DBA</w:t>
            </w:r>
          </w:p>
        </w:tc>
      </w:tr>
      <w:tr w14:paraId="1F03F84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45B2E48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GoldenDB版本BUG</w:t>
            </w:r>
          </w:p>
        </w:tc>
        <w:tc>
          <w:tcPr>
            <w:tcW w:w="850" w:type="dxa"/>
            <w:shd w:val="clear" w:color="auto" w:fill="F5F8FB"/>
          </w:tcPr>
          <w:p w14:paraId="649FCE6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低</w:t>
            </w:r>
          </w:p>
        </w:tc>
        <w:tc>
          <w:tcPr>
            <w:tcW w:w="850" w:type="dxa"/>
            <w:shd w:val="clear" w:color="auto" w:fill="F5F8FB"/>
          </w:tcPr>
          <w:p w14:paraId="6F1FE37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w="2268" w:type="dxa"/>
            <w:shd w:val="clear" w:color="auto" w:fill="F5F8FB"/>
          </w:tcPr>
          <w:p w14:paraId="08A5DC1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分布式数据库特定版本的分区相关BUG，可能导致数据不一致</w:t>
            </w:r>
          </w:p>
        </w:tc>
        <w:tc>
          <w:tcPr>
            <w:tcW w:w="2551" w:type="dxa"/>
            <w:shd w:val="clear" w:color="auto" w:fill="F5F8FB"/>
          </w:tcPr>
          <w:p w14:paraId="58FB173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选择GoldenDB GA稳定版本；保持与GoldenDB厂商的技术支持通道；定期升级补丁</w:t>
            </w:r>
          </w:p>
        </w:tc>
        <w:tc>
          <w:tcPr>
            <w:tcW w:w="1417" w:type="dxa"/>
            <w:shd w:val="clear" w:color="auto" w:fill="F5F8FB"/>
          </w:tcPr>
          <w:p w14:paraId="68F57E4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DBA + 厂商</w:t>
            </w:r>
          </w:p>
        </w:tc>
      </w:tr>
      <w:tr w14:paraId="069B35B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DED667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分区表DDL操作锁表</w:t>
            </w:r>
          </w:p>
        </w:tc>
        <w:tc>
          <w:tcPr>
            <w:tcW w:w="850" w:type="dxa"/>
          </w:tcPr>
          <w:p w14:paraId="732A28C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850" w:type="dxa"/>
          </w:tcPr>
          <w:p w14:paraId="72969BB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2268" w:type="dxa"/>
          </w:tcPr>
          <w:p w14:paraId="17A506B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ALTER TABLE等DDL操作在分区表上执行时可能持有MDL锁，阻塞业务</w:t>
            </w:r>
          </w:p>
        </w:tc>
        <w:tc>
          <w:tcPr>
            <w:tcW w:w="2551" w:type="dxa"/>
          </w:tcPr>
          <w:p w14:paraId="73AA179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在维护窗口执行DDL操作；使用pt-online-schema-change等工具；优先使用分区交换等非阻塞操作</w:t>
            </w:r>
          </w:p>
        </w:tc>
        <w:tc>
          <w:tcPr>
            <w:tcW w:w="1417" w:type="dxa"/>
          </w:tcPr>
          <w:p w14:paraId="6CC1EEC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DBA</w:t>
            </w:r>
          </w:p>
        </w:tc>
      </w:tr>
      <w:tr w14:paraId="60DA056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3BF72641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数据倾斜</w:t>
            </w:r>
          </w:p>
        </w:tc>
        <w:tc>
          <w:tcPr>
            <w:tcW w:w="850" w:type="dxa"/>
            <w:shd w:val="clear" w:color="auto" w:fill="F5F8FB"/>
          </w:tcPr>
          <w:p w14:paraId="6DC06F7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850" w:type="dxa"/>
            <w:shd w:val="clear" w:color="auto" w:fill="F5F8FB"/>
          </w:tcPr>
          <w:p w14:paraId="29E0CD1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2268" w:type="dxa"/>
            <w:shd w:val="clear" w:color="auto" w:fill="F5F8FB"/>
          </w:tcPr>
          <w:p w14:paraId="7B6CD1F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HASH分区函数不能保证100%均匀分布，极端情况下某分区数据量远超其他分区</w:t>
            </w:r>
          </w:p>
        </w:tc>
        <w:tc>
          <w:tcPr>
            <w:tcW w:w="2551" w:type="dxa"/>
            <w:shd w:val="clear" w:color="auto" w:fill="F5F8FB"/>
          </w:tcPr>
          <w:p w14:paraId="5177F5C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定期监控分区数据倾斜度；发现倾斜时评估是否需要调整分区键或增加分区数</w:t>
            </w:r>
          </w:p>
        </w:tc>
        <w:tc>
          <w:tcPr>
            <w:tcW w:w="1417" w:type="dxa"/>
            <w:shd w:val="clear" w:color="auto" w:fill="F5F8FB"/>
          </w:tcPr>
          <w:p w14:paraId="543C9FB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DBA</w:t>
            </w:r>
          </w:p>
        </w:tc>
      </w:tr>
    </w:tbl>
    <w:p w14:paraId="11E6B319">
      <w:pPr>
        <w:pStyle w:val="4"/>
      </w:pPr>
      <w:r>
        <w:rPr>
          <w:rFonts w:ascii="黑体" w:hAnsi="黑体" w:eastAsia="黑体"/>
          <w:color w:val="1F4E79"/>
        </w:rPr>
        <w:t>7.2 业务风险矩阵</w:t>
      </w:r>
    </w:p>
    <w:p w14:paraId="3770241B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以下为分区策略实施可能对业务产生的影响及应对措施：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759"/>
        <w:gridCol w:w="759"/>
        <w:gridCol w:w="2034"/>
        <w:gridCol w:w="2293"/>
        <w:gridCol w:w="1244"/>
      </w:tblGrid>
      <w:tr w14:paraId="41F8C39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2199EE9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风险项</w:t>
            </w:r>
          </w:p>
        </w:tc>
        <w:tc>
          <w:tcPr>
            <w:tcW w:w="850" w:type="dxa"/>
            <w:shd w:val="clear" w:color="auto" w:fill="1F4E79"/>
          </w:tcPr>
          <w:p w14:paraId="22BC8E2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发生概率</w:t>
            </w:r>
          </w:p>
        </w:tc>
        <w:tc>
          <w:tcPr>
            <w:tcW w:w="850" w:type="dxa"/>
            <w:shd w:val="clear" w:color="auto" w:fill="1F4E79"/>
          </w:tcPr>
          <w:p w14:paraId="4A4E3BA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影响程度</w:t>
            </w:r>
          </w:p>
        </w:tc>
        <w:tc>
          <w:tcPr>
            <w:tcW w:w="2268" w:type="dxa"/>
            <w:shd w:val="clear" w:color="auto" w:fill="1F4E79"/>
          </w:tcPr>
          <w:p w14:paraId="083077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风险描述</w:t>
            </w:r>
          </w:p>
        </w:tc>
        <w:tc>
          <w:tcPr>
            <w:tcW w:w="2551" w:type="dxa"/>
            <w:shd w:val="clear" w:color="auto" w:fill="1F4E79"/>
          </w:tcPr>
          <w:p w14:paraId="56BBA9D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应对措施</w:t>
            </w:r>
          </w:p>
        </w:tc>
        <w:tc>
          <w:tcPr>
            <w:tcW w:w="1417" w:type="dxa"/>
            <w:shd w:val="clear" w:color="auto" w:fill="1F4E79"/>
          </w:tcPr>
          <w:p w14:paraId="3FA493D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责任人</w:t>
            </w:r>
          </w:p>
        </w:tc>
      </w:tr>
      <w:tr w14:paraId="4AA505C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0D315C4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分区间隙导致交易无法入库</w:t>
            </w:r>
          </w:p>
        </w:tc>
        <w:tc>
          <w:tcPr>
            <w:tcW w:w="850" w:type="dxa"/>
            <w:shd w:val="clear" w:color="auto" w:fill="F5F8FB"/>
          </w:tcPr>
          <w:p w14:paraId="361B39B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850" w:type="dxa"/>
            <w:shd w:val="clear" w:color="auto" w:fill="F5F8FB"/>
          </w:tcPr>
          <w:p w14:paraId="38880BB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严重</w:t>
            </w:r>
          </w:p>
        </w:tc>
        <w:tc>
          <w:tcPr>
            <w:tcW w:w="2268" w:type="dxa"/>
            <w:shd w:val="clear" w:color="auto" w:fill="F5F8FB"/>
          </w:tcPr>
          <w:p w14:paraId="5DBD94D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时间范围分区的边界值设置错误，导致某些交易日期落不到任何分区</w:t>
            </w:r>
          </w:p>
        </w:tc>
        <w:tc>
          <w:tcPr>
            <w:tcW w:w="2551" w:type="dxa"/>
            <w:shd w:val="clear" w:color="auto" w:fill="F5F8FB"/>
          </w:tcPr>
          <w:p w14:paraId="5044544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建立分区边界值校验测试用例；上线前进行边界值测试（如跨月、跨年）</w:t>
            </w:r>
          </w:p>
        </w:tc>
        <w:tc>
          <w:tcPr>
            <w:tcW w:w="1417" w:type="dxa"/>
            <w:shd w:val="clear" w:color="auto" w:fill="F5F8FB"/>
          </w:tcPr>
          <w:p w14:paraId="2F6039D2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DBA + 测试团队</w:t>
            </w:r>
          </w:p>
        </w:tc>
      </w:tr>
      <w:tr w14:paraId="0807CBF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1FD2CD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归档数据误删除</w:t>
            </w:r>
          </w:p>
        </w:tc>
        <w:tc>
          <w:tcPr>
            <w:tcW w:w="850" w:type="dxa"/>
          </w:tcPr>
          <w:p w14:paraId="0760F00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低</w:t>
            </w:r>
          </w:p>
        </w:tc>
        <w:tc>
          <w:tcPr>
            <w:tcW w:w="850" w:type="dxa"/>
          </w:tcPr>
          <w:p w14:paraId="550893F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严重</w:t>
            </w:r>
          </w:p>
        </w:tc>
        <w:tc>
          <w:tcPr>
            <w:tcW w:w="2268" w:type="dxa"/>
          </w:tcPr>
          <w:p w14:paraId="7DD3A30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归档脚本错误导致未到保留期限的数据被删除</w:t>
            </w:r>
          </w:p>
        </w:tc>
        <w:tc>
          <w:tcPr>
            <w:tcW w:w="2551" w:type="dxa"/>
          </w:tcPr>
          <w:p w14:paraId="7BF365E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归档操作前进行数据校验（行数+校验和）；归档采用「先备份后删除」策略；建立归档审批流程</w:t>
            </w:r>
          </w:p>
        </w:tc>
        <w:tc>
          <w:tcPr>
            <w:tcW w:w="1417" w:type="dxa"/>
          </w:tcPr>
          <w:p w14:paraId="1017F46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DBA + 业务部门</w:t>
            </w:r>
          </w:p>
        </w:tc>
      </w:tr>
      <w:tr w14:paraId="13EA22D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795921EE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历史数据查询性能不达标</w:t>
            </w:r>
          </w:p>
        </w:tc>
        <w:tc>
          <w:tcPr>
            <w:tcW w:w="850" w:type="dxa"/>
            <w:shd w:val="clear" w:color="auto" w:fill="F5F8FB"/>
          </w:tcPr>
          <w:p w14:paraId="75045BA4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850" w:type="dxa"/>
            <w:shd w:val="clear" w:color="auto" w:fill="F5F8FB"/>
          </w:tcPr>
          <w:p w14:paraId="7240DC3F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2268" w:type="dxa"/>
            <w:shd w:val="clear" w:color="auto" w:fill="F5F8FB"/>
          </w:tcPr>
          <w:p w14:paraId="4056F46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监管要求查询超过5年的历史数据，跨分区扫描性能不满足要求</w:t>
            </w:r>
          </w:p>
        </w:tc>
        <w:tc>
          <w:tcPr>
            <w:tcW w:w="2551" w:type="dxa"/>
            <w:shd w:val="clear" w:color="auto" w:fill="F5F8FB"/>
          </w:tcPr>
          <w:p w14:paraId="623CE50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建立历史数据查询专用视图；为高频历史查询场景建立汇总表；必要时将历史数据迁移至OLAP引擎</w:t>
            </w:r>
          </w:p>
        </w:tc>
        <w:tc>
          <w:tcPr>
            <w:tcW w:w="1417" w:type="dxa"/>
            <w:shd w:val="clear" w:color="auto" w:fill="F5F8FB"/>
          </w:tcPr>
          <w:p w14:paraId="7CD7BDE6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架构师 + DBA</w:t>
            </w:r>
          </w:p>
        </w:tc>
      </w:tr>
      <w:tr w14:paraId="5832C37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E5900C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分区维护窗口与业务高峰冲突</w:t>
            </w:r>
          </w:p>
        </w:tc>
        <w:tc>
          <w:tcPr>
            <w:tcW w:w="850" w:type="dxa"/>
          </w:tcPr>
          <w:p w14:paraId="064F2AC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850" w:type="dxa"/>
          </w:tcPr>
          <w:p w14:paraId="0BDD0759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2268" w:type="dxa"/>
          </w:tcPr>
          <w:p w14:paraId="65B1320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分区创建或归档操作未避开业务高峰期，导致联机交易响应变慢</w:t>
            </w:r>
          </w:p>
        </w:tc>
        <w:tc>
          <w:tcPr>
            <w:tcW w:w="2551" w:type="dxa"/>
          </w:tcPr>
          <w:p w14:paraId="737690BB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严格按照银行业务日历安排维护窗口；维护操作前评估业务影响</w:t>
            </w:r>
          </w:p>
        </w:tc>
        <w:tc>
          <w:tcPr>
            <w:tcW w:w="1417" w:type="dxa"/>
          </w:tcPr>
          <w:p w14:paraId="4C2F8403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DBA + 运维团队</w:t>
            </w:r>
          </w:p>
        </w:tc>
      </w:tr>
      <w:tr w14:paraId="58044B3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19E273A5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法人行数据隔离不彻底</w:t>
            </w:r>
          </w:p>
        </w:tc>
        <w:tc>
          <w:tcPr>
            <w:tcW w:w="850" w:type="dxa"/>
            <w:shd w:val="clear" w:color="auto" w:fill="F5F8FB"/>
          </w:tcPr>
          <w:p w14:paraId="0E1DD2D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低</w:t>
            </w:r>
          </w:p>
        </w:tc>
        <w:tc>
          <w:tcPr>
            <w:tcW w:w="850" w:type="dxa"/>
            <w:shd w:val="clear" w:color="auto" w:fill="F5F8FB"/>
          </w:tcPr>
          <w:p w14:paraId="69D4F32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2268" w:type="dxa"/>
            <w:shd w:val="clear" w:color="auto" w:fill="F5F8FB"/>
          </w:tcPr>
          <w:p w14:paraId="4C336B9A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TENANT_ID分区策略下，跨法人行查询可能访问到其他法人行数据</w:t>
            </w:r>
          </w:p>
        </w:tc>
        <w:tc>
          <w:tcPr>
            <w:tcW w:w="2551" w:type="dxa"/>
            <w:shd w:val="clear" w:color="auto" w:fill="F5F8FB"/>
          </w:tcPr>
          <w:p w14:paraId="1B50D828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应用层严格校验TENANT_ID；SQL查询必须包含TENANT_ID条件；定期审计跨法人行访问日志</w:t>
            </w:r>
          </w:p>
        </w:tc>
        <w:tc>
          <w:tcPr>
            <w:tcW w:w="1417" w:type="dxa"/>
            <w:shd w:val="clear" w:color="auto" w:fill="F5F8FB"/>
          </w:tcPr>
          <w:p w14:paraId="2565531C"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开发团队 + 安全团队</w:t>
            </w:r>
          </w:p>
        </w:tc>
      </w:tr>
    </w:tbl>
    <w:p w14:paraId="4F2D99BC">
      <w:pPr>
        <w:pStyle w:val="4"/>
      </w:pPr>
      <w:r>
        <w:rPr>
          <w:rFonts w:ascii="黑体" w:hAnsi="黑体" w:eastAsia="黑体"/>
          <w:color w:val="1F4E79"/>
        </w:rPr>
        <w:t>7.3 回滚方案</w:t>
      </w:r>
    </w:p>
    <w:p w14:paraId="710735F7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当分区策略实施出现严重问题需要回滚时，以下为分级回滚方案：</w:t>
      </w:r>
    </w:p>
    <w:p w14:paraId="629860C9">
      <w:pPr>
        <w:pStyle w:val="5"/>
      </w:pPr>
      <w:r>
        <w:rPr>
          <w:rFonts w:ascii="黑体" w:hAnsi="黑体" w:eastAsia="黑体"/>
          <w:color w:val="1F4E79"/>
        </w:rPr>
        <w:t>7.3.1 一级回滚：单表分区回滚（风险等级：低）</w:t>
      </w:r>
    </w:p>
    <w:p w14:paraId="26364696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适用场景：单张分区表出现性能问题或数据异常</w:t>
      </w:r>
    </w:p>
    <w:p w14:paraId="7096F454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回滚步骤：</w:t>
      </w:r>
    </w:p>
    <w:p w14:paraId="5F5A465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（1）创建与分区表结构相同的非分区表（_backup后缀）</w:t>
      </w:r>
    </w:p>
    <w:p w14:paraId="6ED17D42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（2）通过INSERT INTO ... SELECT * FROM 分区表将数据导入非分区表</w:t>
      </w:r>
    </w:p>
    <w:p w14:paraId="288A5FA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（3）在应用层通过视图或配置切换表名指向非分区表</w:t>
      </w:r>
    </w:p>
    <w:p w14:paraId="559941F4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（4）验证业务正常后，删除原分区表</w:t>
      </w:r>
    </w:p>
    <w:p w14:paraId="552A0F31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回滚时间：2-4小时（取决于数据量）</w:t>
      </w:r>
    </w:p>
    <w:p w14:paraId="0A22B327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业务影响：切换瞬间有短暂中断（&lt;1分钟）</w:t>
      </w:r>
    </w:p>
    <w:p w14:paraId="24D29E8F">
      <w:pPr>
        <w:pStyle w:val="5"/>
      </w:pPr>
      <w:r>
        <w:rPr>
          <w:rFonts w:ascii="黑体" w:hAnsi="黑体" w:eastAsia="黑体"/>
          <w:color w:val="1F4E79"/>
        </w:rPr>
        <w:t>7.3.2 二级回滚：模块级分区回滚（风险等级：中）</w:t>
      </w:r>
    </w:p>
    <w:p w14:paraId="62B2DD89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适用场景：某个业务模块的多张分区表出现系统性问题</w:t>
      </w:r>
    </w:p>
    <w:p w14:paraId="07BB5E06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回滚步骤：</w:t>
      </w:r>
    </w:p>
    <w:p w14:paraId="10106F6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（1）在测试环境验证非分区表方案的正确性</w:t>
      </w:r>
    </w:p>
    <w:p w14:paraId="150DC00C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（2）在生产环境创建对应的非分区表组</w:t>
      </w:r>
    </w:p>
    <w:p w14:paraId="4DB4EDE9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（3）通过数据同步工具将分区表数据实时同步至非分区表</w:t>
      </w:r>
    </w:p>
    <w:p w14:paraId="4399346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（4）在维护窗口内切换应用配置，将读写指向非分区表组</w:t>
      </w:r>
    </w:p>
    <w:p w14:paraId="1875FCA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（5）验证业务正常后，下线分区表组</w:t>
      </w:r>
    </w:p>
    <w:p w14:paraId="3C7FB573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回滚时间：4-8小时</w:t>
      </w:r>
    </w:p>
    <w:p w14:paraId="33A05DDF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业务影响：在维护窗口内完成，对业务无影响</w:t>
      </w:r>
    </w:p>
    <w:p w14:paraId="1F731B3A">
      <w:pPr>
        <w:pStyle w:val="5"/>
      </w:pPr>
      <w:r>
        <w:rPr>
          <w:rFonts w:ascii="黑体" w:hAnsi="黑体" w:eastAsia="黑体"/>
          <w:color w:val="1F4E79"/>
        </w:rPr>
        <w:t>7.3.3 三级回滚：全量回滚（风险等级：高）</w:t>
      </w:r>
    </w:p>
    <w:p w14:paraId="5750A956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适用场景：分区策略出现系统性BUG，影响多个业务模块</w:t>
      </w:r>
    </w:p>
    <w:p w14:paraId="4C62C567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回滚步骤：</w:t>
      </w:r>
    </w:p>
    <w:p w14:paraId="1B866A3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（1）立即停止所有分区维护操作</w:t>
      </w:r>
    </w:p>
    <w:p w14:paraId="74661E2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（2）从最新备份中恢复非分区表的数据</w:t>
      </w:r>
    </w:p>
    <w:p w14:paraId="32AC2AA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（3）通过GoldenDB的数据同步机制将增量数据回补至非分区表</w:t>
      </w:r>
    </w:p>
    <w:p w14:paraId="73A5A33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（4）在紧急维护窗口内切换应用配置至非分区表</w:t>
      </w:r>
    </w:p>
    <w:p w14:paraId="2A05662E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（5）全量验证业务功能正常</w:t>
      </w:r>
    </w:p>
    <w:p w14:paraId="50C994F0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回滚时间：12-24小时</w:t>
      </w:r>
    </w:p>
    <w:p w14:paraId="2018EC35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业务影响：需申请紧急维护窗口，业务可能中断2-4小时</w:t>
      </w:r>
    </w:p>
    <w:p w14:paraId="17D5458B">
      <w:pPr>
        <w:pStyle w:val="5"/>
      </w:pPr>
      <w:r>
        <w:rPr>
          <w:rFonts w:ascii="黑体" w:hAnsi="黑体" w:eastAsia="黑体"/>
          <w:color w:val="1F4E79"/>
        </w:rPr>
        <w:t>7.3.4 回滚演练</w:t>
      </w:r>
    </w:p>
    <w:p w14:paraId="6EBCE871">
      <w:pPr>
        <w:spacing w:after="120" w:line="360" w:lineRule="auto"/>
      </w:pPr>
      <w:r>
        <w:rPr>
          <w:rFonts w:ascii="宋体" w:hAnsi="宋体" w:eastAsia="宋体"/>
          <w:b/>
          <w:sz w:val="21"/>
        </w:rPr>
        <w:t>为确保回滚方案的有效性，建议：</w:t>
      </w:r>
    </w:p>
    <w:p w14:paraId="04B128ED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（1）每季度进行一次一级回滚演练（选择非核心表进行分区→非分区切换）</w:t>
      </w:r>
    </w:p>
    <w:p w14:paraId="12229EF6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（2）每半年进行一次二级回滚演练（选择非核心模块进行批量切换）</w:t>
      </w:r>
    </w:p>
    <w:p w14:paraId="164BD69B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（3）每年进行一次三级回滚演练（全链路模拟，验证备份恢复流程）</w:t>
      </w:r>
    </w:p>
    <w:p w14:paraId="7DF8A788"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（4）每次演练后输出演练报告，总结问题和改进措施</w:t>
      </w:r>
    </w:p>
    <w:sectPr>
      <w:headerReference r:id="rId5" w:type="default"/>
      <w:footerReference r:id="rId6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Frutiger LT Pro 55 Roman">
    <w:panose1 w:val="020B0602020204020204"/>
    <w:charset w:val="00"/>
    <w:family w:val="auto"/>
    <w:pitch w:val="default"/>
    <w:sig w:usb0="A00000AF" w:usb1="5000204A" w:usb2="00000000" w:usb3="00000000" w:csb0="20000093" w:csb1="00000000"/>
  </w:font>
  <w:font w:name="Helvetica LT Pro">
    <w:panose1 w:val="020B0504020202020204"/>
    <w:charset w:val="00"/>
    <w:family w:val="auto"/>
    <w:pitch w:val="default"/>
    <w:sig w:usb0="A00002AF" w:usb1="5000204A" w:usb2="00000000" w:usb3="00000000" w:csb0="20000097" w:csb1="00000000"/>
  </w:font>
  <w:font w:name="DIN Mittelschrift LT Pro">
    <w:panose1 w:val="020B0503020202040203"/>
    <w:charset w:val="00"/>
    <w:family w:val="auto"/>
    <w:pitch w:val="default"/>
    <w:sig w:usb0="800000AF" w:usb1="5000204A" w:usb2="00000000" w:usb3="00000000" w:csb0="20000093" w:csb1="00000000"/>
  </w:font>
  <w:font w:name="HelveticaNeueLT Pro 55 Roman">
    <w:panose1 w:val="020B0604020202020204"/>
    <w:charset w:val="00"/>
    <w:family w:val="auto"/>
    <w:pitch w:val="default"/>
    <w:sig w:usb0="A00000AF" w:usb1="5000204A" w:usb2="00000000" w:usb3="00000000" w:csb0="20000093" w:csb1="00000000"/>
  </w:font>
  <w:font w:name="Helvetica Now Text">
    <w:panose1 w:val="020B0504030202020204"/>
    <w:charset w:val="00"/>
    <w:family w:val="auto"/>
    <w:pitch w:val="default"/>
    <w:sig w:usb0="A000006F" w:usb1="00008471" w:usb2="00000000" w:usb3="00000000" w:csb0="20000093" w:csb1="00000000"/>
  </w:font>
  <w:font w:name="AvenirNext LT Pro Regular">
    <w:panose1 w:val="020B0504020202020204"/>
    <w:charset w:val="00"/>
    <w:family w:val="auto"/>
    <w:pitch w:val="default"/>
    <w:sig w:usb0="800000AF" w:usb1="5000204A" w:usb2="00000000" w:usb3="00000000" w:csb0="20000093" w:csb1="00000000"/>
  </w:font>
  <w:font w:name="Avenir LT Pro 55 Roman">
    <w:panose1 w:val="020B0503020203020204"/>
    <w:charset w:val="00"/>
    <w:family w:val="auto"/>
    <w:pitch w:val="default"/>
    <w:sig w:usb0="00000007" w:usb1="00000000" w:usb2="00000000" w:usb3="00000000" w:csb0="20000093" w:csb1="00000000"/>
  </w:font>
  <w:font w:name="Gotham Book">
    <w:panose1 w:val="00000000000000000000"/>
    <w:charset w:val="00"/>
    <w:family w:val="auto"/>
    <w:pitch w:val="default"/>
    <w:sig w:usb0="A10002FF" w:usb1="4000005B" w:usb2="00000000" w:usb3="00000000" w:csb0="0000009F" w:csb1="00000000"/>
  </w:font>
  <w:font w:name="DIN Pro">
    <w:panose1 w:val="02000503040000020003"/>
    <w:charset w:val="00"/>
    <w:family w:val="auto"/>
    <w:pitch w:val="default"/>
    <w:sig w:usb0="A00002FF" w:usb1="4000A47B" w:usb2="00000000" w:usb3="00000000" w:csb0="200001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A46A3">
    <w:pPr>
      <w:pStyle w:val="24"/>
      <w:jc w:val="center"/>
    </w:pPr>
    <w:r>
      <w:rPr>
        <w:rFonts w:ascii="宋体" w:hAnsi="宋体" w:eastAsia="宋体"/>
        <w:color w:val="888888"/>
        <w:sz w:val="18"/>
      </w:rPr>
      <w:t>V1.0 | 2026年6月</w:t>
    </w:r>
  </w:p>
  <w:p w14:paraId="5D29BF31">
    <w:pPr>
      <w:jc w:val="center"/>
    </w:pPr>
    <w:r>
      <w:fldChar w:fldCharType="begin"/>
    </w:r>
    <w:r>
      <w:instrText xml:space="preserve"> PAGE </w:instrText>
    </w:r>
    <w:r>
      <w:rPr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FC675">
    <w:pPr>
      <w:pStyle w:val="25"/>
      <w:pBdr>
        <w:bottom w:val="single" w:color="CCCCCC" w:sz="4" w:space="0"/>
      </w:pBdr>
      <w:jc w:val="center"/>
    </w:pPr>
    <w:r>
      <w:rPr>
        <w:rFonts w:ascii="宋体" w:hAnsi="宋体" w:eastAsia="宋体"/>
        <w:color w:val="888888"/>
        <w:sz w:val="18"/>
      </w:rPr>
      <w:t>湖北农信新一代信贷管理系统数据库表分区策略设计文档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6F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291</Words>
  <Characters>312</Characters>
  <Lines>0</Lines>
  <Paragraphs>0</Paragraphs>
  <TotalTime>104</TotalTime>
  <ScaleCrop>false</ScaleCrop>
  <LinksUpToDate>false</LinksUpToDate>
  <CharactersWithSpaces>314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AIguibin</cp:lastModifiedBy>
  <dcterms:modified xsi:type="dcterms:W3CDTF">2026-06-04T11:27:07Z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eyJoZGlkIjoiMDJlMTIzYmEyZmUzZjg0MDdkMGVhZjQzZGYxMzc2ZGUiLCJ1c2VySWQiOiI3OTk5NjIxMzgifQ==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9014CB8D66464EC595A3C46AB4E253E3_12</vt:lpwstr>
  </property>
</Properties>
</file>