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VTB GeoATM Analytics</w:t>
        <w:br/>
      </w:r>
      <w:r>
        <w:rPr>
          <w:sz w:val="28"/>
        </w:rPr>
        <w:t>Описательная и техническая документация</w:t>
        <w:br/>
        <w:t>Модель удержания клиентов на уровне H3-зон</w:t>
      </w:r>
    </w:p>
    <w:p>
      <w:pPr>
        <w:jc w:val="center"/>
      </w:pPr>
      <w:r>
        <w:t>Версия документа: 1.0 · Дата: 2026-05-15</w:t>
        <w:br/>
        <w:t>Проект HSE / VTB Profi</w:t>
      </w:r>
    </w:p>
    <w:p>
      <w:r>
        <w:br w:type="page"/>
      </w:r>
    </w:p>
    <w:p>
      <w:pPr>
        <w:pStyle w:val="Heading1"/>
      </w:pPr>
      <w:r>
        <w:t>1. Описательная документация</w:t>
      </w:r>
    </w:p>
    <w:p>
      <w:pPr>
        <w:pStyle w:val="Heading2"/>
      </w:pPr>
      <w:r>
        <w:t>1.1. Назначение системы</w:t>
      </w:r>
    </w:p>
    <w:p>
      <w:r>
        <w:rPr>
          <w:b w:val="0"/>
        </w:rPr>
        <w:t>Веб-сервис VTB GeoATM — исследовательская аналитическая платформа для приоритизации размещения банкоматов и сопутствующих точек обслуживания ВТБ на карте Москвы. Единица анализа — гексагональная ячейка сети Uber H3. По каждой ячейке агрегируются транзакционные показатели, плотность POI (метро, ТЦ, вузы), наличие банкоматов ВТБ и конкурентов.</w:t>
      </w:r>
    </w:p>
    <w:p>
      <w:pPr>
        <w:pStyle w:val="Heading2"/>
      </w:pPr>
      <w:r>
        <w:t>1.2. Бизнес-задачи</w:t>
      </w:r>
    </w:p>
    <w:p>
      <w:pPr>
        <w:pStyle w:val="ListBullet"/>
      </w:pPr>
      <w:r>
        <w:t>Выявление «белых пятен» — зон с высоким спросом без точек ВТБ.</w:t>
      </w:r>
    </w:p>
    <w:p>
      <w:pPr>
        <w:pStyle w:val="ListBullet"/>
      </w:pPr>
      <w:r>
        <w:t>Оценка зон перехвата у конкурентов — плотность чужих АТМ при отсутствии ВТБ.</w:t>
      </w:r>
    </w:p>
    <w:p>
      <w:pPr>
        <w:pStyle w:val="ListBullet"/>
      </w:pPr>
      <w:r>
        <w:t>Поддержка решений по размещению с учётом ближайших POI и радиуса зоны АТМ (400 м).</w:t>
      </w:r>
    </w:p>
    <w:p>
      <w:pPr>
        <w:pStyle w:val="ListBullet"/>
      </w:pPr>
      <w:r>
        <w:t>Отдельный слой новостроек (список домов) с приоритетом по сроку сдачи (delivery_score).</w:t>
      </w:r>
    </w:p>
    <w:p>
      <w:pPr>
        <w:pStyle w:val="ListBullet"/>
      </w:pPr>
      <w:r>
        <w:t>Гео-аналитика удержания: прокси «липкости» спроса и давления конкурентной среды в ячейке.</w:t>
      </w:r>
    </w:p>
    <w:p>
      <w:pPr>
        <w:pStyle w:val="Heading2"/>
      </w:pPr>
      <w:r>
        <w:t>1.3. Пользовательский интерфейс</w:t>
      </w:r>
    </w:p>
    <w:p>
      <w:r>
        <w:rPr>
          <w:b w:val="0"/>
        </w:rPr>
        <w:t>Интерактивная карта (React + Leaflet, подложка OpenStreetMap): полигоны H3 с цветом по ML-приоритету, точечные слои POI, окружности зоны размещения АТМ, маркеры новостроек. Боковая панель — фильтры сценариев, порог Demand Score, лимит зон, слои POI, текстовая суммаризация на русском языке. В попапе зоны отображаются H3, ML-приоритет, Demand Score, сценарные теги, прокси удержания, давление среды, профиль ячейки и расстояния до ближайших объектов.</w:t>
      </w:r>
    </w:p>
    <w:p>
      <w:pPr>
        <w:pStyle w:val="Heading2"/>
      </w:pPr>
      <w:r>
        <w:t>1.4. Ограничения и допущения</w:t>
      </w:r>
    </w:p>
    <w:p>
      <w:pPr>
        <w:pStyle w:val="ListBullet"/>
      </w:pPr>
      <w:r>
        <w:t>Данные только по Москве; перенос модели на другие города без переобучения не рекомендуется.</w:t>
      </w:r>
    </w:p>
    <w:p>
      <w:pPr>
        <w:pStyle w:val="ListBullet"/>
      </w:pPr>
      <w:r>
        <w:t>В статическом dataset_final.csv нет помесячных рядов — динамика и churn моделируются прокси-признаками.</w:t>
      </w:r>
    </w:p>
    <w:p>
      <w:pPr>
        <w:pStyle w:val="ListBullet"/>
      </w:pPr>
      <w:r>
        <w:t>ML-приоритет обучен на псевдо-метках из правил, а не на фактическом ROI точек.</w:t>
      </w:r>
    </w:p>
    <w:p>
      <w:pPr>
        <w:pStyle w:val="ListBullet"/>
      </w:pPr>
      <w:r>
        <w:t>Удержание оценивается на уровне зоны H3, а не персонального оттока клиента (нет PII в сервисе).</w:t>
      </w:r>
    </w:p>
    <w:p>
      <w:r>
        <w:br w:type="page"/>
      </w:r>
    </w:p>
    <w:p>
      <w:pPr>
        <w:pStyle w:val="Heading1"/>
      </w:pPr>
      <w:r>
        <w:t>2. Техническая документация</w:t>
      </w:r>
    </w:p>
    <w:p>
      <w:pPr>
        <w:pStyle w:val="Heading2"/>
      </w:pPr>
      <w:r>
        <w:t>2.1. Архитектура</w:t>
      </w:r>
    </w:p>
    <w:p>
      <w:r>
        <w:rPr>
          <w:b w:val="0"/>
        </w:rPr>
        <w:t>Стек: Python 3, FastAPI, pandas, scikit-learn, h3-py; фронтенд React + Vite; деплой — единый Docker-образ (uvicorn + статика SPA). Источник данных: CSV/GeoJSON или встроенная SQLite (geoatm.sqlite).</w:t>
      </w:r>
    </w:p>
    <w:p>
      <w:pPr>
        <w:pStyle w:val="ListBullet"/>
      </w:pPr>
      <w:r>
        <w:t>Ingest — загрузка dataset_final.csv, справочников POI, приоритетных зон, новостроек.</w:t>
      </w:r>
    </w:p>
    <w:p>
      <w:pPr>
        <w:pStyle w:val="ListBullet"/>
      </w:pPr>
      <w:r>
        <w:t>Features — эвристический Demand Score, сценарные теги, метрики удержания (retention).</w:t>
      </w:r>
    </w:p>
    <w:p>
      <w:pPr>
        <w:pStyle w:val="ListBullet"/>
      </w:pPr>
      <w:r>
        <w:t>ML — RandomForest (псевдо-лейблы) + KMeans (cluster_id).</w:t>
      </w:r>
    </w:p>
    <w:p>
      <w:pPr>
        <w:pStyle w:val="ListBullet"/>
      </w:pPr>
      <w:r>
        <w:t>API — REST JSON, OpenAPI /docs.</w:t>
      </w:r>
    </w:p>
    <w:p>
      <w:pPr>
        <w:pStyle w:val="ListBullet"/>
      </w:pPr>
      <w:r>
        <w:t>UI — сборка в frontend/dist, раздача через GEOATM_STATIC_DIR.</w:t>
      </w:r>
    </w:p>
    <w:p>
      <w:pPr>
        <w:pStyle w:val="Heading2"/>
      </w:pPr>
      <w:r>
        <w:t>2.2. Поток данных (ingest)</w:t>
      </w:r>
    </w:p>
    <w:p>
      <w:pPr>
        <w:pStyle w:val="ListBullet"/>
      </w:pPr>
      <w:r>
        <w:t>load_core_dataset → compute_heuristic_scores → tag_scenarios → compute_retention_metrics</w:t>
      </w:r>
    </w:p>
    <w:p>
      <w:pPr>
        <w:pStyle w:val="ListBullet"/>
      </w:pPr>
      <w:r>
        <w:t>→ enrich_geo (lat/lon, округ) → train_models (ml_score, cluster_id)</w:t>
      </w:r>
    </w:p>
    <w:p>
      <w:pPr>
        <w:pStyle w:val="ListBullet"/>
      </w:pPr>
      <w:r>
        <w:t>Новостройки: screens/spisok_domov.csv → геокодирование (кэш) → delivery_score.</w:t>
      </w:r>
    </w:p>
    <w:p>
      <w:pPr>
        <w:pStyle w:val="Heading2"/>
      </w:pPr>
      <w:r>
        <w:t>2.3. Ключевые переменные окружения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Переменная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GEOATM_DATA_DIR</w:t>
            </w:r>
          </w:p>
        </w:tc>
        <w:tc>
          <w:tcPr>
            <w:tcW w:type="dxa" w:w="4844"/>
          </w:tcPr>
          <w:p>
            <w:r>
              <w:t>Каталог с CSV кейса</w:t>
            </w:r>
          </w:p>
        </w:tc>
      </w:tr>
      <w:tr>
        <w:tc>
          <w:tcPr>
            <w:tcW w:type="dxa" w:w="4844"/>
          </w:tcPr>
          <w:p>
            <w:r>
              <w:t>GEOATM_USE_SQLITE</w:t>
            </w:r>
          </w:p>
        </w:tc>
        <w:tc>
          <w:tcPr>
            <w:tcW w:type="dxa" w:w="4844"/>
          </w:tcPr>
          <w:p>
            <w:r>
              <w:t>Чтение из embedded SQLite</w:t>
            </w:r>
          </w:p>
        </w:tc>
      </w:tr>
      <w:tr>
        <w:tc>
          <w:tcPr>
            <w:tcW w:type="dxa" w:w="4844"/>
          </w:tcPr>
          <w:p>
            <w:r>
              <w:t>GEOATM_AUTO_INGEST</w:t>
            </w:r>
          </w:p>
        </w:tc>
        <w:tc>
          <w:tcPr>
            <w:tcW w:type="dxa" w:w="4844"/>
          </w:tcPr>
          <w:p>
            <w:r>
              <w:t>Автозагрузка при старте</w:t>
            </w:r>
          </w:p>
        </w:tc>
      </w:tr>
      <w:tr>
        <w:tc>
          <w:tcPr>
            <w:tcW w:type="dxa" w:w="4844"/>
          </w:tcPr>
          <w:p>
            <w:r>
              <w:t>GEOATM_API_PREFIX</w:t>
            </w:r>
          </w:p>
        </w:tc>
        <w:tc>
          <w:tcPr>
            <w:tcW w:type="dxa" w:w="4844"/>
          </w:tcPr>
          <w:p>
            <w:r>
              <w:t>Префикс API (/api в проде)</w:t>
            </w:r>
          </w:p>
        </w:tc>
      </w:tr>
      <w:tr>
        <w:tc>
          <w:tcPr>
            <w:tcW w:type="dxa" w:w="4844"/>
          </w:tcPr>
          <w:p>
            <w:r>
              <w:t>GEOATM_STATIC_DIR</w:t>
            </w:r>
          </w:p>
        </w:tc>
        <w:tc>
          <w:tcPr>
            <w:tcW w:type="dxa" w:w="4844"/>
          </w:tcPr>
          <w:p>
            <w:r>
              <w:t>Каталог собранного фронтенда</w:t>
            </w:r>
          </w:p>
        </w:tc>
      </w:tr>
      <w:tr>
        <w:tc>
          <w:tcPr>
            <w:tcW w:type="dxa" w:w="4844"/>
          </w:tcPr>
          <w:p>
            <w:r>
              <w:t>GEOATM_NEW_BUILDINGS_CSV</w:t>
            </w:r>
          </w:p>
        </w:tc>
        <w:tc>
          <w:tcPr>
            <w:tcW w:type="dxa" w:w="4844"/>
          </w:tcPr>
          <w:p>
            <w:r>
              <w:t>Переопределение файла новостроек</w:t>
            </w:r>
          </w:p>
        </w:tc>
      </w:tr>
    </w:tbl>
    <w:p>
      <w:pPr>
        <w:pStyle w:val="Heading2"/>
      </w:pPr>
      <w:r>
        <w:t>2.4. HTTP API (основные методы)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Метод</w:t>
            </w:r>
          </w:p>
        </w:tc>
        <w:tc>
          <w:tcPr>
            <w:tcW w:type="dxa" w:w="3230"/>
          </w:tcPr>
          <w:p>
            <w:r>
              <w:t>Путь</w:t>
            </w:r>
          </w:p>
        </w:tc>
        <w:tc>
          <w:tcPr>
            <w:tcW w:type="dxa" w:w="3230"/>
          </w:tcPr>
          <w:p>
            <w:r>
              <w:t>Описание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/health, /live</w:t>
            </w:r>
          </w:p>
        </w:tc>
        <w:tc>
          <w:tcPr>
            <w:tcW w:type="dxa" w:w="3230"/>
          </w:tcPr>
          <w:p>
            <w:r>
              <w:t>Состояние сервиса и загрузки данных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/zones</w:t>
            </w:r>
          </w:p>
        </w:tc>
        <w:tc>
          <w:tcPr>
            <w:tcW w:type="dxa" w:w="3230"/>
          </w:tcPr>
          <w:p>
            <w:r>
              <w:t>Зоны H3 с фильтрами; include_placement=1 — расстояния до POI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/zones/{h3}/explain</w:t>
            </w:r>
          </w:p>
        </w:tc>
        <w:tc>
          <w:tcPr>
            <w:tcW w:type="dxa" w:w="3230"/>
          </w:tcPr>
          <w:p>
            <w:r>
              <w:t>Локальное объяснение ML по ячейке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/summary</w:t>
            </w:r>
          </w:p>
        </w:tc>
        <w:tc>
          <w:tcPr>
            <w:tcW w:type="dxa" w:w="3230"/>
          </w:tcPr>
          <w:p>
            <w:r>
              <w:t>Текстовый отчёт на русском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/developments</w:t>
            </w:r>
          </w:p>
        </w:tc>
        <w:tc>
          <w:tcPr>
            <w:tcW w:type="dxa" w:w="3230"/>
          </w:tcPr>
          <w:p>
            <w:r>
              <w:t>Новостройки + GeoJSON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/poi/geojson</w:t>
            </w:r>
          </w:p>
        </w:tc>
        <w:tc>
          <w:tcPr>
            <w:tcW w:type="dxa" w:w="3230"/>
          </w:tcPr>
          <w:p>
            <w:r>
              <w:t>Точечные слои POI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/ingest</w:t>
            </w:r>
          </w:p>
        </w:tc>
        <w:tc>
          <w:tcPr>
            <w:tcW w:type="dxa" w:w="3230"/>
          </w:tcPr>
          <w:p>
            <w:r>
              <w:t>Перезагрузка данных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/retrain</w:t>
            </w:r>
          </w:p>
        </w:tc>
        <w:tc>
          <w:tcPr>
            <w:tcW w:type="dxa" w:w="3230"/>
          </w:tcPr>
          <w:p>
            <w:r>
              <w:t>Переобучение (токен X-Retrain-Token)</w:t>
            </w:r>
          </w:p>
        </w:tc>
      </w:tr>
    </w:tbl>
    <w:p>
      <w:pPr>
        <w:pStyle w:val="Heading2"/>
      </w:pPr>
      <w:r>
        <w:t>2.5. Поля ответа ZoneOut (фрагмент)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Поле</w:t>
            </w:r>
          </w:p>
        </w:tc>
        <w:tc>
          <w:tcPr>
            <w:tcW w:type="dxa" w:w="3230"/>
          </w:tcPr>
          <w:p>
            <w:r>
              <w:t>Тип</w:t>
            </w:r>
          </w:p>
        </w:tc>
        <w:tc>
          <w:tcPr>
            <w:tcW w:type="dxa" w:w="3230"/>
          </w:tcPr>
          <w:p>
            <w:r>
              <w:t>Смысл</w:t>
            </w:r>
          </w:p>
        </w:tc>
      </w:tr>
      <w:tr>
        <w:tc>
          <w:tcPr>
            <w:tcW w:type="dxa" w:w="3230"/>
          </w:tcPr>
          <w:p>
            <w:r>
              <w:t>h3_index</w:t>
            </w:r>
          </w:p>
        </w:tc>
        <w:tc>
          <w:tcPr>
            <w:tcW w:type="dxa" w:w="3230"/>
          </w:tcPr>
          <w:p>
            <w:r>
              <w:t>string</w:t>
            </w:r>
          </w:p>
        </w:tc>
        <w:tc>
          <w:tcPr>
            <w:tcW w:type="dxa" w:w="3230"/>
          </w:tcPr>
          <w:p>
            <w:r>
              <w:t>Идентификатор ячейки H3</w:t>
            </w:r>
          </w:p>
        </w:tc>
      </w:tr>
      <w:tr>
        <w:tc>
          <w:tcPr>
            <w:tcW w:type="dxa" w:w="3230"/>
          </w:tcPr>
          <w:p>
            <w:r>
              <w:t>heuristic_score</w:t>
            </w:r>
          </w:p>
        </w:tc>
        <w:tc>
          <w:tcPr>
            <w:tcW w:type="dxa" w:w="3230"/>
          </w:tcPr>
          <w:p>
            <w:r>
              <w:t>float 0–1</w:t>
            </w:r>
          </w:p>
        </w:tc>
        <w:tc>
          <w:tcPr>
            <w:tcW w:type="dxa" w:w="3230"/>
          </w:tcPr>
          <w:p>
            <w:r>
              <w:t>Demand Score (эвристика)</w:t>
            </w:r>
          </w:p>
        </w:tc>
      </w:tr>
      <w:tr>
        <w:tc>
          <w:tcPr>
            <w:tcW w:type="dxa" w:w="3230"/>
          </w:tcPr>
          <w:p>
            <w:r>
              <w:t>ml_score</w:t>
            </w:r>
          </w:p>
        </w:tc>
        <w:tc>
          <w:tcPr>
            <w:tcW w:type="dxa" w:w="3230"/>
          </w:tcPr>
          <w:p>
            <w:r>
              <w:t>float 0–1</w:t>
            </w:r>
          </w:p>
        </w:tc>
        <w:tc>
          <w:tcPr>
            <w:tcW w:type="dxa" w:w="3230"/>
          </w:tcPr>
          <w:p>
            <w:r>
              <w:t>ML-приоритет (RandomForest)</w:t>
            </w:r>
          </w:p>
        </w:tc>
      </w:tr>
      <w:tr>
        <w:tc>
          <w:tcPr>
            <w:tcW w:type="dxa" w:w="3230"/>
          </w:tcPr>
          <w:p>
            <w:r>
              <w:t>scenario_tags</w:t>
            </w:r>
          </w:p>
        </w:tc>
        <w:tc>
          <w:tcPr>
            <w:tcW w:type="dxa" w:w="3230"/>
          </w:tcPr>
          <w:p>
            <w:r>
              <w:t>list</w:t>
            </w:r>
          </w:p>
        </w:tc>
        <w:tc>
          <w:tcPr>
            <w:tcW w:type="dxa" w:w="3230"/>
          </w:tcPr>
          <w:p>
            <w:r>
              <w:t>white_spots, competitor, …</w:t>
            </w:r>
          </w:p>
        </w:tc>
      </w:tr>
      <w:tr>
        <w:tc>
          <w:tcPr>
            <w:tcW w:type="dxa" w:w="3230"/>
          </w:tcPr>
          <w:p>
            <w:r>
              <w:t>retention_proxy_score</w:t>
            </w:r>
          </w:p>
        </w:tc>
        <w:tc>
          <w:tcPr>
            <w:tcW w:type="dxa" w:w="3230"/>
          </w:tcPr>
          <w:p>
            <w:r>
              <w:t>float 0–1</w:t>
            </w:r>
          </w:p>
        </w:tc>
        <w:tc>
          <w:tcPr>
            <w:tcW w:type="dxa" w:w="3230"/>
          </w:tcPr>
          <w:p>
            <w:r>
              <w:t>Прокси удержания спроса в зоне</w:t>
            </w:r>
          </w:p>
        </w:tc>
      </w:tr>
      <w:tr>
        <w:tc>
          <w:tcPr>
            <w:tcW w:type="dxa" w:w="3230"/>
          </w:tcPr>
          <w:p>
            <w:r>
              <w:t>competition_pressure_score</w:t>
            </w:r>
          </w:p>
        </w:tc>
        <w:tc>
          <w:tcPr>
            <w:tcW w:type="dxa" w:w="3230"/>
          </w:tcPr>
          <w:p>
            <w:r>
              <w:t>float 0–1</w:t>
            </w:r>
          </w:p>
        </w:tc>
        <w:tc>
          <w:tcPr>
            <w:tcW w:type="dxa" w:w="3230"/>
          </w:tcPr>
          <w:p>
            <w:r>
              <w:t>Давление конкурентов и транзита</w:t>
            </w:r>
          </w:p>
        </w:tc>
      </w:tr>
      <w:tr>
        <w:tc>
          <w:tcPr>
            <w:tcW w:type="dxa" w:w="3230"/>
          </w:tcPr>
          <w:p>
            <w:r>
              <w:t>profile_tags</w:t>
            </w:r>
          </w:p>
        </w:tc>
        <w:tc>
          <w:tcPr>
            <w:tcW w:type="dxa" w:w="3230"/>
          </w:tcPr>
          <w:p>
            <w:r>
              <w:t>list</w:t>
            </w:r>
          </w:p>
        </w:tc>
        <w:tc>
          <w:tcPr>
            <w:tcW w:type="dxa" w:w="3230"/>
          </w:tcPr>
          <w:p>
            <w:r>
              <w:t>Профиль ячейки для удержания</w:t>
            </w:r>
          </w:p>
        </w:tc>
      </w:tr>
      <w:tr>
        <w:tc>
          <w:tcPr>
            <w:tcW w:type="dxa" w:w="3230"/>
          </w:tcPr>
          <w:p>
            <w:r>
              <w:t>placement</w:t>
            </w:r>
          </w:p>
        </w:tc>
        <w:tc>
          <w:tcPr>
            <w:tcW w:type="dxa" w:w="3230"/>
          </w:tcPr>
          <w:p>
            <w:r>
              <w:t>object</w:t>
            </w:r>
          </w:p>
        </w:tc>
        <w:tc>
          <w:tcPr>
            <w:tcW w:type="dxa" w:w="3230"/>
          </w:tcPr>
          <w:p>
            <w:r>
              <w:t>Ближайшие POI и radius_m (опционально)</w:t>
            </w:r>
          </w:p>
        </w:tc>
      </w:tr>
    </w:tbl>
    <w:p>
      <w:pPr>
        <w:pStyle w:val="Heading2"/>
      </w:pPr>
      <w:r>
        <w:t>2.6. Эвристический Demand Score</w:t>
      </w:r>
    </w:p>
    <w:p>
      <w:r>
        <w:rPr>
          <w:b w:val="0"/>
        </w:rPr>
        <w:t>Нормировка min-max по всему датасету, взвешенная сумма (веса в default.yaml): total_sum (0.35), unique_customers (0.25), transactions_per_customer (0.20), poi_score = metro + mall + university (0.12), competitor_atm_count (0.08).</w:t>
      </w:r>
    </w:p>
    <w:p>
      <w:pPr>
        <w:pStyle w:val="Heading2"/>
      </w:pPr>
      <w:r>
        <w:t>2.7. Сценарные теги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Тег</w:t>
            </w:r>
          </w:p>
        </w:tc>
        <w:tc>
          <w:tcPr>
            <w:tcW w:type="dxa" w:w="4844"/>
          </w:tcPr>
          <w:p>
            <w:r>
              <w:t>Условие (кратко)</w:t>
            </w:r>
          </w:p>
        </w:tc>
      </w:tr>
      <w:tr>
        <w:tc>
          <w:tcPr>
            <w:tcW w:type="dxa" w:w="4844"/>
          </w:tcPr>
          <w:p>
            <w:r>
              <w:t>white_spots</w:t>
            </w:r>
          </w:p>
        </w:tc>
        <w:tc>
          <w:tcPr>
            <w:tcW w:type="dxa" w:w="4844"/>
          </w:tcPr>
          <w:p>
            <w:r>
              <w:t>Нет ВТБ и активности АТМ; клиенты ≥ P50; DS ≥ 0.70</w:t>
            </w:r>
          </w:p>
        </w:tc>
      </w:tr>
      <w:tr>
        <w:tc>
          <w:tcPr>
            <w:tcW w:type="dxa" w:w="4844"/>
          </w:tcPr>
          <w:p>
            <w:r>
              <w:t>competitor</w:t>
            </w:r>
          </w:p>
        </w:tc>
        <w:tc>
          <w:tcPr>
            <w:tcW w:type="dxa" w:w="4844"/>
          </w:tcPr>
          <w:p>
            <w:r>
              <w:t>≥ 2 АТМ конкурентов; нет ВТБ</w:t>
            </w:r>
          </w:p>
        </w:tc>
      </w:tr>
      <w:tr>
        <w:tc>
          <w:tcPr>
            <w:tcW w:type="dxa" w:w="4844"/>
          </w:tcPr>
          <w:p>
            <w:r>
              <w:t>growth_retail</w:t>
            </w:r>
          </w:p>
        </w:tc>
        <w:tc>
          <w:tcPr>
            <w:tcW w:type="dxa" w:w="4844"/>
          </w:tcPr>
          <w:p>
            <w:r>
              <w:t>ТЦ или ВУЗ + высокая волатильность avg_std (P75)</w:t>
            </w:r>
          </w:p>
        </w:tc>
      </w:tr>
      <w:tr>
        <w:tc>
          <w:tcPr>
            <w:tcW w:type="dxa" w:w="4844"/>
          </w:tcPr>
          <w:p>
            <w:r>
              <w:t>low_utilization</w:t>
            </w:r>
          </w:p>
        </w:tc>
        <w:tc>
          <w:tcPr>
            <w:tcW w:type="dxa" w:w="4844"/>
          </w:tcPr>
          <w:p>
            <w:r>
              <w:t>Есть ВТБ; sum_per_customer ≤ P25</w:t>
            </w:r>
          </w:p>
        </w:tc>
      </w:tr>
    </w:tbl>
    <w:p>
      <w:pPr>
        <w:pStyle w:val="Heading2"/>
      </w:pPr>
      <w:r>
        <w:t>2.8. Новостройки (delivery_score)</w:t>
      </w:r>
    </w:p>
    <w:p>
      <w:r>
        <w:rPr>
          <w:b w:val="0"/>
        </w:rPr>
        <w:t>Источник: web_service/screens/spisok_domov.csv (адрес, количество квартир, год сдачи). Год сдачи → дата 1 июля года. Геокодирование: кэш spisok_domov_geocoded.csv (Nominatim/Photon). delivery_score растёт при приближении срока сдачи (см. developments.buckets в YAML).</w:t>
      </w:r>
    </w:p>
    <w:p>
      <w:r>
        <w:br w:type="page"/>
      </w:r>
    </w:p>
    <w:p>
      <w:pPr>
        <w:pStyle w:val="Heading1"/>
      </w:pPr>
      <w:r>
        <w:t>3. Модель удержания клиентов (гео-уровень H3)</w:t>
      </w:r>
    </w:p>
    <w:p>
      <w:pPr>
        <w:pStyle w:val="Heading2"/>
      </w:pPr>
      <w:r>
        <w:t>3.1. Концепция</w:t>
      </w:r>
    </w:p>
    <w:p>
      <w:r>
        <w:rPr>
          <w:b w:val="0"/>
        </w:rPr>
        <w:t>Модель не предсказывает персональный churn по ФИО. Она оценивает, насколько спрос в ячейке «устойчив и возвращаем» (retention_proxy_score) и насколько среда создаёт риск перетока к конкурентам или транзитный оборот без лояльности (competition_pressure_score). Реализация: функция compute_retention_metrics в app/services/features.py; конфигурация: блок retention в backend/config/default.yaml.</w:t>
      </w:r>
    </w:p>
    <w:p>
      <w:pPr>
        <w:pStyle w:val="Heading2"/>
      </w:pPr>
      <w:r>
        <w:t>3.2. retention_proxy_score (прокси удержания)</w:t>
      </w:r>
    </w:p>
    <w:p>
      <w:r>
        <w:rPr>
          <w:b/>
        </w:rPr>
        <w:t>Для каждой ячейки вычисляются нормированные компоненты (min-max по датасету):</w:t>
      </w:r>
    </w:p>
    <w:p>
      <w:pPr>
        <w:pStyle w:val="ListBullet"/>
      </w:pPr>
      <w:r>
        <w:t>norm_uc — unique_customers (уникальные клиенты в ячейке);</w:t>
      </w:r>
    </w:p>
    <w:p>
      <w:pPr>
        <w:pStyle w:val="ListBullet"/>
      </w:pPr>
      <w:r>
        <w:t>norm_spc — sum_per_customer (средний чек на клиента);</w:t>
      </w:r>
    </w:p>
    <w:p>
      <w:pPr>
        <w:pStyle w:val="ListBullet"/>
      </w:pPr>
      <w:r>
        <w:t>norm_tpc — transactions_per_customer (частота операций);</w:t>
      </w:r>
    </w:p>
    <w:p>
      <w:pPr>
        <w:pStyle w:val="ListBullet"/>
      </w:pPr>
      <w:r>
        <w:t>stability = 1 − norm(avg_std) — стабильность спроса (низкая волатильность avg_std).</w:t>
      </w:r>
    </w:p>
    <w:p>
      <w:r>
        <w:rPr>
          <w:b/>
        </w:rPr>
        <w:t>Формула (веса по умолчанию, нормированы к сумме 1):</w:t>
      </w:r>
    </w:p>
    <w:p>
      <w:r>
        <w:rPr>
          <w:b w:val="0"/>
        </w:rPr>
        <w:t>retention_proxy_score = w_uc·norm_uc + w_spc·norm_spc + w_tpc·norm_tpc + w_stable·stability, результат обрезается в [0, 1].</w:t>
      </w:r>
    </w:p>
    <w:p>
      <w:r>
        <w:rPr>
          <w:b w:val="0"/>
        </w:rPr>
        <w:t>Веса по умолчанию: w_uc=0.28, w_spc=0.24, w_tpc=0.24, w_stable=0.24.</w:t>
      </w:r>
    </w:p>
    <w:p>
      <w:pPr>
        <w:pStyle w:val="Heading2"/>
      </w:pPr>
      <w:r>
        <w:t>3.3. competition_pressure_score (давление среды)</w:t>
      </w:r>
    </w:p>
    <w:p>
      <w:r>
        <w:rPr>
          <w:b w:val="0"/>
        </w:rPr>
        <w:t>Отражает конкурентную и транзитную насыщенность ячейки: competition_pressure_score = w_comp·norm(competitor_atm_count) + w_metro·norm(metro_count), в [0, 1]. По умолчанию w_comp=0.65, w_metro=0.35.</w:t>
      </w:r>
    </w:p>
    <w:p>
      <w:pPr>
        <w:pStyle w:val="Heading2"/>
      </w:pPr>
      <w:r>
        <w:t>3.4. profile_tags (профиль ячейки)</w:t>
      </w:r>
    </w:p>
    <w:p>
      <w:r>
        <w:rPr>
          <w:b/>
        </w:rPr>
        <w:t>К ячейке могут присваиваться ноль или несколько тегов: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Тег</w:t>
            </w:r>
          </w:p>
        </w:tc>
        <w:tc>
          <w:tcPr>
            <w:tcW w:type="dxa" w:w="4844"/>
          </w:tcPr>
          <w:p>
            <w:r>
              <w:t>Правило</w:t>
            </w:r>
          </w:p>
        </w:tc>
      </w:tr>
      <w:tr>
        <w:tc>
          <w:tcPr>
            <w:tcW w:type="dxa" w:w="4844"/>
          </w:tcPr>
          <w:p>
            <w:r>
              <w:t>transit_retail_hub</w:t>
            </w:r>
          </w:p>
        </w:tc>
        <w:tc>
          <w:tcPr>
            <w:tcW w:type="dxa" w:w="4844"/>
          </w:tcPr>
          <w:p>
            <w:r>
              <w:t>metro_count ≥ P75 по датасету И (mall_count ≥ 1 ИЛИ university_count ≥ 1)</w:t>
            </w:r>
          </w:p>
        </w:tc>
      </w:tr>
      <w:tr>
        <w:tc>
          <w:tcPr>
            <w:tcW w:type="dxa" w:w="4844"/>
          </w:tcPr>
          <w:p>
            <w:r>
              <w:t>stable_demand</w:t>
            </w:r>
          </w:p>
        </w:tc>
        <w:tc>
          <w:tcPr>
            <w:tcW w:type="dxa" w:w="4844"/>
          </w:tcPr>
          <w:p>
            <w:r>
              <w:t>retention_proxy_score ≥ 0.65 И heuristic_score ≥ медианы DS по датасету</w:t>
            </w:r>
          </w:p>
        </w:tc>
      </w:tr>
      <w:tr>
        <w:tc>
          <w:tcPr>
            <w:tcW w:type="dxa" w:w="4844"/>
          </w:tcPr>
          <w:p>
            <w:r>
              <w:t>competitive_corridor</w:t>
            </w:r>
          </w:p>
        </w:tc>
        <w:tc>
          <w:tcPr>
            <w:tcW w:type="dxa" w:w="4844"/>
          </w:tcPr>
          <w:p>
            <w:r>
              <w:t>vtb_atm_count ≥ 1 И competitor_atm_count ≥ 2 И норм. конкуренты ≥ 0.4</w:t>
            </w:r>
          </w:p>
        </w:tc>
      </w:tr>
    </w:tbl>
    <w:p>
      <w:pPr>
        <w:pStyle w:val="Heading2"/>
      </w:pPr>
      <w:r>
        <w:t>3.5. Интерпретация для бизнеса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Ситуация</w:t>
            </w:r>
          </w:p>
        </w:tc>
        <w:tc>
          <w:tcPr>
            <w:tcW w:type="dxa" w:w="3230"/>
          </w:tcPr>
          <w:p>
            <w:r>
              <w:t>Сигналы</w:t>
            </w:r>
          </w:p>
        </w:tc>
        <w:tc>
          <w:tcPr>
            <w:tcW w:type="dxa" w:w="3230"/>
          </w:tcPr>
          <w:p>
            <w:r>
              <w:t>Рекомендуемый фокус удержания</w:t>
            </w:r>
          </w:p>
        </w:tc>
      </w:tr>
      <w:tr>
        <w:tc>
          <w:tcPr>
            <w:tcW w:type="dxa" w:w="3230"/>
          </w:tcPr>
          <w:p>
            <w:r>
              <w:t>Устойчивый спрос</w:t>
            </w:r>
          </w:p>
        </w:tc>
        <w:tc>
          <w:tcPr>
            <w:tcW w:type="dxa" w:w="3230"/>
          </w:tcPr>
          <w:p>
            <w:r>
              <w:t>Высокий retention_proxy, тег stable_demand</w:t>
            </w:r>
          </w:p>
        </w:tc>
        <w:tc>
          <w:tcPr>
            <w:tcW w:type="dxa" w:w="3230"/>
          </w:tcPr>
          <w:p>
            <w:r>
              <w:t>Качество сервиса существующих точек, кросс-продукты</w:t>
            </w:r>
          </w:p>
        </w:tc>
      </w:tr>
      <w:tr>
        <w:tc>
          <w:tcPr>
            <w:tcW w:type="dxa" w:w="3230"/>
          </w:tcPr>
          <w:p>
            <w:r>
              <w:t>Транзит + ритейл</w:t>
            </w:r>
          </w:p>
        </w:tc>
        <w:tc>
          <w:tcPr>
            <w:tcW w:type="dxa" w:w="3230"/>
          </w:tcPr>
          <w:p>
            <w:r>
              <w:t>transit_retail_hub, высокое давление</w:t>
            </w:r>
          </w:p>
        </w:tc>
        <w:tc>
          <w:tcPr>
            <w:tcW w:type="dxa" w:w="3230"/>
          </w:tcPr>
          <w:p>
            <w:r>
              <w:t>Осторожность с инвестициями «на проход»; акцент на дифференциацию</w:t>
            </w:r>
          </w:p>
        </w:tc>
      </w:tr>
      <w:tr>
        <w:tc>
          <w:tcPr>
            <w:tcW w:type="dxa" w:w="3230"/>
          </w:tcPr>
          <w:p>
            <w:r>
              <w:t>Конкурентный коридор</w:t>
            </w:r>
          </w:p>
        </w:tc>
        <w:tc>
          <w:tcPr>
            <w:tcW w:type="dxa" w:w="3230"/>
          </w:tcPr>
          <w:p>
            <w:r>
              <w:t>competitive_corridor, есть ВТБ</w:t>
            </w:r>
          </w:p>
        </w:tc>
        <w:tc>
          <w:tcPr>
            <w:tcW w:type="dxa" w:w="3230"/>
          </w:tcPr>
          <w:p>
            <w:r>
              <w:t>Комиссии, лимиты, видимость точки vs конкуренты</w:t>
            </w:r>
          </w:p>
        </w:tc>
      </w:tr>
      <w:tr>
        <w:tc>
          <w:tcPr>
            <w:tcW w:type="dxa" w:w="3230"/>
          </w:tcPr>
          <w:p>
            <w:r>
              <w:t>Новостройки рядом</w:t>
            </w:r>
          </w:p>
        </w:tc>
        <w:tc>
          <w:tcPr>
            <w:tcW w:type="dxa" w:w="3230"/>
          </w:tcPr>
          <w:p>
            <w:r>
              <w:t>Высокий delivery_score в буфере зоны</w:t>
            </w:r>
          </w:p>
        </w:tc>
        <w:tc>
          <w:tcPr>
            <w:tcW w:type="dxa" w:w="3230"/>
          </w:tcPr>
          <w:p>
            <w:r>
              <w:t>Окно 6–12 мес. для первого контакта с новыми жителями</w:t>
            </w:r>
          </w:p>
        </w:tc>
      </w:tr>
    </w:tbl>
    <w:p>
      <w:pPr>
        <w:pStyle w:val="Heading2"/>
      </w:pPr>
      <w:r>
        <w:t>3.6. Параметры конфигурации (retention)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Параметр YAML</w:t>
            </w:r>
          </w:p>
        </w:tc>
        <w:tc>
          <w:tcPr>
            <w:tcW w:type="dxa" w:w="3230"/>
          </w:tcPr>
          <w:p>
            <w:r>
              <w:t>Значение по умолчанию</w:t>
            </w:r>
          </w:p>
        </w:tc>
        <w:tc>
          <w:tcPr>
            <w:tcW w:type="dxa" w:w="3230"/>
          </w:tcPr>
          <w:p>
            <w:r>
              <w:t>Описание</w:t>
            </w:r>
          </w:p>
        </w:tc>
      </w:tr>
      <w:tr>
        <w:tc>
          <w:tcPr>
            <w:tcW w:type="dxa" w:w="3230"/>
          </w:tcPr>
          <w:p>
            <w:r>
              <w:t>proxy_weight_unique</w:t>
            </w:r>
          </w:p>
        </w:tc>
        <w:tc>
          <w:tcPr>
            <w:tcW w:type="dxa" w:w="3230"/>
          </w:tcPr>
          <w:p>
            <w:r>
              <w:t>0.28</w:t>
            </w:r>
          </w:p>
        </w:tc>
        <w:tc>
          <w:tcPr>
            <w:tcW w:type="dxa" w:w="3230"/>
          </w:tcPr>
          <w:p>
            <w:r>
              <w:t>Вес уникальных клиентов</w:t>
            </w:r>
          </w:p>
        </w:tc>
      </w:tr>
      <w:tr>
        <w:tc>
          <w:tcPr>
            <w:tcW w:type="dxa" w:w="3230"/>
          </w:tcPr>
          <w:p>
            <w:r>
              <w:t>proxy_weight_spc</w:t>
            </w:r>
          </w:p>
        </w:tc>
        <w:tc>
          <w:tcPr>
            <w:tcW w:type="dxa" w:w="3230"/>
          </w:tcPr>
          <w:p>
            <w:r>
              <w:t>0.24</w:t>
            </w:r>
          </w:p>
        </w:tc>
        <w:tc>
          <w:tcPr>
            <w:tcW w:type="dxa" w:w="3230"/>
          </w:tcPr>
          <w:p>
            <w:r>
              <w:t>Вес sum_per_customer</w:t>
            </w:r>
          </w:p>
        </w:tc>
      </w:tr>
      <w:tr>
        <w:tc>
          <w:tcPr>
            <w:tcW w:type="dxa" w:w="3230"/>
          </w:tcPr>
          <w:p>
            <w:r>
              <w:t>proxy_weight_tpc</w:t>
            </w:r>
          </w:p>
        </w:tc>
        <w:tc>
          <w:tcPr>
            <w:tcW w:type="dxa" w:w="3230"/>
          </w:tcPr>
          <w:p>
            <w:r>
              <w:t>0.24</w:t>
            </w:r>
          </w:p>
        </w:tc>
        <w:tc>
          <w:tcPr>
            <w:tcW w:type="dxa" w:w="3230"/>
          </w:tcPr>
          <w:p>
            <w:r>
              <w:t>Вес transactions_per_customer</w:t>
            </w:r>
          </w:p>
        </w:tc>
      </w:tr>
      <w:tr>
        <w:tc>
          <w:tcPr>
            <w:tcW w:type="dxa" w:w="3230"/>
          </w:tcPr>
          <w:p>
            <w:r>
              <w:t>proxy_weight_stability</w:t>
            </w:r>
          </w:p>
        </w:tc>
        <w:tc>
          <w:tcPr>
            <w:tcW w:type="dxa" w:w="3230"/>
          </w:tcPr>
          <w:p>
            <w:r>
              <w:t>0.24</w:t>
            </w:r>
          </w:p>
        </w:tc>
        <w:tc>
          <w:tcPr>
            <w:tcW w:type="dxa" w:w="3230"/>
          </w:tcPr>
          <w:p>
            <w:r>
              <w:t>Вес стабильности (1−vol)</w:t>
            </w:r>
          </w:p>
        </w:tc>
      </w:tr>
      <w:tr>
        <w:tc>
          <w:tcPr>
            <w:tcW w:type="dxa" w:w="3230"/>
          </w:tcPr>
          <w:p>
            <w:r>
              <w:t>pressure_weight_competitor</w:t>
            </w:r>
          </w:p>
        </w:tc>
        <w:tc>
          <w:tcPr>
            <w:tcW w:type="dxa" w:w="3230"/>
          </w:tcPr>
          <w:p>
            <w:r>
              <w:t>0.65</w:t>
            </w:r>
          </w:p>
        </w:tc>
        <w:tc>
          <w:tcPr>
            <w:tcW w:type="dxa" w:w="3230"/>
          </w:tcPr>
          <w:p>
            <w:r>
              <w:t>Вес конкурентных АТМ</w:t>
            </w:r>
          </w:p>
        </w:tc>
      </w:tr>
      <w:tr>
        <w:tc>
          <w:tcPr>
            <w:tcW w:type="dxa" w:w="3230"/>
          </w:tcPr>
          <w:p>
            <w:r>
              <w:t>pressure_weight_metro</w:t>
            </w:r>
          </w:p>
        </w:tc>
        <w:tc>
          <w:tcPr>
            <w:tcW w:type="dxa" w:w="3230"/>
          </w:tcPr>
          <w:p>
            <w:r>
              <w:t>0.35</w:t>
            </w:r>
          </w:p>
        </w:tc>
        <w:tc>
          <w:tcPr>
            <w:tcW w:type="dxa" w:w="3230"/>
          </w:tcPr>
          <w:p>
            <w:r>
              <w:t>Вес метро (транзит)</w:t>
            </w:r>
          </w:p>
        </w:tc>
      </w:tr>
      <w:tr>
        <w:tc>
          <w:tcPr>
            <w:tcW w:type="dxa" w:w="3230"/>
          </w:tcPr>
          <w:p>
            <w:r>
              <w:t>stable_demand_retention_min</w:t>
            </w:r>
          </w:p>
        </w:tc>
        <w:tc>
          <w:tcPr>
            <w:tcW w:type="dxa" w:w="3230"/>
          </w:tcPr>
          <w:p>
            <w:r>
              <w:t>0.65</w:t>
            </w:r>
          </w:p>
        </w:tc>
        <w:tc>
          <w:tcPr>
            <w:tcW w:type="dxa" w:w="3230"/>
          </w:tcPr>
          <w:p>
            <w:r>
              <w:t>Порог для тега stable_demand</w:t>
            </w:r>
          </w:p>
        </w:tc>
      </w:tr>
      <w:tr>
        <w:tc>
          <w:tcPr>
            <w:tcW w:type="dxa" w:w="3230"/>
          </w:tcPr>
          <w:p>
            <w:r>
              <w:t>competitive_corridor_min_competitors</w:t>
            </w:r>
          </w:p>
        </w:tc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Мин. АТМ конкурентов</w:t>
            </w:r>
          </w:p>
        </w:tc>
      </w:tr>
      <w:tr>
        <w:tc>
          <w:tcPr>
            <w:tcW w:type="dxa" w:w="3230"/>
          </w:tcPr>
          <w:p>
            <w:r>
              <w:t>competitive_corridor_norm_comp_min</w:t>
            </w:r>
          </w:p>
        </w:tc>
        <w:tc>
          <w:tcPr>
            <w:tcW w:type="dxa" w:w="3230"/>
          </w:tcPr>
          <w:p>
            <w:r>
              <w:t>0.4</w:t>
            </w:r>
          </w:p>
        </w:tc>
        <w:tc>
          <w:tcPr>
            <w:tcW w:type="dxa" w:w="3230"/>
          </w:tcPr>
          <w:p>
            <w:r>
              <w:t>Мин. норм. плотность конкурентов</w:t>
            </w:r>
          </w:p>
        </w:tc>
      </w:tr>
    </w:tbl>
    <w:p>
      <w:pPr>
        <w:pStyle w:val="Heading2"/>
      </w:pPr>
      <w:r>
        <w:t>3.7. Связь с ML и сценариями</w:t>
      </w:r>
    </w:p>
    <w:p>
      <w:r>
        <w:rPr>
          <w:b w:val="0"/>
        </w:rPr>
        <w:t>retention_proxy_score и competition_pressure_score не входят в FEATURE_COLUMNS для обучения RandomForest по умолчанию — это отдельный аналитический слой. Сценарные теги (white_spots, competitor и др.) задают playbooks размещения; profile_tags дополняют их с точки зрения удержания. В текстовой суммаризации (/summary) выводятся средние по выборке и топ-3 зон по давлению среды.</w:t>
      </w:r>
    </w:p>
    <w:p>
      <w:pPr>
        <w:pStyle w:val="Heading2"/>
      </w:pPr>
      <w:r>
        <w:t>3.8. Дорожная карта развития модели</w:t>
      </w:r>
    </w:p>
    <w:p>
      <w:pPr>
        <w:pStyle w:val="ListBullet"/>
      </w:pPr>
      <w:r>
        <w:t>Пространственный join новостроек с H3 → метка new_residents_inflow.</w:t>
      </w:r>
    </w:p>
    <w:p>
      <w:pPr>
        <w:pStyle w:val="ListBullet"/>
      </w:pPr>
      <w:r>
        <w:t>Churn на уровне зоны при появлении помесячных агрегатов (падение total_sum, tpc).</w:t>
      </w:r>
    </w:p>
    <w:p>
      <w:pPr>
        <w:pStyle w:val="ListBullet"/>
      </w:pPr>
      <w:r>
        <w:t>Обучение LTV-зоны при появлении фактических оборотов по точкам после установки АТМ.</w:t>
      </w:r>
    </w:p>
    <w:p>
      <w:pPr>
        <w:pStyle w:val="ListBullet"/>
      </w:pPr>
      <w:r>
        <w:t>Экспорт CSV зон с полями удержания для ручного контура CRM.</w:t>
      </w:r>
    </w:p>
    <w:p>
      <w:r>
        <w:br w:type="page"/>
      </w:r>
    </w:p>
    <w:p>
      <w:pPr>
        <w:pStyle w:val="Heading1"/>
      </w:pPr>
      <w:r>
        <w:t>4. Развёртывание и сопровождение</w:t>
      </w:r>
    </w:p>
    <w:p>
      <w:r>
        <w:rPr>
          <w:b w:val="0"/>
        </w:rPr>
        <w:t>Сборка SQLite: python3 web_service/scripts/build_embedded_sqlite.py. Геокодирование новостроек: python3 web_service/scripts/geocode_spisok_domov.py. Локально: backend uvicorn + frontend npm run dev (прокси /api). Продакшен: Docker web_service/Dockerfile, healthcheck GET /live.</w:t>
      </w:r>
    </w:p>
    <w:p>
      <w:pPr>
        <w:pStyle w:val="Heading1"/>
      </w:pPr>
      <w:r>
        <w:t>5.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Термин</w:t>
            </w:r>
          </w:p>
        </w:tc>
        <w:tc>
          <w:tcPr>
            <w:tcW w:type="dxa" w:w="4844"/>
          </w:tcPr>
          <w:p>
            <w:r>
              <w:t>Определение</w:t>
            </w:r>
          </w:p>
        </w:tc>
      </w:tr>
      <w:tr>
        <w:tc>
          <w:tcPr>
            <w:tcW w:type="dxa" w:w="4844"/>
          </w:tcPr>
          <w:p>
            <w:r>
              <w:t>H3</w:t>
            </w:r>
          </w:p>
        </w:tc>
        <w:tc>
          <w:tcPr>
            <w:tcW w:type="dxa" w:w="4844"/>
          </w:tcPr>
          <w:p>
            <w:r>
              <w:t>Гексагональная геопространственная индексация Uber</w:t>
            </w:r>
          </w:p>
        </w:tc>
      </w:tr>
      <w:tr>
        <w:tc>
          <w:tcPr>
            <w:tcW w:type="dxa" w:w="4844"/>
          </w:tcPr>
          <w:p>
            <w:r>
              <w:t>DS / Demand Score</w:t>
            </w:r>
          </w:p>
        </w:tc>
        <w:tc>
          <w:tcPr>
            <w:tcW w:type="dxa" w:w="4844"/>
          </w:tcPr>
          <w:p>
            <w:r>
              <w:t>Эвристический скор спроса 0–1</w:t>
            </w:r>
          </w:p>
        </w:tc>
      </w:tr>
      <w:tr>
        <w:tc>
          <w:tcPr>
            <w:tcW w:type="dxa" w:w="4844"/>
          </w:tcPr>
          <w:p>
            <w:r>
              <w:t>ML-приоритет</w:t>
            </w:r>
          </w:p>
        </w:tc>
        <w:tc>
          <w:tcPr>
            <w:tcW w:type="dxa" w:w="4844"/>
          </w:tcPr>
          <w:p>
            <w:r>
              <w:t>Вероятность псевдо-позитивного класса RF</w:t>
            </w:r>
          </w:p>
        </w:tc>
      </w:tr>
      <w:tr>
        <w:tc>
          <w:tcPr>
            <w:tcW w:type="dxa" w:w="4844"/>
          </w:tcPr>
          <w:p>
            <w:r>
              <w:t>POI</w:t>
            </w:r>
          </w:p>
        </w:tc>
        <w:tc>
          <w:tcPr>
            <w:tcW w:type="dxa" w:w="4844"/>
          </w:tcPr>
          <w:p>
            <w:r>
              <w:t>Point of Interest — метро, ТЦ, вузы и др.</w:t>
            </w:r>
          </w:p>
        </w:tc>
      </w:tr>
      <w:tr>
        <w:tc>
          <w:tcPr>
            <w:tcW w:type="dxa" w:w="4844"/>
          </w:tcPr>
          <w:p>
            <w:r>
              <w:t>delivery_score</w:t>
            </w:r>
          </w:p>
        </w:tc>
        <w:tc>
          <w:tcPr>
            <w:tcW w:type="dxa" w:w="4844"/>
          </w:tcPr>
          <w:p>
            <w:r>
              <w:t>Приоритет новостройки по сроку сдачи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