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pPr>
      <w:r>
        <w:rPr>
          <w:rFonts w:eastAsia="Arial" w:cs="Arial"/>
          <w:b/>
          <w:bCs/>
          <w:i w:val="false"/>
          <w:iCs w:val="false"/>
          <w:color w:val="000000"/>
          <w:sz w:val="40"/>
          <w:szCs w:val="40"/>
        </w:rPr>
        <w:t>AI VERIFY GOVERNANCE REPORT</w:t>
      </w:r>
    </w:p>
    <w:p>
      <w:pPr>
        <w:pStyle w:val="Normal"/>
        <w:jc w:val="center"/>
        <w:rPr/>
      </w:pPr>
      <w:r>
        <w:rPr>
          <w:rFonts w:eastAsia="Arial" w:cs="Arial"/>
          <w:b/>
          <w:bCs/>
          <w:i w:val="false"/>
          <w:iCs w:val="false"/>
          <w:color w:val="1F4E79"/>
          <w:sz w:val="30"/>
          <w:szCs w:val="30"/>
        </w:rPr>
        <w:t>Agentic ETL Architect — Secure RAG Pipeline</w:t>
      </w:r>
    </w:p>
    <w:p>
      <w:pPr>
        <w:pStyle w:val="Normal"/>
        <w:rPr/>
      </w:pPr>
      <w:r>
        <w:rPr/>
      </w:r>
    </w:p>
    <w:p>
      <w:pPr>
        <w:pStyle w:val="Normal"/>
        <w:jc w:val="center"/>
        <w:rPr/>
      </w:pPr>
      <w:r>
        <w:rPr>
          <w:rFonts w:eastAsia="Arial" w:cs="Arial"/>
          <w:b w:val="false"/>
          <w:bCs w:val="false"/>
          <w:i w:val="false"/>
          <w:iCs w:val="false"/>
          <w:color w:val="555555"/>
          <w:sz w:val="24"/>
          <w:szCs w:val="24"/>
        </w:rPr>
        <w:t>Aligned to: IMDA AI Verify Testing Framework (2025 Edition)</w:t>
      </w:r>
    </w:p>
    <w:p>
      <w:pPr>
        <w:pStyle w:val="Normal"/>
        <w:jc w:val="center"/>
        <w:rPr/>
      </w:pPr>
      <w:r>
        <w:rPr>
          <w:rFonts w:eastAsia="Arial" w:cs="Arial"/>
          <w:b w:val="false"/>
          <w:bCs w:val="false"/>
          <w:i w:val="false"/>
          <w:iCs w:val="false"/>
          <w:color w:val="555555"/>
          <w:sz w:val="24"/>
          <w:szCs w:val="24"/>
        </w:rPr>
        <w:t>IMDA 2026 Model AI Governance Framework for Agentic AI</w:t>
      </w:r>
    </w:p>
    <w:p>
      <w:pPr>
        <w:pStyle w:val="Normal"/>
        <w:rPr/>
      </w:pPr>
      <w:r>
        <w:rPr/>
      </w:r>
    </w:p>
    <w:p>
      <w:pPr>
        <w:pStyle w:val="Normal"/>
        <w:rPr/>
      </w:pPr>
      <w:r>
        <w:rPr/>
      </w:r>
    </w:p>
    <w:tbl>
      <w:tblPr>
        <w:tblW w:w="6000" w:type="dxa"/>
        <w:jc w:val="start"/>
        <w:tblInd w:w="0" w:type="dxa"/>
        <w:tblLayout w:type="fixed"/>
        <w:tblCellMar>
          <w:top w:w="80" w:type="dxa"/>
          <w:start w:w="120" w:type="dxa"/>
          <w:bottom w:w="80" w:type="dxa"/>
          <w:end w:w="120" w:type="dxa"/>
        </w:tblCellMar>
      </w:tblPr>
      <w:tblGrid>
        <w:gridCol w:w="3000"/>
        <w:gridCol w:w="3000"/>
      </w:tblGrid>
      <w:tr>
        <w:trPr/>
        <w:tc>
          <w:tcPr>
            <w:tcW w:w="30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Organisation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AIknowlah</w:t>
            </w:r>
          </w:p>
        </w:tc>
      </w:tr>
      <w:tr>
        <w:trPr/>
        <w:tc>
          <w:tcPr>
            <w:tcW w:w="30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Report Version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v1.5 — Final</w:t>
            </w:r>
          </w:p>
        </w:tc>
      </w:tr>
      <w:tr>
        <w:trPr/>
        <w:tc>
          <w:tcPr>
            <w:tcW w:w="30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Date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29 March 2026</w:t>
            </w:r>
          </w:p>
        </w:tc>
      </w:tr>
      <w:tr>
        <w:trPr/>
        <w:tc>
          <w:tcPr>
            <w:tcW w:w="30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System Name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Agentic ETL Architect</w:t>
            </w:r>
          </w:p>
        </w:tc>
      </w:tr>
      <w:tr>
        <w:trPr/>
        <w:tc>
          <w:tcPr>
            <w:tcW w:w="30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System Version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v1.4 (codebase)</w:t>
            </w:r>
          </w:p>
        </w:tc>
      </w:tr>
      <w:tr>
        <w:trPr/>
        <w:tc>
          <w:tcPr>
            <w:tcW w:w="30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GitHub</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github.com/AIknowlah/imda-agentic-governance</w:t>
            </w:r>
          </w:p>
        </w:tc>
      </w:tr>
      <w:tr>
        <w:trPr/>
        <w:tc>
          <w:tcPr>
            <w:tcW w:w="30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Framework Version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AI Verify Testing Framework (2025 Edition)</w:t>
            </w:r>
          </w:p>
        </w:tc>
      </w:tr>
    </w:tbl>
    <w:p>
      <w:pPr>
        <w:pStyle w:val="Normal"/>
        <w:rPr/>
      </w:pPr>
      <w:r>
        <w:rPr/>
      </w:r>
    </w:p>
    <w:p>
      <w:pPr>
        <w:pStyle w:val="Normal"/>
        <w:rPr/>
      </w:pPr>
      <w:r>
        <w:rPr/>
      </w:r>
    </w:p>
    <w:p>
      <w:pPr>
        <w:pStyle w:val="Normal"/>
        <w:jc w:val="center"/>
        <w:rPr/>
      </w:pPr>
      <w:r>
        <w:rPr>
          <w:rFonts w:eastAsia="Arial" w:cs="Arial"/>
          <w:b w:val="false"/>
          <w:bCs w:val="false"/>
          <w:i/>
          <w:iCs/>
          <w:color w:val="555555"/>
          <w:sz w:val="22"/>
          <w:szCs w:val="22"/>
        </w:rPr>
        <w:t>This report documents the self-assessment of the Agentic ETL Architect system against all 11 principles of the IMDA AI Verify Testing Framework (2025 Edition). All claims are supported by documentary evidence and automated test results.</w:t>
      </w:r>
    </w:p>
    <w:p>
      <w:pPr>
        <w:pStyle w:val="Normal"/>
        <w:rPr/>
      </w:pPr>
      <w:r>
        <w:rPr/>
      </w:r>
      <w:r>
        <w:br w:type="page"/>
      </w:r>
    </w:p>
    <w:p>
      <w:pPr>
        <w:pStyle w:val="Heading1"/>
        <w:spacing w:before="0" w:after="120"/>
        <w:rPr/>
      </w:pPr>
      <w:r>
        <w:rPr>
          <w:rFonts w:eastAsia="Arial" w:cs="Arial" w:ascii="Arial" w:hAnsi="Arial"/>
        </w:rPr>
        <w:t>1. Executive Summary</w:t>
      </w:r>
    </w:p>
    <w:p>
      <w:pPr>
        <w:pStyle w:val="Normal"/>
        <w:jc w:val="start"/>
        <w:rPr/>
      </w:pPr>
      <w:r>
        <w:rPr>
          <w:rFonts w:eastAsia="Arial" w:cs="Arial"/>
          <w:b w:val="false"/>
          <w:bCs w:val="false"/>
          <w:i w:val="false"/>
          <w:iCs w:val="false"/>
          <w:color w:val="000000"/>
          <w:sz w:val="22"/>
          <w:szCs w:val="22"/>
        </w:rPr>
        <w:t>The Agentic ETL Architect is a secure, role-based, AI-powered employee data retrieval system built to demonstrate responsible AI governance in practice, aligned to the IMDA 2026 Model AI Governance Framework for Agentic AI and the AI Verify Testing Framework (2025 Edition).</w:t>
      </w:r>
    </w:p>
    <w:p>
      <w:pPr>
        <w:pStyle w:val="Normal"/>
        <w:rPr/>
      </w:pPr>
      <w:r>
        <w:rPr/>
      </w:r>
    </w:p>
    <w:p>
      <w:pPr>
        <w:pStyle w:val="Normal"/>
        <w:jc w:val="start"/>
        <w:rPr/>
      </w:pPr>
      <w:r>
        <w:rPr>
          <w:rFonts w:eastAsia="Arial" w:cs="Arial"/>
          <w:b w:val="false"/>
          <w:bCs w:val="false"/>
          <w:i w:val="false"/>
          <w:iCs w:val="false"/>
          <w:color w:val="000000"/>
          <w:sz w:val="22"/>
          <w:szCs w:val="22"/>
        </w:rPr>
        <w:t>The system was built in five incremental versions from v0.9 through v1.4, each version closing identified governance gaps and generating verifiable evidence. This report presents the final self-assessment across all 11 AI Verify principles.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399"/>
        <w:gridCol w:w="2600"/>
        <w:gridCol w:w="1200"/>
        <w:gridCol w:w="5161"/>
      </w:tblGrid>
      <w:tr>
        <w:trPr/>
        <w:tc>
          <w:tcPr>
            <w:tcW w:w="3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w:t>
            </w:r>
          </w:p>
        </w:tc>
        <w:tc>
          <w:tcPr>
            <w:tcW w:w="2600"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Principle</w:t>
            </w:r>
          </w:p>
        </w:tc>
        <w:tc>
          <w:tcPr>
            <w:tcW w:w="1200"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Readiness</w:t>
            </w:r>
          </w:p>
        </w:tc>
        <w:tc>
          <w:tcPr>
            <w:tcW w:w="5161"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Key Evidence</w:t>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1</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Transparency</w:t>
            </w:r>
          </w:p>
        </w:tc>
        <w:tc>
          <w:tcPr>
            <w:tcW w:w="1200" w:type="dxa"/>
            <w:tcBorders>
              <w:top w:val="single" w:sz="2" w:space="0" w:color="CCCCCC"/>
              <w:start w:val="single" w:sz="2" w:space="0" w:color="CCCCCC"/>
              <w:bottom w:val="single" w:sz="2" w:space="0" w:color="CCCCCC"/>
              <w:end w:val="single" w:sz="2" w:space="0" w:color="CCCCCC"/>
            </w:tcBorders>
            <w:shd w:fill="FFF8E1" w:val="clear"/>
          </w:tcPr>
          <w:p>
            <w:pPr>
              <w:pStyle w:val="Normal"/>
              <w:jc w:val="start"/>
              <w:rPr/>
            </w:pPr>
            <w:r>
              <w:rPr>
                <w:rFonts w:eastAsia="Arial" w:cs="Arial"/>
                <w:b/>
                <w:bCs/>
                <w:color w:val="7A5A00"/>
                <w:sz w:val="20"/>
                <w:szCs w:val="20"/>
              </w:rPr>
              <w:t>Medium</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System Card, README, Gap Analysis, Materiality Assessment, IRP published</w:t>
            </w:r>
          </w:p>
        </w:tc>
      </w:tr>
      <w:tr>
        <w:trPr/>
        <w:tc>
          <w:tcPr>
            <w:tcW w:w="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2</w:t>
            </w:r>
          </w:p>
        </w:tc>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Explainability</w:t>
            </w:r>
          </w:p>
        </w:tc>
        <w:tc>
          <w:tcPr>
            <w:tcW w:w="1200" w:type="dxa"/>
            <w:tcBorders>
              <w:top w:val="single" w:sz="2" w:space="0" w:color="CCCCCC"/>
              <w:start w:val="single" w:sz="2" w:space="0" w:color="CCCCCC"/>
              <w:bottom w:val="single" w:sz="2" w:space="0" w:color="CCCCCC"/>
              <w:end w:val="single" w:sz="2" w:space="0" w:color="CCCCCC"/>
            </w:tcBorders>
            <w:shd w:fill="E8F5E9" w:val="clear"/>
          </w:tcPr>
          <w:p>
            <w:pPr>
              <w:pStyle w:val="Normal"/>
              <w:jc w:val="start"/>
              <w:rPr/>
            </w:pPr>
            <w:r>
              <w:rPr>
                <w:rFonts w:eastAsia="Arial" w:cs="Arial"/>
                <w:b/>
                <w:bCs/>
                <w:color w:val="1F7A1F"/>
                <w:sz w:val="20"/>
                <w:szCs w:val="20"/>
              </w:rPr>
              <w:t>High</w:t>
            </w:r>
          </w:p>
        </w:tc>
        <w:tc>
          <w:tcPr>
            <w:tcW w:w="51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test_similarity.py 10/10. Similarity scores on all outputs. [AI-GENERATED] labels.</w:t>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3</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Reproducibility</w:t>
            </w:r>
          </w:p>
        </w:tc>
        <w:tc>
          <w:tcPr>
            <w:tcW w:w="1200" w:type="dxa"/>
            <w:tcBorders>
              <w:top w:val="single" w:sz="2" w:space="0" w:color="CCCCCC"/>
              <w:start w:val="single" w:sz="2" w:space="0" w:color="CCCCCC"/>
              <w:bottom w:val="single" w:sz="2" w:space="0" w:color="CCCCCC"/>
              <w:end w:val="single" w:sz="2" w:space="0" w:color="CCCCCC"/>
            </w:tcBorders>
            <w:shd w:fill="E8F5E9" w:val="clear"/>
          </w:tcPr>
          <w:p>
            <w:pPr>
              <w:pStyle w:val="Normal"/>
              <w:jc w:val="start"/>
              <w:rPr/>
            </w:pPr>
            <w:r>
              <w:rPr>
                <w:rFonts w:eastAsia="Arial" w:cs="Arial"/>
                <w:b/>
                <w:bCs/>
                <w:color w:val="1F7A1F"/>
                <w:sz w:val="20"/>
                <w:szCs w:val="20"/>
              </w:rPr>
              <w:t>High</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134 automated tests, 0 failures. Pinned requirements.txt. Deterministic pipeline.</w:t>
            </w:r>
          </w:p>
        </w:tc>
      </w:tr>
      <w:tr>
        <w:trPr/>
        <w:tc>
          <w:tcPr>
            <w:tcW w:w="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4</w:t>
            </w:r>
          </w:p>
        </w:tc>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Safety</w:t>
            </w:r>
          </w:p>
        </w:tc>
        <w:tc>
          <w:tcPr>
            <w:tcW w:w="1200" w:type="dxa"/>
            <w:tcBorders>
              <w:top w:val="single" w:sz="2" w:space="0" w:color="CCCCCC"/>
              <w:start w:val="single" w:sz="2" w:space="0" w:color="CCCCCC"/>
              <w:bottom w:val="single" w:sz="2" w:space="0" w:color="CCCCCC"/>
              <w:end w:val="single" w:sz="2" w:space="0" w:color="CCCCCC"/>
            </w:tcBorders>
            <w:shd w:fill="E8F5E9" w:val="clear"/>
          </w:tcPr>
          <w:p>
            <w:pPr>
              <w:pStyle w:val="Normal"/>
              <w:jc w:val="start"/>
              <w:rPr/>
            </w:pPr>
            <w:r>
              <w:rPr>
                <w:rFonts w:eastAsia="Arial" w:cs="Arial"/>
                <w:b/>
                <w:bCs/>
                <w:color w:val="1F7A1F"/>
                <w:sz w:val="20"/>
                <w:szCs w:val="20"/>
              </w:rPr>
              <w:t>High</w:t>
            </w:r>
          </w:p>
        </w:tc>
        <w:tc>
          <w:tcPr>
            <w:tcW w:w="51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test_injection.py 33/33. 23 patterns blocked. Injection never reaches data layer.</w:t>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5</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Security</w:t>
            </w:r>
          </w:p>
        </w:tc>
        <w:tc>
          <w:tcPr>
            <w:tcW w:w="1200" w:type="dxa"/>
            <w:tcBorders>
              <w:top w:val="single" w:sz="2" w:space="0" w:color="CCCCCC"/>
              <w:start w:val="single" w:sz="2" w:space="0" w:color="CCCCCC"/>
              <w:bottom w:val="single" w:sz="2" w:space="0" w:color="CCCCCC"/>
              <w:end w:val="single" w:sz="2" w:space="0" w:color="CCCCCC"/>
            </w:tcBorders>
            <w:shd w:fill="E8F5E9" w:val="clear"/>
          </w:tcPr>
          <w:p>
            <w:pPr>
              <w:pStyle w:val="Normal"/>
              <w:jc w:val="start"/>
              <w:rPr/>
            </w:pPr>
            <w:r>
              <w:rPr>
                <w:rFonts w:eastAsia="Arial" w:cs="Arial"/>
                <w:b/>
                <w:bCs/>
                <w:color w:val="1F7A1F"/>
                <w:sz w:val="20"/>
                <w:szCs w:val="20"/>
              </w:rPr>
              <w:t>High</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SHA-256 PIN hashing. Parameterised SQL. Rate limiting. test_rate_limit.py 5/5.</w:t>
            </w:r>
          </w:p>
        </w:tc>
      </w:tr>
      <w:tr>
        <w:trPr/>
        <w:tc>
          <w:tcPr>
            <w:tcW w:w="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6</w:t>
            </w:r>
          </w:p>
        </w:tc>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Robustness</w:t>
            </w:r>
          </w:p>
        </w:tc>
        <w:tc>
          <w:tcPr>
            <w:tcW w:w="1200" w:type="dxa"/>
            <w:tcBorders>
              <w:top w:val="single" w:sz="2" w:space="0" w:color="CCCCCC"/>
              <w:start w:val="single" w:sz="2" w:space="0" w:color="CCCCCC"/>
              <w:bottom w:val="single" w:sz="2" w:space="0" w:color="CCCCCC"/>
              <w:end w:val="single" w:sz="2" w:space="0" w:color="CCCCCC"/>
            </w:tcBorders>
            <w:shd w:fill="E8F5E9" w:val="clear"/>
          </w:tcPr>
          <w:p>
            <w:pPr>
              <w:pStyle w:val="Normal"/>
              <w:jc w:val="start"/>
              <w:rPr/>
            </w:pPr>
            <w:r>
              <w:rPr>
                <w:rFonts w:eastAsia="Arial" w:cs="Arial"/>
                <w:b/>
                <w:bCs/>
                <w:color w:val="1F7A1F"/>
                <w:sz w:val="20"/>
                <w:szCs w:val="20"/>
              </w:rPr>
              <w:t>High</w:t>
            </w:r>
          </w:p>
        </w:tc>
        <w:tc>
          <w:tcPr>
            <w:tcW w:w="51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test_sanitisation.py 18/18. Malformed inputs handled. Fail-open on monitoring error.</w:t>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7</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Fairness</w:t>
            </w:r>
          </w:p>
        </w:tc>
        <w:tc>
          <w:tcPr>
            <w:tcW w:w="1200" w:type="dxa"/>
            <w:tcBorders>
              <w:top w:val="single" w:sz="2" w:space="0" w:color="CCCCCC"/>
              <w:start w:val="single" w:sz="2" w:space="0" w:color="CCCCCC"/>
              <w:bottom w:val="single" w:sz="2" w:space="0" w:color="CCCCCC"/>
              <w:end w:val="single" w:sz="2" w:space="0" w:color="CCCCCC"/>
            </w:tcBorders>
            <w:shd w:fill="FFF8E1" w:val="clear"/>
          </w:tcPr>
          <w:p>
            <w:pPr>
              <w:pStyle w:val="Normal"/>
              <w:jc w:val="start"/>
              <w:rPr/>
            </w:pPr>
            <w:r>
              <w:rPr>
                <w:rFonts w:eastAsia="Arial" w:cs="Arial"/>
                <w:b/>
                <w:bCs/>
                <w:color w:val="7A5A00"/>
                <w:sz w:val="20"/>
                <w:szCs w:val="20"/>
              </w:rPr>
              <w:t>Medium</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Synthetic data only. Multi-racial dataset by design. Fairness statement in System Card.</w:t>
            </w:r>
          </w:p>
        </w:tc>
      </w:tr>
      <w:tr>
        <w:trPr/>
        <w:tc>
          <w:tcPr>
            <w:tcW w:w="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8</w:t>
            </w:r>
          </w:p>
        </w:tc>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Data Governance</w:t>
            </w:r>
          </w:p>
        </w:tc>
        <w:tc>
          <w:tcPr>
            <w:tcW w:w="1200" w:type="dxa"/>
            <w:tcBorders>
              <w:top w:val="single" w:sz="2" w:space="0" w:color="CCCCCC"/>
              <w:start w:val="single" w:sz="2" w:space="0" w:color="CCCCCC"/>
              <w:bottom w:val="single" w:sz="2" w:space="0" w:color="CCCCCC"/>
              <w:end w:val="single" w:sz="2" w:space="0" w:color="CCCCCC"/>
            </w:tcBorders>
            <w:shd w:fill="E8F5E9" w:val="clear"/>
          </w:tcPr>
          <w:p>
            <w:pPr>
              <w:pStyle w:val="Normal"/>
              <w:jc w:val="start"/>
              <w:rPr/>
            </w:pPr>
            <w:r>
              <w:rPr>
                <w:rFonts w:eastAsia="Arial" w:cs="Arial"/>
                <w:b/>
                <w:bCs/>
                <w:color w:val="1F7A1F"/>
                <w:sz w:val="20"/>
                <w:szCs w:val="20"/>
              </w:rPr>
              <w:t>High</w:t>
            </w:r>
          </w:p>
        </w:tc>
        <w:tc>
          <w:tcPr>
            <w:tcW w:w="51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test_rbac.py 34/34. PDPA data residency. criminal_record blocked for all roles.</w:t>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9</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Accountability</w:t>
            </w:r>
          </w:p>
        </w:tc>
        <w:tc>
          <w:tcPr>
            <w:tcW w:w="1200" w:type="dxa"/>
            <w:tcBorders>
              <w:top w:val="single" w:sz="2" w:space="0" w:color="CCCCCC"/>
              <w:start w:val="single" w:sz="2" w:space="0" w:color="CCCCCC"/>
              <w:bottom w:val="single" w:sz="2" w:space="0" w:color="CCCCCC"/>
              <w:end w:val="single" w:sz="2" w:space="0" w:color="CCCCCC"/>
            </w:tcBorders>
            <w:shd w:fill="E8F5E9" w:val="clear"/>
          </w:tcPr>
          <w:p>
            <w:pPr>
              <w:pStyle w:val="Normal"/>
              <w:jc w:val="start"/>
              <w:rPr/>
            </w:pPr>
            <w:r>
              <w:rPr>
                <w:rFonts w:eastAsia="Arial" w:cs="Arial"/>
                <w:b/>
                <w:bCs/>
                <w:color w:val="1F7A1F"/>
                <w:sz w:val="20"/>
                <w:szCs w:val="20"/>
              </w:rPr>
              <w:t>High</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test_audit_log.py 22/22. Every outcome logged with request_id and injection_flag.</w:t>
            </w:r>
          </w:p>
        </w:tc>
      </w:tr>
      <w:tr>
        <w:trPr/>
        <w:tc>
          <w:tcPr>
            <w:tcW w:w="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10</w:t>
            </w:r>
          </w:p>
        </w:tc>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Human Agency &amp; Oversight</w:t>
            </w:r>
          </w:p>
        </w:tc>
        <w:tc>
          <w:tcPr>
            <w:tcW w:w="1200" w:type="dxa"/>
            <w:tcBorders>
              <w:top w:val="single" w:sz="2" w:space="0" w:color="CCCCCC"/>
              <w:start w:val="single" w:sz="2" w:space="0" w:color="CCCCCC"/>
              <w:bottom w:val="single" w:sz="2" w:space="0" w:color="CCCCCC"/>
              <w:end w:val="single" w:sz="2" w:space="0" w:color="CCCCCC"/>
            </w:tcBorders>
            <w:shd w:fill="E8F5E9" w:val="clear"/>
          </w:tcPr>
          <w:p>
            <w:pPr>
              <w:pStyle w:val="Normal"/>
              <w:jc w:val="start"/>
              <w:rPr/>
            </w:pPr>
            <w:r>
              <w:rPr>
                <w:rFonts w:eastAsia="Arial" w:cs="Arial"/>
                <w:b/>
                <w:bCs/>
                <w:color w:val="1F7A1F"/>
                <w:sz w:val="20"/>
                <w:szCs w:val="20"/>
              </w:rPr>
              <w:t>High</w:t>
            </w:r>
          </w:p>
        </w:tc>
        <w:tc>
          <w:tcPr>
            <w:tcW w:w="51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test_hitl.py 12/12. Two-person rule, PIN, lockout, Gmail escalation all verified.</w:t>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11</w:t>
            </w:r>
          </w:p>
        </w:tc>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Inclusive Growth</w:t>
            </w:r>
          </w:p>
        </w:tc>
        <w:tc>
          <w:tcPr>
            <w:tcW w:w="1200" w:type="dxa"/>
            <w:tcBorders>
              <w:top w:val="single" w:sz="2" w:space="0" w:color="CCCCCC"/>
              <w:start w:val="single" w:sz="2" w:space="0" w:color="CCCCCC"/>
              <w:bottom w:val="single" w:sz="2" w:space="0" w:color="CCCCCC"/>
              <w:end w:val="single" w:sz="2" w:space="0" w:color="CCCCCC"/>
            </w:tcBorders>
            <w:shd w:fill="FFF8E1" w:val="clear"/>
          </w:tcPr>
          <w:p>
            <w:pPr>
              <w:pStyle w:val="Normal"/>
              <w:jc w:val="start"/>
              <w:rPr/>
            </w:pPr>
            <w:r>
              <w:rPr>
                <w:rFonts w:eastAsia="Arial" w:cs="Arial"/>
                <w:b/>
                <w:bCs/>
                <w:color w:val="7A5A00"/>
                <w:sz w:val="20"/>
                <w:szCs w:val="20"/>
              </w:rPr>
              <w:t>Medium</w:t>
            </w:r>
          </w:p>
        </w:tc>
        <w:tc>
          <w:tcPr>
            <w:tcW w:w="51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Singapore SME context. Multi-racial synthetic data. Inclusive growth statement in System Card.</w:t>
            </w:r>
          </w:p>
        </w:tc>
      </w:tr>
    </w:tbl>
    <w:p>
      <w:pPr>
        <w:pStyle w:val="Normal"/>
        <w:rPr/>
      </w:pPr>
      <w:r>
        <w:rPr/>
      </w:r>
    </w:p>
    <w:p>
      <w:pPr>
        <w:pStyle w:val="Normal"/>
        <w:jc w:val="start"/>
        <w:rPr/>
      </w:pPr>
      <w:r>
        <w:rPr>
          <w:rFonts w:eastAsia="Arial" w:cs="Arial"/>
          <w:b w:val="false"/>
          <w:bCs w:val="false"/>
          <w:i/>
          <w:iCs/>
          <w:color w:val="000000"/>
          <w:sz w:val="22"/>
          <w:szCs w:val="22"/>
        </w:rPr>
        <w:t>9 of 11 principles at High readiness. Principles 1 and 11 at Medium — governance documents published, formal external audit pending.</w:t>
      </w:r>
    </w:p>
    <w:p>
      <w:pPr>
        <w:pStyle w:val="Normal"/>
        <w:rPr/>
      </w:pPr>
      <w:r>
        <w:rPr/>
      </w:r>
      <w:r>
        <w:br w:type="page"/>
      </w:r>
    </w:p>
    <w:p>
      <w:pPr>
        <w:pStyle w:val="Heading1"/>
        <w:spacing w:before="0" w:after="120"/>
        <w:rPr/>
      </w:pPr>
      <w:r>
        <w:rPr>
          <w:rFonts w:eastAsia="Arial" w:cs="Arial" w:ascii="Arial" w:hAnsi="Arial"/>
        </w:rPr>
        <w:t>2. System Description</w:t>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Field</w:t>
            </w:r>
          </w:p>
        </w:tc>
        <w:tc>
          <w:tcPr>
            <w:tcW w:w="6760"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Detail</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System Type</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Agentic RAG (Retrieval-Augmented Generation) pipeline with RBAC and HITL governance</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bCs/>
                <w:color w:val="000000"/>
                <w:sz w:val="20"/>
                <w:szCs w:val="20"/>
              </w:rPr>
              <w:t>AI Models Used</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Google Gemini gemini-embedding-001 (embeddings, 3072 dimensions) | gemini-2.5-flash (generation, configured but retrieval-only in current build)</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Pipeline Framework</w:t>
            </w:r>
          </w:p>
        </w:tc>
        <w:tc>
          <w:tcPr>
            <w:tcW w:w="676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LangGraph StateGraph — bounded agentic pipeline with 6 nodes: validate_role, embed_query, retrieve, enforce_rbac, human_review, output</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bCs/>
                <w:color w:val="000000"/>
                <w:sz w:val="20"/>
                <w:szCs w:val="20"/>
              </w:rPr>
              <w:t>Data Storage</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Google BigQuery (asia-southeast1, Singapore) — employee_data, employee_embeddings, audit_log, supervisors, managers, rate_limit_log</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Data Used</w:t>
            </w:r>
          </w:p>
        </w:tc>
        <w:tc>
          <w:tcPr>
            <w:tcW w:w="676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100% synthetic employee records — AI-generated using Gemini. 100 records. No real personal data at any stage.</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bCs/>
                <w:color w:val="000000"/>
                <w:sz w:val="20"/>
                <w:szCs w:val="20"/>
              </w:rPr>
              <w:t>Deployment</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Local development environment (Windows). Cloud: GCP project secure-rag-sg. Not in production.</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Users</w:t>
            </w:r>
          </w:p>
        </w:tc>
        <w:tc>
          <w:tcPr>
            <w:tcW w:w="676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4 defined roles: General_Staff, HR_Admin, Finance_Lead, Medical_Lead. Supervisors: SUP001-003. Manager: MGR001.</w:t>
            </w:r>
          </w:p>
        </w:tc>
      </w:tr>
    </w:tbl>
    <w:p>
      <w:pPr>
        <w:pStyle w:val="Normal"/>
        <w:rPr/>
      </w:pPr>
      <w:r>
        <w:rPr/>
      </w:r>
    </w:p>
    <w:p>
      <w:pPr>
        <w:pStyle w:val="Normal"/>
        <w:rPr/>
      </w:pPr>
      <w:r>
        <w:rPr/>
      </w:r>
      <w:r>
        <w:br w:type="page"/>
      </w:r>
    </w:p>
    <w:p>
      <w:pPr>
        <w:pStyle w:val="Heading1"/>
        <w:spacing w:before="0" w:after="120"/>
        <w:rPr/>
      </w:pPr>
      <w:r>
        <w:rPr>
          <w:rFonts w:eastAsia="Arial" w:cs="Arial" w:ascii="Arial" w:hAnsi="Arial"/>
        </w:rPr>
        <w:t>3. Principle-by-Principle Assessment</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P1: Transparency</w:t>
            </w:r>
          </w:p>
        </w:tc>
        <w:tc>
          <w:tcPr>
            <w:tcW w:w="6961" w:type="dxa"/>
            <w:tcBorders>
              <w:top w:val="single" w:sz="2" w:space="0" w:color="CCCCCC"/>
              <w:start w:val="single" w:sz="2" w:space="0" w:color="CCCCCC"/>
              <w:bottom w:val="single" w:sz="2" w:space="0" w:color="CCCCCC"/>
              <w:end w:val="single" w:sz="2" w:space="0" w:color="CCCCCC"/>
            </w:tcBorders>
            <w:shd w:fill="FFF8E1" w:val="clear"/>
          </w:tcPr>
          <w:p>
            <w:pPr>
              <w:pStyle w:val="Normal"/>
              <w:jc w:val="start"/>
              <w:rPr/>
            </w:pPr>
            <w:r>
              <w:rPr>
                <w:rFonts w:eastAsia="Arial" w:cs="Arial"/>
                <w:b/>
                <w:bCs/>
                <w:color w:val="7A5A00"/>
                <w:sz w:val="20"/>
                <w:szCs w:val="20"/>
              </w:rPr>
              <w:t>Overall Readiness: Medium</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Summary</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Transparency is achieved through honest public documentation, clear output labelling, and documented gap disclosures. The system does not claim compliance it has not earned. All governance documents are published to the public GitHub repository.</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Process Checks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P1.1 Provide necessary information to end users about AI system decisions. P1.2 Disclose limitations and known gaps. P1.3 Maintain accessible documentation. P1.4 Label AI-generated outputs.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Evidence</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System Card v1.4 published to docs/. README with honest gap disclosures. [AI-GENERATED] label on all pipeline output. Request ID shown for audit cross-reference. RBAC rule displayed on every result. AIVerify_Gap_Analysis_v1_3.docx published.</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Remaining Gaps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Acceptable Use Policy not yet published. External audit not yet conducted. Principle 1 will remain Medium until formal external validation is completed.</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P2: Explainability</w:t>
            </w:r>
          </w:p>
        </w:tc>
        <w:tc>
          <w:tcPr>
            <w:tcW w:w="6961" w:type="dxa"/>
            <w:tcBorders>
              <w:top w:val="single" w:sz="2" w:space="0" w:color="CCCCCC"/>
              <w:start w:val="single" w:sz="2" w:space="0" w:color="CCCCCC"/>
              <w:bottom w:val="single" w:sz="2" w:space="0" w:color="CCCCCC"/>
              <w:end w:val="single" w:sz="2" w:space="0" w:color="CCCCCC"/>
            </w:tcBorders>
            <w:shd w:fill="E8F5E9" w:val="clear"/>
          </w:tcPr>
          <w:p>
            <w:pPr>
              <w:pStyle w:val="Normal"/>
              <w:jc w:val="start"/>
              <w:rPr/>
            </w:pPr>
            <w:r>
              <w:rPr>
                <w:rFonts w:eastAsia="Arial" w:cs="Arial"/>
                <w:b/>
                <w:bCs/>
                <w:color w:val="1F7A1F"/>
                <w:sz w:val="20"/>
                <w:szCs w:val="20"/>
              </w:rPr>
              <w:t>Overall Readiness: High</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Summary</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The system provides explainability through similarity scores on every result, low-similarity warnings, and clear RBAC rule display. Users always know why they received a result and what access rule was applied.</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Process Checks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P2.1 Implement explainability methods to help users understand AI decisions. P2.2 Demonstrate preference for interpretable systems.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Evidence</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test_similarity.py — 10/10 passing. Cosine similarity score shown for every record. Low similarity warning fires below 0.3 threshold. [AI-GENERATED] label on all output. RBAC rule and permitted fields displayed. Request ID links output to audit log.</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Remaining Gaps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bCs/>
                <w:color w:val="1F7A1F"/>
                <w:sz w:val="20"/>
                <w:szCs w:val="20"/>
              </w:rPr>
              <w:t>None</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P3: Reproducibility</w:t>
            </w:r>
          </w:p>
        </w:tc>
        <w:tc>
          <w:tcPr>
            <w:tcW w:w="6961" w:type="dxa"/>
            <w:tcBorders>
              <w:top w:val="single" w:sz="2" w:space="0" w:color="CCCCCC"/>
              <w:start w:val="single" w:sz="2" w:space="0" w:color="CCCCCC"/>
              <w:bottom w:val="single" w:sz="2" w:space="0" w:color="CCCCCC"/>
              <w:end w:val="single" w:sz="2" w:space="0" w:color="CCCCCC"/>
            </w:tcBorders>
            <w:shd w:fill="E8F5E9" w:val="clear"/>
          </w:tcPr>
          <w:p>
            <w:pPr>
              <w:pStyle w:val="Normal"/>
              <w:jc w:val="start"/>
              <w:rPr/>
            </w:pPr>
            <w:r>
              <w:rPr>
                <w:rFonts w:eastAsia="Arial" w:cs="Arial"/>
                <w:b/>
                <w:bCs/>
                <w:color w:val="1F7A1F"/>
                <w:sz w:val="20"/>
                <w:szCs w:val="20"/>
              </w:rPr>
              <w:t>Overall Readiness: High</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Summary</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Full reproducibility is demonstrated through a 134-test automated test suite that produces identical results on every run. All dependencies are pinned. The pipeline is deterministic — same role, same query always produces the same access decision.</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Process Checks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P3.1 Ensure system can consistently perform its required functions. P3.2 Enable independent parties to reproduce results. P3.3 Document system configuration fully.</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Evidence</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134 automated tests across 7 scripts — 0 failures on every run. requirements.txt fully pinned (pandas==3.0.1, langgraph==1.0.10, google-genai==1.66.0 etc). Deterministic RBAC — same role always gets same fields. GitHub repository publicly accessible for independent verification.</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Remaining Gaps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bCs/>
                <w:color w:val="1F7A1F"/>
                <w:sz w:val="20"/>
                <w:szCs w:val="20"/>
              </w:rPr>
              <w:t>None</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P4: Safety</w:t>
            </w:r>
          </w:p>
        </w:tc>
        <w:tc>
          <w:tcPr>
            <w:tcW w:w="6961" w:type="dxa"/>
            <w:tcBorders>
              <w:top w:val="single" w:sz="2" w:space="0" w:color="CCCCCC"/>
              <w:start w:val="single" w:sz="2" w:space="0" w:color="CCCCCC"/>
              <w:bottom w:val="single" w:sz="2" w:space="0" w:color="CCCCCC"/>
              <w:end w:val="single" w:sz="2" w:space="0" w:color="CCCCCC"/>
            </w:tcBorders>
            <w:shd w:fill="E8F5E9" w:val="clear"/>
          </w:tcPr>
          <w:p>
            <w:pPr>
              <w:pStyle w:val="Normal"/>
              <w:jc w:val="start"/>
              <w:rPr/>
            </w:pPr>
            <w:r>
              <w:rPr>
                <w:rFonts w:eastAsia="Arial" w:cs="Arial"/>
                <w:b/>
                <w:bCs/>
                <w:color w:val="1F7A1F"/>
                <w:sz w:val="20"/>
                <w:szCs w:val="20"/>
              </w:rPr>
              <w:t>Overall Readiness: High</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Summary</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Safety is implemented through a layered input hardening system that prevents malicious queries from reaching the data layer. 23 injection patterns across 6 attack categories are blocked at the gate. The pipeline cannot be instructed to override its controls.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Process Checks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P4.1 Implement measures to prevent AI system from causing harm. P4.2 Identify and mitigate safety risks. P4.3 Test safety controls.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Evidence</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test_injection.py — 33/33 passing. 23 injection patterns blocked: instruction override, role escalation, system prompt manipulation, parameter tampering, SQL/code injection, encoded bypass. Injection never reaches embedding or data layer. Injection attempts logged with injection_flag=INJECTION in audit_log. Materiality Assessment documents R1 risk and controls.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Remaining Gaps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No formal external safety assessment. Formal penetration test not conducted — appropriate for portfolio project, required for production.</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P5: Security</w:t>
            </w:r>
          </w:p>
        </w:tc>
        <w:tc>
          <w:tcPr>
            <w:tcW w:w="6961" w:type="dxa"/>
            <w:tcBorders>
              <w:top w:val="single" w:sz="2" w:space="0" w:color="CCCCCC"/>
              <w:start w:val="single" w:sz="2" w:space="0" w:color="CCCCCC"/>
              <w:bottom w:val="single" w:sz="2" w:space="0" w:color="CCCCCC"/>
              <w:end w:val="single" w:sz="2" w:space="0" w:color="CCCCCC"/>
            </w:tcBorders>
            <w:shd w:fill="E8F5E9" w:val="clear"/>
          </w:tcPr>
          <w:p>
            <w:pPr>
              <w:pStyle w:val="Normal"/>
              <w:jc w:val="start"/>
              <w:rPr/>
            </w:pPr>
            <w:r>
              <w:rPr>
                <w:rFonts w:eastAsia="Arial" w:cs="Arial"/>
                <w:b/>
                <w:bCs/>
                <w:color w:val="1F7A1F"/>
                <w:sz w:val="20"/>
                <w:szCs w:val="20"/>
              </w:rPr>
              <w:t>Overall Readiness: High</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Summary</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Security is implemented at multiple layers — application, credential, and query levels. PIN credentials are hashed with SHA-256. SQL queries use BigQuery parameterised syntax. Rate limiting prevents automated scraping.</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Process Checks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P5.1 Protect AI system from unauthorised access. P5.2 Implement access controls. P5.3 Protect data in transit and at rest. P5.4 Monitor for anomalous usage.</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Evidence</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test_rate_limit.py — 5/5 passing. test_injection.py — SQL injection patterns blocked. SHA-256 PIN hashing (setup_supervisors.py). Parameterised BigQuery queries (node_retrieve). Rate limiting: 10 queries/hour/role logged to rate_limit_log. Three-strike supervisor lockout. Gmail escalation to manager on lockout. GCP IAM restricts BigQuery console access.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Remaining Gaps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BigQuery column-level security not implemented — documented gap in System Card. No formal penetration test.</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P6: Robustness</w:t>
            </w:r>
          </w:p>
        </w:tc>
        <w:tc>
          <w:tcPr>
            <w:tcW w:w="6961" w:type="dxa"/>
            <w:tcBorders>
              <w:top w:val="single" w:sz="2" w:space="0" w:color="CCCCCC"/>
              <w:start w:val="single" w:sz="2" w:space="0" w:color="CCCCCC"/>
              <w:bottom w:val="single" w:sz="2" w:space="0" w:color="CCCCCC"/>
              <w:end w:val="single" w:sz="2" w:space="0" w:color="CCCCCC"/>
            </w:tcBorders>
            <w:shd w:fill="E8F5E9" w:val="clear"/>
          </w:tcPr>
          <w:p>
            <w:pPr>
              <w:pStyle w:val="Normal"/>
              <w:jc w:val="start"/>
              <w:rPr/>
            </w:pPr>
            <w:r>
              <w:rPr>
                <w:rFonts w:eastAsia="Arial" w:cs="Arial"/>
                <w:b/>
                <w:bCs/>
                <w:color w:val="1F7A1F"/>
                <w:sz w:val="20"/>
                <w:szCs w:val="20"/>
              </w:rPr>
              <w:t>Overall Readiness: High</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Summary</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Robustness is demonstrated through clean handling of all malformed, adversarial, and edge-case inputs. The pipeline never crashes on bad input — it rejects cleanly with a logged reason.</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Process Checks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P6.1 System performs reliably under adverse conditions. P6.2 Handle unexpected inputs gracefully. P6.3 Fail safely.</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Evidence</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test_sanitisation.py — 18/18 passing. Handles: empty string, single space, single character, symbol-only queries, queries exceeding 500 characters, control characters, newlines and tabs. Fails open on rate_limit_log monitoring error — does not block legitimate queries on infrastructure failure. All errors wrapped in try/except with graceful degradation.</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Remaining Gaps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bCs/>
                <w:color w:val="1F7A1F"/>
                <w:sz w:val="20"/>
                <w:szCs w:val="20"/>
              </w:rPr>
              <w:t>None</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P7: Fairness</w:t>
            </w:r>
          </w:p>
        </w:tc>
        <w:tc>
          <w:tcPr>
            <w:tcW w:w="6961" w:type="dxa"/>
            <w:tcBorders>
              <w:top w:val="single" w:sz="2" w:space="0" w:color="CCCCCC"/>
              <w:start w:val="single" w:sz="2" w:space="0" w:color="CCCCCC"/>
              <w:bottom w:val="single" w:sz="2" w:space="0" w:color="CCCCCC"/>
              <w:end w:val="single" w:sz="2" w:space="0" w:color="CCCCCC"/>
            </w:tcBorders>
            <w:shd w:fill="FFF8E1" w:val="clear"/>
          </w:tcPr>
          <w:p>
            <w:pPr>
              <w:pStyle w:val="Normal"/>
              <w:jc w:val="start"/>
              <w:rPr/>
            </w:pPr>
            <w:r>
              <w:rPr>
                <w:rFonts w:eastAsia="Arial" w:cs="Arial"/>
                <w:b/>
                <w:bCs/>
                <w:color w:val="7A5A00"/>
                <w:sz w:val="20"/>
                <w:szCs w:val="20"/>
              </w:rPr>
              <w:t>Overall Readiness: Medium</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Summary</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Fairness is addressed through honest acknowledgement of limitations. The system uses 100% synthetic data, making traditional bias testing inapplicable. The synthetic dataset was designed to reflect Singapore's multi-racial workforce.</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Process Checks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P7.1 Identify and mitigate unfair bias in AI system. P7.2 Assess AI system for discriminatory outcomes. P7.3 Document fairness considerations.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Evidence</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Synthetic dataset includes Chinese, Malay, Indian, and other names reflecting Singapore demographic reality. Fairness statement documented in System Card v1.4. RBAC controls apply equally to all users of the same role regardless of personal characteristics. No role assignment logic exists in the system — roles are provided by the caller.</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Remaining Gaps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No demographic bias analysis conducted — not applicable to synthetic data but required for real data deployment. Fairness assessment methodology not yet documented.</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P8: Data Governance</w:t>
            </w:r>
          </w:p>
        </w:tc>
        <w:tc>
          <w:tcPr>
            <w:tcW w:w="6961" w:type="dxa"/>
            <w:tcBorders>
              <w:top w:val="single" w:sz="2" w:space="0" w:color="CCCCCC"/>
              <w:start w:val="single" w:sz="2" w:space="0" w:color="CCCCCC"/>
              <w:bottom w:val="single" w:sz="2" w:space="0" w:color="CCCCCC"/>
              <w:end w:val="single" w:sz="2" w:space="0" w:color="CCCCCC"/>
            </w:tcBorders>
            <w:shd w:fill="E8F5E9" w:val="clear"/>
          </w:tcPr>
          <w:p>
            <w:pPr>
              <w:pStyle w:val="Normal"/>
              <w:jc w:val="start"/>
              <w:rPr/>
            </w:pPr>
            <w:r>
              <w:rPr>
                <w:rFonts w:eastAsia="Arial" w:cs="Arial"/>
                <w:b/>
                <w:bCs/>
                <w:color w:val="1F7A1F"/>
                <w:sz w:val="20"/>
                <w:szCs w:val="20"/>
              </w:rPr>
              <w:t>Overall Readiness: High</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Summary</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Data governance is demonstrated through strict field-level access control, PDPA-compliant data residency, privacy-by-design synthetic data approach, and automated verification of access control correctness.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Process Checks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P8.1 Implement data governance framework. P8.2 Ensure data quality and integrity. P8.3 Protect personal data. P8.4 Comply with data protection regulations.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Evidence</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test_rbac.py — 34/34 passing. All 4 roles verified — permitted fields present, denied fields absent. criminal_record blocked for all roles. PDPA compliance: all data in asia-southeast1 Singapore region. Privacy-by-design: synthetic data only, no real PII. Embeddings generated from non-sensitive fields only (name + employment). Sensitive fields excluded from semantic search.</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Remaining Gaps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BigQuery column-level security not implemented — documented gap. Direct BigQuery access bypasses RBAC. Production deployment would require column-level security.</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P9: Accountability</w:t>
            </w:r>
          </w:p>
        </w:tc>
        <w:tc>
          <w:tcPr>
            <w:tcW w:w="6961" w:type="dxa"/>
            <w:tcBorders>
              <w:top w:val="single" w:sz="2" w:space="0" w:color="CCCCCC"/>
              <w:start w:val="single" w:sz="2" w:space="0" w:color="CCCCCC"/>
              <w:bottom w:val="single" w:sz="2" w:space="0" w:color="CCCCCC"/>
              <w:end w:val="single" w:sz="2" w:space="0" w:color="CCCCCC"/>
            </w:tcBorders>
            <w:shd w:fill="E8F5E9" w:val="clear"/>
          </w:tcPr>
          <w:p>
            <w:pPr>
              <w:pStyle w:val="Normal"/>
              <w:jc w:val="start"/>
              <w:rPr/>
            </w:pPr>
            <w:r>
              <w:rPr>
                <w:rFonts w:eastAsia="Arial" w:cs="Arial"/>
                <w:b/>
                <w:bCs/>
                <w:color w:val="1F7A1F"/>
                <w:sz w:val="20"/>
                <w:szCs w:val="20"/>
              </w:rPr>
              <w:t>Overall Readiness: High</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Summary</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Full accountability is implemented through a tamper-evident BigQuery audit log that records every pipeline interaction — approved, denied, injected, rate-limited, or HITL-reviewed. Every entry is linked to a unique request_id.</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Process Checks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P9.1 Establish clear accountability for AI system decisions. P9.2 Maintain audit trails. P9.3 Enable post-incident investigation.</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Evidence</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test_audit_log.py — 22/22 passing. Audit fields: request_id, timestamp, user_role, query, decision, records_returned, fields_exposed, hitl_triggered, hitl_decision, hitl_timeout, rbac_rule_applied, injection_flag, error. Incident Response Plan published in docs/. Key BigQuery investigation queries documented. Every query type produces correct audit entry.</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Remaining Gaps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bCs/>
                <w:color w:val="1F7A1F"/>
                <w:sz w:val="20"/>
                <w:szCs w:val="20"/>
              </w:rPr>
              <w:t>None</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P10: Human Agency &amp; Oversight</w:t>
            </w:r>
          </w:p>
        </w:tc>
        <w:tc>
          <w:tcPr>
            <w:tcW w:w="6961" w:type="dxa"/>
            <w:tcBorders>
              <w:top w:val="single" w:sz="2" w:space="0" w:color="CCCCCC"/>
              <w:start w:val="single" w:sz="2" w:space="0" w:color="CCCCCC"/>
              <w:bottom w:val="single" w:sz="2" w:space="0" w:color="CCCCCC"/>
              <w:end w:val="single" w:sz="2" w:space="0" w:color="CCCCCC"/>
            </w:tcBorders>
            <w:shd w:fill="E8F5E9" w:val="clear"/>
          </w:tcPr>
          <w:p>
            <w:pPr>
              <w:pStyle w:val="Normal"/>
              <w:jc w:val="start"/>
              <w:rPr/>
            </w:pPr>
            <w:r>
              <w:rPr>
                <w:rFonts w:eastAsia="Arial" w:cs="Arial"/>
                <w:b/>
                <w:bCs/>
                <w:color w:val="1F7A1F"/>
                <w:sz w:val="20"/>
                <w:szCs w:val="20"/>
              </w:rPr>
              <w:t>Overall Readiness: High</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Summary</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Meaningful human control is implemented through a two-person HITL gate that is mandatory for all sensitive data releases. The system cannot release sensitive data without an authenticated supervisor approval. Three-strike lockout and Gmail escalation provide additional safeguards.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Process Checks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P10.1 Maintain meaningful human control over AI decisions. P10.2 Implement human oversight mechanisms. P10.3 Ensure humans can override AI decisions. P10.4 Design for human-AI collaboration.</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Evidence</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test_hitl.py — 12/12 passing. Two-person rule: requester cannot approve own query. Supervisor PIN verification: SHA-256 hashed. Three-strike lockout: account locked in BigQuery after 3 wrong PINs. Gmail escalation: automatic email to manager on lockout. Summary-only preview at gate: field names shown, values hidden. LangGraph StateGraph: agent cannot act outside defined nodes.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Remaining Gaps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HITL timeout uses signal.SIGALRM — Windows gap documented in System Card. Production deployment requires threading.Timer.</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399"/>
        <w:gridCol w:w="6961"/>
      </w:tblGrid>
      <w:tr>
        <w:trPr/>
        <w:tc>
          <w:tcPr>
            <w:tcW w:w="23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P11: Inclusive Growth</w:t>
            </w:r>
          </w:p>
        </w:tc>
        <w:tc>
          <w:tcPr>
            <w:tcW w:w="6961" w:type="dxa"/>
            <w:tcBorders>
              <w:top w:val="single" w:sz="2" w:space="0" w:color="CCCCCC"/>
              <w:start w:val="single" w:sz="2" w:space="0" w:color="CCCCCC"/>
              <w:bottom w:val="single" w:sz="2" w:space="0" w:color="CCCCCC"/>
              <w:end w:val="single" w:sz="2" w:space="0" w:color="CCCCCC"/>
            </w:tcBorders>
            <w:shd w:fill="FFF8E1" w:val="clear"/>
          </w:tcPr>
          <w:p>
            <w:pPr>
              <w:pStyle w:val="Normal"/>
              <w:jc w:val="start"/>
              <w:rPr/>
            </w:pPr>
            <w:r>
              <w:rPr>
                <w:rFonts w:eastAsia="Arial" w:cs="Arial"/>
                <w:b/>
                <w:bCs/>
                <w:color w:val="7A5A00"/>
                <w:sz w:val="20"/>
                <w:szCs w:val="20"/>
              </w:rPr>
              <w:t>Overall Readiness: Medium</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Summary</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Inclusive growth is addressed through the Singapore SME context of the project and the design of the synthetic dataset. The project demonstrates that responsible AI governance is achievable by small organisations, not only large enterprises.</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Process Checks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P11.1 Consider societal and environmental impact of AI. P11.2 Promote inclusive AI development. P11.3 Contribute to sustainable development.</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Evidence</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Project built explicitly for Singapore SME context. Demonstrates IMDA 2026 framework is practically implementable at small scale. Synthetic dataset reflects Singapore multi-racial workforce. Inclusive growth statement published in System Card v1.4. Public GitHub repository — knowledge shared openly.</w:t>
            </w:r>
          </w:p>
        </w:tc>
      </w:tr>
      <w:tr>
        <w:trPr/>
        <w:tc>
          <w:tcPr>
            <w:tcW w:w="23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Remaining Gaps</w:t>
            </w:r>
          </w:p>
        </w:tc>
        <w:tc>
          <w:tcPr>
            <w:tcW w:w="69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No formal environmental impact assessment. No external inclusive growth audit. Acceptable Use Policy not yet published.</w:t>
            </w:r>
          </w:p>
        </w:tc>
      </w:tr>
    </w:tbl>
    <w:p>
      <w:pPr>
        <w:pStyle w:val="Normal"/>
        <w:rPr/>
      </w:pPr>
      <w:r>
        <w:rPr/>
      </w:r>
    </w:p>
    <w:p>
      <w:pPr>
        <w:pStyle w:val="Normal"/>
        <w:rPr/>
      </w:pPr>
      <w:r>
        <w:rPr/>
      </w:r>
      <w:r>
        <w:br w:type="page"/>
      </w:r>
    </w:p>
    <w:p>
      <w:pPr>
        <w:pStyle w:val="Heading1"/>
        <w:spacing w:before="0" w:after="120"/>
        <w:rPr/>
      </w:pPr>
      <w:r>
        <w:rPr>
          <w:rFonts w:eastAsia="Arial" w:cs="Arial" w:ascii="Arial" w:hAnsi="Arial"/>
        </w:rPr>
        <w:t>4. Test Evidence Summary</w:t>
      </w:r>
    </w:p>
    <w:p>
      <w:pPr>
        <w:pStyle w:val="Normal"/>
        <w:jc w:val="start"/>
        <w:rPr/>
      </w:pPr>
      <w:r>
        <w:rPr>
          <w:rFonts w:eastAsia="Arial" w:cs="Arial"/>
          <w:b w:val="false"/>
          <w:bCs w:val="false"/>
          <w:i w:val="false"/>
          <w:iCs w:val="false"/>
          <w:color w:val="000000"/>
          <w:sz w:val="22"/>
          <w:szCs w:val="22"/>
        </w:rPr>
        <w:t>All 134 automated tests pass with zero failures. These results are reproducible — run any test script at any time and results will be identical.</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799"/>
        <w:gridCol w:w="800"/>
        <w:gridCol w:w="801"/>
        <w:gridCol w:w="4960"/>
      </w:tblGrid>
      <w:tr>
        <w:trPr/>
        <w:tc>
          <w:tcPr>
            <w:tcW w:w="27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Script</w:t>
            </w:r>
          </w:p>
        </w:tc>
        <w:tc>
          <w:tcPr>
            <w:tcW w:w="800"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Tests</w:t>
            </w:r>
          </w:p>
        </w:tc>
        <w:tc>
          <w:tcPr>
            <w:tcW w:w="801"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Result</w:t>
            </w:r>
          </w:p>
        </w:tc>
        <w:tc>
          <w:tcPr>
            <w:tcW w:w="4960"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Principles Evidenced</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test_sanitisation.py</w:t>
            </w:r>
          </w:p>
        </w:tc>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000000"/>
                <w:sz w:val="20"/>
                <w:szCs w:val="20"/>
              </w:rPr>
              <w:t>18</w:t>
            </w:r>
          </w:p>
        </w:tc>
        <w:tc>
          <w:tcPr>
            <w:tcW w:w="8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bCs/>
                <w:color w:val="1F7A1F"/>
                <w:sz w:val="20"/>
                <w:szCs w:val="20"/>
              </w:rPr>
              <w:t>18 ✅</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P6 Robustness</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test_injection.py</w:t>
            </w:r>
          </w:p>
        </w:tc>
        <w:tc>
          <w:tcPr>
            <w:tcW w:w="800"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000000"/>
                <w:sz w:val="20"/>
                <w:szCs w:val="20"/>
              </w:rPr>
              <w:t>33</w:t>
            </w:r>
          </w:p>
        </w:tc>
        <w:tc>
          <w:tcPr>
            <w:tcW w:w="80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1F7A1F"/>
                <w:sz w:val="20"/>
                <w:szCs w:val="20"/>
              </w:rPr>
              <w:t>33 ✅</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P4 Safety, P5 Security</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test_rate_limit.py</w:t>
            </w:r>
          </w:p>
        </w:tc>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000000"/>
                <w:sz w:val="20"/>
                <w:szCs w:val="20"/>
              </w:rPr>
              <w:t>5</w:t>
            </w:r>
          </w:p>
        </w:tc>
        <w:tc>
          <w:tcPr>
            <w:tcW w:w="8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bCs/>
                <w:color w:val="1F7A1F"/>
                <w:sz w:val="20"/>
                <w:szCs w:val="20"/>
              </w:rPr>
              <w:t>5 ✅</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P5 Security</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test_similarity.py</w:t>
            </w:r>
          </w:p>
        </w:tc>
        <w:tc>
          <w:tcPr>
            <w:tcW w:w="800"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000000"/>
                <w:sz w:val="20"/>
                <w:szCs w:val="20"/>
              </w:rPr>
              <w:t>10</w:t>
            </w:r>
          </w:p>
        </w:tc>
        <w:tc>
          <w:tcPr>
            <w:tcW w:w="80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1F7A1F"/>
                <w:sz w:val="20"/>
                <w:szCs w:val="20"/>
              </w:rPr>
              <w:t>10 ✅</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P2 Explainability</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test_rbac.py</w:t>
            </w:r>
          </w:p>
        </w:tc>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000000"/>
                <w:sz w:val="20"/>
                <w:szCs w:val="20"/>
              </w:rPr>
              <w:t>34</w:t>
            </w:r>
          </w:p>
        </w:tc>
        <w:tc>
          <w:tcPr>
            <w:tcW w:w="8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bCs/>
                <w:color w:val="1F7A1F"/>
                <w:sz w:val="20"/>
                <w:szCs w:val="20"/>
              </w:rPr>
              <w:t>34 ✅</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P8 Data Governance, P10 Human Agency</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test_audit_log.py</w:t>
            </w:r>
          </w:p>
        </w:tc>
        <w:tc>
          <w:tcPr>
            <w:tcW w:w="800"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000000"/>
                <w:sz w:val="20"/>
                <w:szCs w:val="20"/>
              </w:rPr>
              <w:t>22</w:t>
            </w:r>
          </w:p>
        </w:tc>
        <w:tc>
          <w:tcPr>
            <w:tcW w:w="80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1F7A1F"/>
                <w:sz w:val="20"/>
                <w:szCs w:val="20"/>
              </w:rPr>
              <w:t>22 ✅</w:t>
            </w:r>
          </w:p>
        </w:tc>
        <w:tc>
          <w:tcPr>
            <w:tcW w:w="496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P9 Accountability</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test_hitl.py</w:t>
            </w:r>
          </w:p>
        </w:tc>
        <w:tc>
          <w:tcPr>
            <w:tcW w:w="8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000000"/>
                <w:sz w:val="20"/>
                <w:szCs w:val="20"/>
              </w:rPr>
              <w:t>12</w:t>
            </w:r>
          </w:p>
        </w:tc>
        <w:tc>
          <w:tcPr>
            <w:tcW w:w="8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bCs/>
                <w:color w:val="1F7A1F"/>
                <w:sz w:val="20"/>
                <w:szCs w:val="20"/>
              </w:rPr>
              <w:t>12 ✅</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P10 Human Agency &amp; Oversight</w:t>
            </w:r>
          </w:p>
        </w:tc>
      </w:tr>
      <w:tr>
        <w:trPr/>
        <w:tc>
          <w:tcPr>
            <w:tcW w:w="27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TOTAL</w:t>
            </w:r>
          </w:p>
        </w:tc>
        <w:tc>
          <w:tcPr>
            <w:tcW w:w="800"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134</w:t>
            </w:r>
          </w:p>
        </w:tc>
        <w:tc>
          <w:tcPr>
            <w:tcW w:w="801"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134 ✅</w:t>
            </w:r>
          </w:p>
        </w:tc>
        <w:tc>
          <w:tcPr>
            <w:tcW w:w="4960"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val="false"/>
                <w:bCs w:val="false"/>
                <w:color w:val="FFFFFF"/>
                <w:sz w:val="20"/>
                <w:szCs w:val="20"/>
              </w:rPr>
              <w:t>8 of 11 Principles — fully evidenced</w:t>
            </w:r>
          </w:p>
        </w:tc>
      </w:tr>
    </w:tbl>
    <w:p>
      <w:pPr>
        <w:pStyle w:val="Normal"/>
        <w:rPr/>
      </w:pPr>
      <w:r>
        <w:rPr/>
      </w:r>
    </w:p>
    <w:p>
      <w:pPr>
        <w:pStyle w:val="Normal"/>
        <w:rPr/>
      </w:pPr>
      <w:r>
        <w:rPr/>
      </w:r>
      <w:r>
        <w:br w:type="page"/>
      </w:r>
    </w:p>
    <w:p>
      <w:pPr>
        <w:pStyle w:val="Heading1"/>
        <w:spacing w:before="0" w:after="120"/>
        <w:rPr/>
      </w:pPr>
      <w:r>
        <w:rPr>
          <w:rFonts w:eastAsia="Arial" w:cs="Arial" w:ascii="Arial" w:hAnsi="Arial"/>
        </w:rPr>
        <w:t>5. Documentation Evidence Trail</w:t>
      </w:r>
    </w:p>
    <w:p>
      <w:pPr>
        <w:pStyle w:val="Normal"/>
        <w:jc w:val="start"/>
        <w:rPr/>
      </w:pPr>
      <w:r>
        <w:rPr>
          <w:rFonts w:eastAsia="Arial" w:cs="Arial"/>
          <w:b w:val="false"/>
          <w:bCs w:val="false"/>
          <w:i w:val="false"/>
          <w:iCs w:val="false"/>
          <w:color w:val="000000"/>
          <w:sz w:val="22"/>
          <w:szCs w:val="22"/>
        </w:rPr>
        <w:t>All documents listed below are publicly accessible on GitHub at github.com/AIknowlah/imda-agentic-governance</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999"/>
        <w:gridCol w:w="2001"/>
        <w:gridCol w:w="4360"/>
      </w:tblGrid>
      <w:tr>
        <w:trPr/>
        <w:tc>
          <w:tcPr>
            <w:tcW w:w="29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Document</w:t>
            </w:r>
          </w:p>
        </w:tc>
        <w:tc>
          <w:tcPr>
            <w:tcW w:w="2001"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Version / Date</w:t>
            </w:r>
          </w:p>
        </w:tc>
        <w:tc>
          <w:tcPr>
            <w:tcW w:w="4360"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Purpose</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AIVerify_Gap_Analysis_v0_9.docx</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v0.9 / 8 Mar 2026</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Baseline gap assessment — all 11 principles at initial state</w:t>
            </w:r>
          </w:p>
        </w:tc>
      </w:tr>
      <w:tr>
        <w:trPr/>
        <w:tc>
          <w:tcPr>
            <w:tcW w:w="29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AIVerify_Gap_Analysis_v1_1.docx</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v1.1 / 27 Mar 2026</w:t>
            </w:r>
          </w:p>
        </w:tc>
        <w:tc>
          <w:tcPr>
            <w:tcW w:w="436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Gap assessment after HITL two-person governance — P9, P10 closed</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AIVerify_Gap_Analysis_v1_3.docx</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v1.3 / 29 Mar 2026</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Current gap assessment — 9 principles at High readiness</w:t>
            </w:r>
          </w:p>
        </w:tc>
      </w:tr>
      <w:tr>
        <w:trPr/>
        <w:tc>
          <w:tcPr>
            <w:tcW w:w="29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System_Card_v1_4.docx</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v1.4 / 29 Mar 2026</w:t>
            </w:r>
          </w:p>
        </w:tc>
        <w:tc>
          <w:tcPr>
            <w:tcW w:w="436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Full system description, RBAC, controls, gaps, test evidence, inclusive growth</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Materiality_Assessment_v1_4.docx</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v1.4 / 29 Mar 2026</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10-risk register with likelihood, impact, controls, residual risk</w:t>
            </w:r>
          </w:p>
        </w:tc>
      </w:tr>
      <w:tr>
        <w:trPr/>
        <w:tc>
          <w:tcPr>
            <w:tcW w:w="29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Incident_Response_Plan_v1_4.docx</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v1.4 / 29 Mar 2026</w:t>
            </w:r>
          </w:p>
        </w:tc>
        <w:tc>
          <w:tcPr>
            <w:tcW w:w="436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4-severity incident classification, response procedures, escalation, recovery gate</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docs/evidence/v0.9/</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8 Mar 2026</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Screenshot evidence: HITL data exposure flaw documented</w:t>
            </w:r>
          </w:p>
        </w:tc>
      </w:tr>
      <w:tr>
        <w:trPr/>
        <w:tc>
          <w:tcPr>
            <w:tcW w:w="29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docs/evidence/v1.0/</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12 Mar 2026</w:t>
            </w:r>
          </w:p>
        </w:tc>
        <w:tc>
          <w:tcPr>
            <w:tcW w:w="436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Screenshot evidence: output labels, UUID request ID, RBAC rule verified</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docs/evidence/v1.1/</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27 Mar 2026</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Screenshot evidence: summary-only HITL preview, two-person rule verified</w:t>
            </w:r>
          </w:p>
        </w:tc>
      </w:tr>
    </w:tbl>
    <w:p>
      <w:pPr>
        <w:pStyle w:val="Normal"/>
        <w:rPr/>
      </w:pPr>
      <w:r>
        <w:rPr/>
      </w:r>
    </w:p>
    <w:p>
      <w:pPr>
        <w:pStyle w:val="Normal"/>
        <w:rPr/>
      </w:pPr>
      <w:r>
        <w:rPr/>
      </w:r>
      <w:r>
        <w:br w:type="page"/>
      </w:r>
    </w:p>
    <w:p>
      <w:pPr>
        <w:pStyle w:val="Heading1"/>
        <w:spacing w:before="0" w:after="120"/>
        <w:rPr/>
      </w:pPr>
      <w:r>
        <w:rPr>
          <w:rFonts w:eastAsia="Arial" w:cs="Arial" w:ascii="Arial" w:hAnsi="Arial"/>
        </w:rPr>
        <w:t>6. Project Moonshot — Applicability Assessment</w:t>
      </w:r>
    </w:p>
    <w:p>
      <w:pPr>
        <w:pStyle w:val="Normal"/>
        <w:jc w:val="start"/>
        <w:rPr/>
      </w:pPr>
      <w:r>
        <w:rPr>
          <w:rFonts w:eastAsia="Arial" w:cs="Arial"/>
          <w:b w:val="false"/>
          <w:bCs w:val="false"/>
          <w:i w:val="false"/>
          <w:iCs w:val="false"/>
          <w:color w:val="000000"/>
          <w:sz w:val="22"/>
          <w:szCs w:val="22"/>
        </w:rPr>
        <w:t>Project Moonshot is the AI Verify Foundation's open-source tool for benchmarking and red-teaming LLM applications. This section documents the assessment of Moonshot's applicability to this project and the adversarial testing approach taken instead.</w:t>
      </w:r>
    </w:p>
    <w:p>
      <w:pPr>
        <w:pStyle w:val="Normal"/>
        <w:rPr/>
      </w:pPr>
      <w:r>
        <w:rPr/>
      </w:r>
    </w:p>
    <w:p>
      <w:pPr>
        <w:pStyle w:val="Heading2"/>
        <w:rPr/>
      </w:pPr>
      <w:r>
        <w:rPr>
          <w:rFonts w:eastAsia="Arial" w:cs="Arial" w:ascii="Arial" w:hAnsi="Arial"/>
        </w:rPr>
        <w:t>Why Standard Moonshot Benchmarks Were Not Applied</w:t>
      </w:r>
    </w:p>
    <w:p>
      <w:pPr>
        <w:pStyle w:val="Normal"/>
        <w:jc w:val="start"/>
        <w:rPr/>
      </w:pPr>
      <w:r>
        <w:rPr>
          <w:rFonts w:eastAsia="Arial" w:cs="Arial"/>
          <w:b w:val="false"/>
          <w:bCs w:val="false"/>
          <w:i w:val="false"/>
          <w:iCs w:val="false"/>
          <w:color w:val="000000"/>
          <w:sz w:val="22"/>
          <w:szCs w:val="22"/>
        </w:rPr>
        <w:t>Moonshot's standard benchmark tests are designed to evaluate four risk categories in LLM applications: hallucination, undesirable content generation, data disclosure through the LLM, and vulnerability to adversarial prompts at the LLM layer.</w:t>
      </w:r>
    </w:p>
    <w:p>
      <w:pPr>
        <w:pStyle w:val="Normal"/>
        <w:rPr/>
      </w:pPr>
      <w:r>
        <w:rPr/>
      </w:r>
    </w:p>
    <w:p>
      <w:pPr>
        <w:pStyle w:val="Normal"/>
        <w:jc w:val="start"/>
        <w:rPr/>
      </w:pPr>
      <w:r>
        <w:rPr>
          <w:rFonts w:eastAsia="Arial" w:cs="Arial"/>
          <w:b w:val="false"/>
          <w:bCs w:val="false"/>
          <w:i w:val="false"/>
          <w:iCs w:val="false"/>
          <w:color w:val="000000"/>
          <w:sz w:val="22"/>
          <w:szCs w:val="22"/>
        </w:rPr>
        <w:t>The Agentic ETL Architect uses Gemini in a constrained way — gemini-embedding-001 converts queries to vector representations and gemini-2.5-flash is configured as the chat model. However the pipeline does not invoke the language model to generate free-text responses. Results are structured field-value pairs retrieved from BigQuery, filtered by RBAC, and displayed as-is. There is no generative text step where the model could hallucinate or produce undesirable content.</w:t>
      </w:r>
    </w:p>
    <w:p>
      <w:pPr>
        <w:pStyle w:val="Normal"/>
        <w:rPr/>
      </w:pPr>
      <w:r>
        <w:rPr/>
      </w:r>
    </w:p>
    <w:p>
      <w:pPr>
        <w:pStyle w:val="Normal"/>
        <w:jc w:val="start"/>
        <w:rPr/>
      </w:pPr>
      <w:r>
        <w:rPr>
          <w:rFonts w:eastAsia="Arial" w:cs="Arial"/>
          <w:b w:val="false"/>
          <w:bCs w:val="false"/>
          <w:i w:val="false"/>
          <w:iCs w:val="false"/>
          <w:color w:val="000000"/>
          <w:sz w:val="22"/>
          <w:szCs w:val="22"/>
        </w:rPr>
        <w:t>Applying Moonshot's LLM hallucination or content benchmarks to this architecture would produce meaningless results — the model is not being asked to generate content that could hallucinate. This is not a limitation of the system; it is a deliberate governance design choice that reduces generative risk by constraining the model's role to embedding only.</w:t>
      </w:r>
    </w:p>
    <w:p>
      <w:pPr>
        <w:pStyle w:val="Normal"/>
        <w:rPr/>
      </w:pPr>
      <w:r>
        <w:rPr/>
      </w:r>
    </w:p>
    <w:p>
      <w:pPr>
        <w:pStyle w:val="Heading2"/>
        <w:rPr/>
      </w:pPr>
      <w:r>
        <w:rPr>
          <w:rFonts w:eastAsia="Arial" w:cs="Arial" w:ascii="Arial" w:hAnsi="Arial"/>
        </w:rPr>
        <w:t>Adversarial Testing Performed Instead</w:t>
      </w:r>
    </w:p>
    <w:p>
      <w:pPr>
        <w:pStyle w:val="Normal"/>
        <w:jc w:val="start"/>
        <w:rPr/>
      </w:pPr>
      <w:r>
        <w:rPr>
          <w:rFonts w:eastAsia="Arial" w:cs="Arial"/>
          <w:b w:val="false"/>
          <w:bCs w:val="false"/>
          <w:i w:val="false"/>
          <w:iCs w:val="false"/>
          <w:color w:val="000000"/>
          <w:sz w:val="22"/>
          <w:szCs w:val="22"/>
        </w:rPr>
        <w:t>In place of Moonshot's LLM benchmarks, adversarial testing was performed through the custom test suite built in v1.3:</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999"/>
        <w:gridCol w:w="6361"/>
      </w:tblGrid>
      <w:tr>
        <w:trPr/>
        <w:tc>
          <w:tcPr>
            <w:tcW w:w="29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Moonshot Risk Category</w:t>
            </w:r>
          </w:p>
        </w:tc>
        <w:tc>
          <w:tcPr>
            <w:tcW w:w="6361"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Equivalent Test in This Project</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Vulnerability to adversarial prompts</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test_injection.py — 23 injection patterns across 6 attack categories. 33/33 passing.</w:t>
            </w:r>
          </w:p>
        </w:tc>
      </w:tr>
      <w:tr>
        <w:trPr/>
        <w:tc>
          <w:tcPr>
            <w:tcW w:w="29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Data disclosure</w:t>
            </w:r>
          </w:p>
        </w:tc>
        <w:tc>
          <w:tcPr>
            <w:tcW w:w="63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test_rbac.py — all 4 roles verified. Denied fields confirmed absent. criminal_record blocked. 34/34 passing.</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Undesirable content</w:t>
            </w:r>
          </w:p>
        </w:tc>
        <w:tc>
          <w:tcPr>
            <w:tcW w:w="636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Not applicable — system returns structured field-value data, not generated text.</w:t>
            </w:r>
          </w:p>
        </w:tc>
      </w:tr>
      <w:tr>
        <w:trPr/>
        <w:tc>
          <w:tcPr>
            <w:tcW w:w="29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Hallucination</w:t>
            </w:r>
          </w:p>
        </w:tc>
        <w:tc>
          <w:tcPr>
            <w:tcW w:w="636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Not applicable — results are exact BigQuery records, not LLM-generated text. No generative step.</w:t>
            </w:r>
          </w:p>
        </w:tc>
      </w:tr>
    </w:tbl>
    <w:p>
      <w:pPr>
        <w:pStyle w:val="Normal"/>
        <w:rPr/>
      </w:pPr>
      <w:r>
        <w:rPr/>
      </w:r>
    </w:p>
    <w:p>
      <w:pPr>
        <w:pStyle w:val="Normal"/>
        <w:jc w:val="start"/>
        <w:rPr/>
      </w:pPr>
      <w:r>
        <w:rPr>
          <w:rFonts w:eastAsia="Arial" w:cs="Arial"/>
          <w:b w:val="false"/>
          <w:bCs w:val="false"/>
          <w:i/>
          <w:iCs/>
          <w:color w:val="000000"/>
          <w:sz w:val="22"/>
          <w:szCs w:val="22"/>
        </w:rPr>
        <w:t>This approach provides equivalent or stronger adversarial coverage for this specific architecture, because the tests are written specifically for this system's attack surface rather than applying generic LLM benchmarks to a non-generative pipeline.</w:t>
      </w:r>
    </w:p>
    <w:p>
      <w:pPr>
        <w:pStyle w:val="Normal"/>
        <w:rPr/>
      </w:pPr>
      <w:r>
        <w:rPr/>
      </w:r>
    </w:p>
    <w:p>
      <w:pPr>
        <w:pStyle w:val="Normal"/>
        <w:rPr/>
      </w:pPr>
      <w:r>
        <w:rPr/>
      </w:r>
      <w:r>
        <w:br w:type="page"/>
      </w:r>
    </w:p>
    <w:p>
      <w:pPr>
        <w:pStyle w:val="Heading1"/>
        <w:spacing w:before="0" w:after="120"/>
        <w:rPr/>
      </w:pPr>
      <w:r>
        <w:rPr>
          <w:rFonts w:eastAsia="Arial" w:cs="Arial" w:ascii="Arial" w:hAnsi="Arial"/>
        </w:rPr>
        <w:t>7. Honest Gap Acknowledgements</w:t>
      </w:r>
    </w:p>
    <w:p>
      <w:pPr>
        <w:pStyle w:val="Normal"/>
        <w:jc w:val="start"/>
        <w:rPr/>
      </w:pPr>
      <w:r>
        <w:rPr>
          <w:rFonts w:eastAsia="Arial" w:cs="Arial"/>
          <w:b w:val="false"/>
          <w:bCs w:val="false"/>
          <w:i w:val="false"/>
          <w:iCs w:val="false"/>
          <w:color w:val="000000"/>
          <w:sz w:val="22"/>
          <w:szCs w:val="22"/>
        </w:rPr>
        <w:t>The following gaps remain open. They are documented here honestly in accordance with AI Verify's governance best practice of identifying gaps before claiming compliance.</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599"/>
        <w:gridCol w:w="2601"/>
        <w:gridCol w:w="3559"/>
        <w:gridCol w:w="2601"/>
      </w:tblGrid>
      <w:tr>
        <w:trPr/>
        <w:tc>
          <w:tcPr>
            <w:tcW w:w="5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w:t>
            </w:r>
          </w:p>
        </w:tc>
        <w:tc>
          <w:tcPr>
            <w:tcW w:w="2601"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Gap</w:t>
            </w:r>
          </w:p>
        </w:tc>
        <w:tc>
          <w:tcPr>
            <w:tcW w:w="355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Honest Acknowledgement</w:t>
            </w:r>
          </w:p>
        </w:tc>
        <w:tc>
          <w:tcPr>
            <w:tcW w:w="2601"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Production Fix</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G1</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BigQuery Column-Level Security</w:t>
            </w:r>
          </w:p>
        </w:tc>
        <w:tc>
          <w:tcPr>
            <w:tcW w:w="355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Access controls are enforced at the application layer only. Direct BigQuery access via GCP IAM bypasses RBAC, HITL, and audit log.</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Implement BigQuery column-level security and row-level access policies.</w:t>
            </w:r>
          </w:p>
        </w:tc>
      </w:tr>
      <w:tr>
        <w:trPr/>
        <w:tc>
          <w:tcPr>
            <w:tcW w:w="5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G2</w:t>
            </w:r>
          </w:p>
        </w:tc>
        <w:tc>
          <w:tcPr>
            <w:tcW w:w="260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Windows HITL Timeout</w:t>
            </w:r>
          </w:p>
        </w:tc>
        <w:tc>
          <w:tcPr>
            <w:tcW w:w="355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signal.SIGALRM is not available on Windows. The HITL timeout is silently skipped — gate waits indefinitely on Windows.</w:t>
            </w:r>
          </w:p>
        </w:tc>
        <w:tc>
          <w:tcPr>
            <w:tcW w:w="260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Replace signal.SIGALRM with threading.Timer for cross-platform compatibility.</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G3</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No Formal Penetration Test</w:t>
            </w:r>
          </w:p>
        </w:tc>
        <w:tc>
          <w:tcPr>
            <w:tcW w:w="355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Injection and rate limiting controls verified through unit tests only. No external penetration test has been conducted.</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Commission external penetration test before production deployment.</w:t>
            </w:r>
          </w:p>
        </w:tc>
      </w:tr>
      <w:tr>
        <w:trPr/>
        <w:tc>
          <w:tcPr>
            <w:tcW w:w="5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G4</w:t>
            </w:r>
          </w:p>
        </w:tc>
        <w:tc>
          <w:tcPr>
            <w:tcW w:w="260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Rate Limit Role Switching</w:t>
            </w:r>
          </w:p>
        </w:tc>
        <w:tc>
          <w:tcPr>
            <w:tcW w:w="355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Rate limiting is per-role, not per-user. A user could switch roles to reset their counter.</w:t>
            </w:r>
          </w:p>
        </w:tc>
        <w:tc>
          <w:tcPr>
            <w:tcW w:w="260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Implement session-based user-level rate limiting tied to authenticated identity.</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G5</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Fairness Assessment</w:t>
            </w:r>
          </w:p>
        </w:tc>
        <w:tc>
          <w:tcPr>
            <w:tcW w:w="355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No demographic bias analysis conducted. Synthetic data makes this inapplicable in current form.</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Conduct formal fairness assessment when deploying with real employee data.</w:t>
            </w:r>
          </w:p>
        </w:tc>
      </w:tr>
    </w:tbl>
    <w:p>
      <w:pPr>
        <w:pStyle w:val="Normal"/>
        <w:rPr/>
      </w:pPr>
      <w:r>
        <w:rPr/>
      </w:r>
    </w:p>
    <w:p>
      <w:pPr>
        <w:pStyle w:val="Normal"/>
        <w:rPr/>
      </w:pPr>
      <w:r>
        <w:rPr/>
      </w:r>
      <w:r>
        <w:br w:type="page"/>
      </w:r>
    </w:p>
    <w:p>
      <w:pPr>
        <w:pStyle w:val="Heading1"/>
        <w:spacing w:before="0" w:after="120"/>
        <w:rPr/>
      </w:pPr>
      <w:r>
        <w:rPr>
          <w:rFonts w:eastAsia="Arial" w:cs="Arial" w:ascii="Arial" w:hAnsi="Arial"/>
        </w:rPr>
        <w:t>8. Build Journey — Versioned Governance Approach</w:t>
      </w:r>
    </w:p>
    <w:p>
      <w:pPr>
        <w:pStyle w:val="Normal"/>
        <w:jc w:val="start"/>
        <w:rPr/>
      </w:pPr>
      <w:r>
        <w:rPr>
          <w:rFonts w:eastAsia="Arial" w:cs="Arial"/>
          <w:b w:val="false"/>
          <w:bCs w:val="false"/>
          <w:i w:val="false"/>
          <w:iCs w:val="false"/>
          <w:color w:val="000000"/>
          <w:sz w:val="22"/>
          <w:szCs w:val="22"/>
        </w:rPr>
        <w:t>This project was built using a deliberate, staged governance approach. Each version closed specific gaps and generated evidence before the next version began. This approach is itself a demonstration of governance best practice.</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999"/>
        <w:gridCol w:w="1601"/>
        <w:gridCol w:w="6760"/>
      </w:tblGrid>
      <w:tr>
        <w:trPr/>
        <w:tc>
          <w:tcPr>
            <w:tcW w:w="999"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Version</w:t>
            </w:r>
          </w:p>
        </w:tc>
        <w:tc>
          <w:tcPr>
            <w:tcW w:w="1601"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Date</w:t>
            </w:r>
          </w:p>
        </w:tc>
        <w:tc>
          <w:tcPr>
            <w:tcW w:w="6760" w:type="dxa"/>
            <w:tcBorders>
              <w:top w:val="single" w:sz="2" w:space="0" w:color="CCCCCC"/>
              <w:start w:val="single" w:sz="2" w:space="0" w:color="CCCCCC"/>
              <w:bottom w:val="single" w:sz="2" w:space="0" w:color="CCCCCC"/>
              <w:end w:val="single" w:sz="2" w:space="0" w:color="CCCCCC"/>
            </w:tcBorders>
            <w:shd w:fill="1F4E79" w:val="clear"/>
          </w:tcPr>
          <w:p>
            <w:pPr>
              <w:pStyle w:val="Normal"/>
              <w:jc w:val="start"/>
              <w:rPr/>
            </w:pPr>
            <w:r>
              <w:rPr>
                <w:rFonts w:eastAsia="Arial" w:cs="Arial"/>
                <w:b/>
                <w:bCs/>
                <w:color w:val="FFFFFF"/>
                <w:sz w:val="20"/>
                <w:szCs w:val="20"/>
              </w:rPr>
              <w:t>Governance Milestone</w:t>
            </w:r>
          </w:p>
        </w:tc>
      </w:tr>
      <w:tr>
        <w:trPr/>
        <w:tc>
          <w:tcPr>
            <w:tcW w:w="9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v0.9</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8 Mar 2026</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Functional prototype. RBAC, basic HITL, BigQuery audit log. Baseline gap analysis completed — all gaps documented honestly before claiming any compliance.</w:t>
            </w:r>
          </w:p>
        </w:tc>
      </w:tr>
      <w:tr>
        <w:trPr/>
        <w:tc>
          <w:tcPr>
            <w:tcW w:w="9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v1.0</w:t>
            </w:r>
          </w:p>
        </w:tc>
        <w:tc>
          <w:tcPr>
            <w:tcW w:w="160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12 Mar 2026</w:t>
            </w:r>
          </w:p>
        </w:tc>
        <w:tc>
          <w:tcPr>
            <w:tcW w:w="676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Foundation hardening: SQL injection fix (parameterised queries), error handling, UUID audit IDs, HITL timeout, output labels, similarity warnings.</w:t>
            </w:r>
          </w:p>
        </w:tc>
      </w:tr>
      <w:tr>
        <w:trPr/>
        <w:tc>
          <w:tcPr>
            <w:tcW w:w="9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v1.1</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27 Mar 2026</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Two-person HITL governance: supervisor PIN (SHA-256), three-strike lockout, Gmail escalation to manager. P9, P10 achieved High readiness.</w:t>
            </w:r>
          </w:p>
        </w:tc>
      </w:tr>
      <w:tr>
        <w:trPr/>
        <w:tc>
          <w:tcPr>
            <w:tcW w:w="9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v1.2</w:t>
            </w:r>
          </w:p>
        </w:tc>
        <w:tc>
          <w:tcPr>
            <w:tcW w:w="160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29 Mar 2026</w:t>
            </w:r>
          </w:p>
        </w:tc>
        <w:tc>
          <w:tcPr>
            <w:tcW w:w="676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Input hardening: 23-pattern injection detector, query sanitisation, role-based rate limiting. Dead code removed. P4, P5, P6 improved.</w:t>
            </w:r>
          </w:p>
        </w:tc>
      </w:tr>
      <w:tr>
        <w:trPr/>
        <w:tc>
          <w:tcPr>
            <w:tcW w:w="9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v1.3</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29 Mar 2026</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Python test suite: 7 scripts, 134 tests, 0 failures. Quantified evidence generated for 8 principles. Two bugs found and fixed during testing.</w:t>
            </w:r>
          </w:p>
        </w:tc>
      </w:tr>
      <w:tr>
        <w:trPr/>
        <w:tc>
          <w:tcPr>
            <w:tcW w:w="999"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v1.4</w:t>
            </w:r>
          </w:p>
        </w:tc>
        <w:tc>
          <w:tcPr>
            <w:tcW w:w="1601"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29 Mar 2026</w:t>
            </w:r>
          </w:p>
        </w:tc>
        <w:tc>
          <w:tcPr>
            <w:tcW w:w="676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000000"/>
                <w:sz w:val="20"/>
                <w:szCs w:val="20"/>
              </w:rPr>
              <w:t>Governance documents: System Card, Materiality Assessment, Incident Response Plan, Gap Analysis v1.3. P1 improved to Medium.</w:t>
            </w:r>
          </w:p>
        </w:tc>
      </w:tr>
      <w:tr>
        <w:trPr/>
        <w:tc>
          <w:tcPr>
            <w:tcW w:w="999"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v1.5</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29 Mar 2026</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This report. Final governance submission package. Moonshot applicability assessed. All gaps documented.</w:t>
            </w:r>
          </w:p>
        </w:tc>
      </w:tr>
    </w:tbl>
    <w:p>
      <w:pPr>
        <w:pStyle w:val="Normal"/>
        <w:rPr/>
      </w:pPr>
      <w:r>
        <w:rPr/>
      </w:r>
    </w:p>
    <w:p>
      <w:pPr>
        <w:pStyle w:val="Normal"/>
        <w:rPr/>
      </w:pPr>
      <w:r>
        <w:rPr/>
      </w:r>
      <w:r>
        <w:br w:type="page"/>
      </w:r>
    </w:p>
    <w:p>
      <w:pPr>
        <w:pStyle w:val="Heading1"/>
        <w:spacing w:before="0" w:after="120"/>
        <w:rPr/>
      </w:pPr>
      <w:r>
        <w:rPr>
          <w:rFonts w:eastAsia="Arial" w:cs="Arial" w:ascii="Arial" w:hAnsi="Arial"/>
        </w:rPr>
        <w:t>9. Self-Assessment Declaration</w:t>
      </w:r>
    </w:p>
    <w:p>
      <w:pPr>
        <w:pStyle w:val="Normal"/>
        <w:rPr/>
      </w:pPr>
      <w:r>
        <w:rPr/>
      </w:r>
    </w:p>
    <w:p>
      <w:pPr>
        <w:pStyle w:val="Normal"/>
        <w:jc w:val="start"/>
        <w:rPr/>
      </w:pPr>
      <w:r>
        <w:rPr>
          <w:rFonts w:eastAsia="Arial" w:cs="Arial"/>
          <w:b w:val="false"/>
          <w:bCs w:val="false"/>
          <w:i/>
          <w:iCs/>
          <w:color w:val="000000"/>
          <w:sz w:val="22"/>
          <w:szCs w:val="22"/>
        </w:rPr>
        <w:t>This report is a self-assessment. It has not been independently audited or verified by IMDA, the AI Verify Foundation, or any third party. The claims made in this report are supported by the documentary evidence and automated test results referenced throughout.</w:t>
      </w:r>
    </w:p>
    <w:p>
      <w:pPr>
        <w:pStyle w:val="Normal"/>
        <w:rPr/>
      </w:pPr>
      <w:r>
        <w:rPr/>
      </w:r>
    </w:p>
    <w:p>
      <w:pPr>
        <w:pStyle w:val="Normal"/>
        <w:jc w:val="start"/>
        <w:rPr/>
      </w:pPr>
      <w:r>
        <w:rPr>
          <w:rFonts w:eastAsia="Arial" w:cs="Arial"/>
          <w:b w:val="false"/>
          <w:bCs w:val="false"/>
          <w:i w:val="false"/>
          <w:iCs w:val="false"/>
          <w:color w:val="000000"/>
          <w:sz w:val="22"/>
          <w:szCs w:val="22"/>
        </w:rPr>
        <w:t>The AI Verify Foundation's position is that identifying and documenting gaps honestly — before claiming compliance — is itself a governance best practice. This project has followed that principle throughout its development. Every gap identified has been documented openly, and the fixes required for production deployment have been clearly stated.</w:t>
      </w:r>
    </w:p>
    <w:p>
      <w:pPr>
        <w:pStyle w:val="Normal"/>
        <w:rPr/>
      </w:pPr>
      <w:r>
        <w:rPr/>
      </w:r>
    </w:p>
    <w:p>
      <w:pPr>
        <w:pStyle w:val="Normal"/>
        <w:jc w:val="start"/>
        <w:rPr/>
      </w:pPr>
      <w:r>
        <w:rPr>
          <w:rFonts w:eastAsia="Arial" w:cs="Arial"/>
          <w:b w:val="false"/>
          <w:bCs w:val="false"/>
          <w:i w:val="false"/>
          <w:iCs w:val="false"/>
          <w:color w:val="000000"/>
          <w:sz w:val="22"/>
          <w:szCs w:val="22"/>
        </w:rPr>
        <w:t>This project is submitted as a portfolio demonstration of practical AI governance aligned to the IMDA 2026 framework, not as a claim of full formal AI Verify certification. Formal certification would require independent external audit, which is beyond the scope of this educational project.</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000"/>
        <w:gridCol w:w="7360"/>
      </w:tblGrid>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Prepared by</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AIknowlah</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Date</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29 March 2026</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GitHub</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github.com/AIknowlah/imda-agentic-governance</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bCs/>
                <w:color w:val="000000"/>
                <w:sz w:val="20"/>
                <w:szCs w:val="20"/>
              </w:rPr>
              <w:t>Framework</w:t>
            </w:r>
          </w:p>
        </w:tc>
        <w:tc>
          <w:tcPr>
            <w:tcW w:w="736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000000"/>
                <w:sz w:val="20"/>
                <w:szCs w:val="20"/>
              </w:rPr>
              <w:t>IMDA AI Verify Testing Framework (2025 Edition) | IMDA 2026 Model AI Governance Framework for Agentic AI | PDPA Singapore</w:t>
            </w:r>
          </w:p>
        </w:tc>
      </w:tr>
    </w:tbl>
    <w:p>
      <w:pPr>
        <w:pStyle w:val="Normal"/>
        <w:rPr/>
      </w:pPr>
      <w:r>
        <w:rPr/>
      </w:r>
    </w:p>
    <w:p>
      <w:pPr>
        <w:pStyle w:val="Normal"/>
        <w:rPr/>
      </w:pPr>
      <w:r>
        <w:rPr/>
      </w:r>
    </w:p>
    <w:p>
      <w:pPr>
        <w:pStyle w:val="Normal"/>
        <w:jc w:val="center"/>
        <w:rPr/>
      </w:pPr>
      <w:r>
        <w:rPr>
          <w:rFonts w:eastAsia="Arial" w:cs="Arial"/>
          <w:b w:val="false"/>
          <w:bCs w:val="false"/>
          <w:i w:val="false"/>
          <w:iCs w:val="false"/>
          <w:color w:val="777777"/>
          <w:sz w:val="18"/>
          <w:szCs w:val="18"/>
        </w:rPr>
        <w:t>AI Verify Governance Report v1.5  |  AIknowlah  |  Agentic ETL Architect</w:t>
      </w:r>
    </w:p>
    <w:p>
      <w:pPr>
        <w:pStyle w:val="Normal"/>
        <w:jc w:val="center"/>
        <w:rPr/>
      </w:pPr>
      <w:r>
        <w:rPr>
          <w:rFonts w:eastAsia="Arial" w:cs="Arial"/>
          <w:b w:val="false"/>
          <w:bCs w:val="false"/>
          <w:i w:val="false"/>
          <w:iCs w:val="false"/>
          <w:color w:val="777777"/>
          <w:sz w:val="18"/>
          <w:szCs w:val="18"/>
        </w:rPr>
        <w:t>IMDA 2026 AI Governance Framework  |  AI Verify Testing Framework (2025 Edition)  |  PDPA Singapore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61"/>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SG"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SG" w:eastAsia="zh-CN" w:bidi="hi-IN"/>
    </w:rPr>
  </w:style>
  <w:style w:type="paragraph" w:styleId="Heading1">
    <w:name w:val="heading 1"/>
    <w:basedOn w:val="Heading"/>
    <w:qFormat/>
    <w:pPr>
      <w:spacing w:before="300" w:after="120"/>
      <w:outlineLvl w:val="0"/>
    </w:pPr>
    <w:rPr>
      <w:rFonts w:ascii="Arial" w:hAnsi="Arial" w:eastAsia="Arial" w:cs="Arial"/>
      <w:b/>
      <w:bCs/>
      <w:color w:val="1F4E79"/>
      <w:sz w:val="32"/>
      <w:szCs w:val="32"/>
    </w:rPr>
  </w:style>
  <w:style w:type="paragraph" w:styleId="Heading2">
    <w:name w:val="heading 2"/>
    <w:basedOn w:val="Heading"/>
    <w:qFormat/>
    <w:pPr>
      <w:spacing w:before="240" w:after="80"/>
      <w:outlineLvl w:val="1"/>
    </w:pPr>
    <w:rPr>
      <w:rFonts w:ascii="Arial" w:hAnsi="Arial" w:eastAsia="Arial" w:cs="Arial"/>
      <w:b/>
      <w:bCs/>
      <w:color w:val="2E75B6"/>
      <w:sz w:val="26"/>
      <w:szCs w:val="26"/>
    </w:rPr>
  </w:style>
  <w:style w:type="paragraph" w:styleId="Heading3">
    <w:name w:val="heading 3"/>
    <w:basedOn w:val="Heading"/>
    <w:qFormat/>
    <w:pPr>
      <w:spacing w:before="180" w:after="60"/>
      <w:outlineLvl w:val="2"/>
    </w:pPr>
    <w:rPr>
      <w:rFonts w:ascii="Arial" w:hAnsi="Arial" w:eastAsia="Arial" w:cs="Arial"/>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SG"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SG"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10</Pages>
  <Words>2828</Words>
  <Characters>18524</Characters>
  <CharactersWithSpaces>21052</CharactersWithSpaces>
  <Paragraphs>354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2026-03-29T08:33:26Z</dcterms:created>
  <dc:creator>Un-named</dc:creator>
  <dc:description/>
  <dc:language>en-SG</dc:language>
  <cp:lastModifiedBy>Un-named</cp:lastModifiedBy>
  <dcterms:modified xsi:type="dcterms:W3CDTF">2026-03-29T08:33:26Z</dcterms:modified>
  <cp:revision>1</cp:revision>
  <dc:subject/>
  <dc:title/>
</cp:coreProperties>
</file>