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F334C8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334C8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</w:r>
      <w:r w:rsidRPr="00F334C8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«Информатика и информационные технологии»</w:t>
      </w:r>
    </w:p>
    <w:p w:rsidR="00E1073B" w:rsidRPr="00E1073B" w:rsidRDefault="00F334C8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334C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F334C8">
      <w:pPr>
        <w:spacing w:before="100" w:beforeAutospacing="1" w:after="100" w:afterAutospacing="1" w:line="240" w:lineRule="auto"/>
        <w:ind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F334C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Мырзабеков</w:t>
      </w:r>
      <w:proofErr w:type="spellEnd"/>
      <w:r w:rsidR="00F334C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="00F334C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Аймен</w:t>
      </w:r>
      <w:proofErr w:type="spellEnd"/>
      <w:r w:rsidR="00F334C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="00F334C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Белекович</w:t>
      </w:r>
      <w:proofErr w:type="spellEnd"/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F334C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241-333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334C8" w:rsidRPr="00F334C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F334C8" w:rsidRPr="00F334C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</w:t>
      </w:r>
      <w:proofErr w:type="spellEnd"/>
      <w:r w:rsidR="00F334C8" w:rsidRPr="00F334C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="00F334C8" w:rsidRPr="00F334C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Гулшат</w:t>
      </w:r>
      <w:proofErr w:type="spellEnd"/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F334C8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F334C8" w:rsidRDefault="00F334C8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:rsidR="00097297" w:rsidRDefault="00F334C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334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Общая информация о проекте</w:t>
      </w:r>
    </w:p>
    <w:p w:rsidR="00F334C8" w:rsidRPr="00F334C8" w:rsidRDefault="00F334C8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Название: </w:t>
      </w:r>
      <w:r w:rsidRPr="00F334C8">
        <w:rPr>
          <w:rFonts w:ascii="Times New Roman" w:eastAsia="Times New Roman" w:hAnsi="Times New Roman" w:cs="Times New Roman"/>
          <w:b/>
          <w:sz w:val="28"/>
          <w:szCs w:val="28"/>
        </w:rPr>
        <w:t>Применение искусственного интеллекта в профессиональном обучении</w:t>
      </w:r>
    </w:p>
    <w:p w:rsidR="00F334C8" w:rsidRP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Задачами проекта являются оценка возможности использования ИИ для профессиональной подготовки пусконаладочного персонала непосредственно на предприятии, подготовка аналитического обзора по практическим </w:t>
      </w:r>
      <w:proofErr w:type="spellStart"/>
      <w:proofErr w:type="gramStart"/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вопро</w:t>
      </w:r>
      <w:proofErr w:type="spellEnd"/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-сам</w:t>
      </w:r>
      <w:proofErr w:type="gramEnd"/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применения ИИ в обучении, организация учебного семинара по данной тематике.</w:t>
      </w:r>
    </w:p>
    <w:p w:rsid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проекта объясняется необходимостью в различных орга-</w:t>
      </w:r>
      <w:proofErr w:type="spellStart"/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низациях</w:t>
      </w:r>
      <w:proofErr w:type="spellEnd"/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подготовки производственного персонала в условиях </w:t>
      </w:r>
      <w:proofErr w:type="gramStart"/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ограниченно-</w:t>
      </w:r>
      <w:proofErr w:type="spellStart"/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proofErr w:type="spellEnd"/>
      <w:proofErr w:type="gramEnd"/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штата инструкторов профессионального обучения.</w:t>
      </w:r>
    </w:p>
    <w:p w:rsidR="00F334C8" w:rsidRDefault="00F334C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334C8" w:rsidRP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334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Общая характеристика деятельности организации</w:t>
      </w:r>
    </w:p>
    <w:p w:rsid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:rsid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:rsidR="00F334C8" w:rsidRPr="00F334C8" w:rsidRDefault="00F334C8" w:rsidP="00F334C8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Ректор </w:t>
      </w:r>
    </w:p>
    <w:p w:rsidR="00F334C8" w:rsidRPr="00F334C8" w:rsidRDefault="00F334C8" w:rsidP="00F334C8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Проректоры</w:t>
      </w:r>
    </w:p>
    <w:p w:rsidR="00F334C8" w:rsidRPr="00F334C8" w:rsidRDefault="00F334C8" w:rsidP="00F334C8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Факультеты</w:t>
      </w:r>
    </w:p>
    <w:p w:rsidR="00F334C8" w:rsidRPr="00F334C8" w:rsidRDefault="00F334C8" w:rsidP="00F334C8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Кафедры</w:t>
      </w:r>
    </w:p>
    <w:p w:rsidR="00F334C8" w:rsidRPr="00F334C8" w:rsidRDefault="00F334C8" w:rsidP="00F334C8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Научные и исследовательские центры</w:t>
      </w:r>
    </w:p>
    <w:p w:rsidR="00F334C8" w:rsidRPr="00F334C8" w:rsidRDefault="00F334C8" w:rsidP="00F334C8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Студенческое самоуправление</w:t>
      </w:r>
    </w:p>
    <w:p w:rsidR="00F334C8" w:rsidRDefault="00F334C8" w:rsidP="00F334C8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Административные подразделения</w:t>
      </w:r>
    </w:p>
    <w:p w:rsid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Политехнический Университет (Московский Политех) — один из ведущих технических вузов России, занимающийся подготовкой специалистов в области инженерии, транспорта, IT, дизайна и бизнеса. Университет сочетает классическое образование с </w:t>
      </w:r>
      <w:proofErr w:type="spellStart"/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практикоориентированным</w:t>
      </w:r>
      <w:proofErr w:type="spellEnd"/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подходом, активно сотрудничая с промышленными предприятиями и IT-компаниями. Студенты участвуют в реальных проектах, стартапах и исследованиях, в том числе в области беспилотного транспорта, робототехники и новых материалов. Московский Политех также развивает предпринимательские инициативы, поддерживает студенческие инновации и входит в число лидеров по трудоустройству выпускников</w:t>
      </w:r>
    </w:p>
    <w:p w:rsidR="00F334C8" w:rsidRDefault="00F334C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334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Описание задания по проектной практике</w:t>
      </w:r>
    </w:p>
    <w:p w:rsidR="00F334C8" w:rsidRPr="00D30450" w:rsidRDefault="00F334C8" w:rsidP="00F334C8">
      <w:pPr>
        <w:spacing w:line="360" w:lineRule="auto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У всех участников вначале одинаковое задание – провести аналитический обзор ИИ в образовании. Ниже собраны выводы из материалов всех участников проекта.</w:t>
      </w:r>
    </w:p>
    <w:p w:rsidR="00F334C8" w:rsidRPr="00D30450" w:rsidRDefault="00F334C8" w:rsidP="00F334C8">
      <w:pPr>
        <w:pStyle w:val="3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D30450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bookmarkStart w:id="0" w:name="_Toc192508739"/>
      <w:r w:rsidRPr="00D30450">
        <w:rPr>
          <w:rFonts w:ascii="Times New Roman" w:hAnsi="Times New Roman" w:cs="Times New Roman"/>
          <w:color w:val="000000"/>
          <w:shd w:val="clear" w:color="auto" w:fill="FFFFFF"/>
        </w:rPr>
        <w:t>1.</w:t>
      </w:r>
      <w:r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Pr="00D30450">
        <w:rPr>
          <w:rFonts w:ascii="Times New Roman" w:hAnsi="Times New Roman" w:cs="Times New Roman"/>
          <w:color w:val="000000"/>
          <w:shd w:val="clear" w:color="auto" w:fill="FFFFFF"/>
        </w:rPr>
        <w:t xml:space="preserve"> Искусственный интеллект</w:t>
      </w:r>
      <w:bookmarkEnd w:id="0"/>
    </w:p>
    <w:p w:rsidR="00F334C8" w:rsidRPr="00D30450" w:rsidRDefault="00F334C8" w:rsidP="00F334C8">
      <w:pPr>
        <w:pStyle w:val="11"/>
        <w:ind w:firstLine="708"/>
        <w:rPr>
          <w:sz w:val="28"/>
          <w:szCs w:val="28"/>
        </w:rPr>
      </w:pPr>
      <w:r w:rsidRPr="00D30450">
        <w:rPr>
          <w:sz w:val="28"/>
          <w:szCs w:val="28"/>
        </w:rPr>
        <w:t>Искусственный интеллект (ИИ) - технология, позволяющая машинам выполнять задачи, которые требуют человеческого интеллекта. ИИ может значительно улучшить процесс профессионального обучения, делая его более адаптивным и эффективным.</w:t>
      </w:r>
    </w:p>
    <w:p w:rsidR="00F334C8" w:rsidRPr="00D30450" w:rsidRDefault="00F334C8" w:rsidP="00F334C8">
      <w:pPr>
        <w:pStyle w:val="11"/>
        <w:ind w:firstLine="708"/>
        <w:rPr>
          <w:sz w:val="28"/>
          <w:szCs w:val="28"/>
        </w:rPr>
      </w:pPr>
      <w:r w:rsidRPr="00D30450">
        <w:rPr>
          <w:sz w:val="28"/>
          <w:szCs w:val="28"/>
        </w:rPr>
        <w:t>Профессиональное обучение - обеспечение сотрудников необходимыми навыками для успешной работы в быстро меняющемся мире.</w:t>
      </w:r>
    </w:p>
    <w:p w:rsidR="00F334C8" w:rsidRPr="00D30450" w:rsidRDefault="00F334C8" w:rsidP="00F334C8">
      <w:pPr>
        <w:pStyle w:val="11"/>
        <w:ind w:firstLine="708"/>
        <w:rPr>
          <w:sz w:val="28"/>
          <w:szCs w:val="28"/>
        </w:rPr>
      </w:pPr>
      <w:r w:rsidRPr="00D30450">
        <w:rPr>
          <w:sz w:val="28"/>
          <w:szCs w:val="28"/>
        </w:rPr>
        <w:t>Искусственный интеллект (ИИ) активно внедряется в образовательный процесс, предоставляя новые возможности для повышения качества обучения и адаптации образовательных программ под нужды студентов. В этом обзоре мы рассмотрим основные направления применения ИИ в обучении, а также практические задачи, которые решаются с его помощью.</w:t>
      </w:r>
      <w:r>
        <w:rPr>
          <w:sz w:val="28"/>
          <w:szCs w:val="28"/>
        </w:rPr>
        <w:t xml:space="preserve"> [2]</w:t>
      </w:r>
    </w:p>
    <w:p w:rsidR="00F334C8" w:rsidRPr="00D30450" w:rsidRDefault="00F334C8" w:rsidP="00F334C8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hd w:val="clear" w:color="auto" w:fill="FFFFFF"/>
        </w:rPr>
      </w:pPr>
      <w:bookmarkStart w:id="1" w:name="_Toc192508740"/>
      <w:r w:rsidRPr="00D30450">
        <w:rPr>
          <w:rFonts w:ascii="Times New Roman" w:hAnsi="Times New Roman" w:cs="Times New Roman"/>
          <w:color w:val="000000"/>
          <w:shd w:val="clear" w:color="auto" w:fill="FFFFFF"/>
        </w:rPr>
        <w:t>1.2 Преимущества использования ИИ в обучении</w:t>
      </w:r>
      <w:bookmarkEnd w:id="1"/>
    </w:p>
    <w:p w:rsidR="00F334C8" w:rsidRPr="00D30450" w:rsidRDefault="00F334C8" w:rsidP="00F334C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Нельзя не отметить следующие преимущества: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а) индивидуализация обучения - ИИ позволяет создавать адаптивные учебные программы, которые подстраиваются под индивидуальные потребности каждого студента, системы могут анализировать уровень знаний, стиль обучения и предпочтения учащихся;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б) доступность - онлайн-курсы и платформы с ИИ позволяют обучаться в любое время и в любом месте;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 xml:space="preserve">в) анализ данных - аналитические системы, такие как </w:t>
      </w:r>
      <w:proofErr w:type="spellStart"/>
      <w:r w:rsidRPr="00D30450">
        <w:rPr>
          <w:color w:val="000000"/>
          <w:sz w:val="28"/>
          <w:szCs w:val="28"/>
          <w:shd w:val="clear" w:color="auto" w:fill="FFFFFF"/>
        </w:rPr>
        <w:t>Tableau</w:t>
      </w:r>
      <w:proofErr w:type="spellEnd"/>
      <w:r w:rsidRPr="00D30450">
        <w:rPr>
          <w:color w:val="000000"/>
          <w:sz w:val="28"/>
          <w:szCs w:val="28"/>
          <w:shd w:val="clear" w:color="auto" w:fill="FFFFFF"/>
        </w:rPr>
        <w:t xml:space="preserve"> или Google Analytics для образования, могут анализировать данные о посещаемости курсов, успеваемости студентов и их вовлеченности, помогая образовательным </w:t>
      </w:r>
      <w:r w:rsidRPr="00D30450">
        <w:rPr>
          <w:color w:val="000000"/>
          <w:sz w:val="28"/>
          <w:szCs w:val="28"/>
          <w:shd w:val="clear" w:color="auto" w:fill="FFFFFF"/>
        </w:rPr>
        <w:lastRenderedPageBreak/>
        <w:t>учреждениям принимать обоснованные решения по улучшению учебного процесса.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г) автоматизация оценки - ИИ может автоматизировать процесс оценки заданий и экзаменов, что значительно снижает нагрузку на преподавателей и ускоряет обратную связь со студентами;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д) интерактивные обучающие системы - ИИ используется для создания интерактивных обучающих сред, которые могут имитировать взаимодействие с реальными преподавателями;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е) обучение преподавателей - ИИ может быть использован для повышения квалификации преподавателей путем анализа их методов работы и предоставления рекомендаций по улучшению.</w:t>
      </w:r>
      <w:r>
        <w:rPr>
          <w:color w:val="000000"/>
          <w:sz w:val="28"/>
          <w:szCs w:val="28"/>
          <w:shd w:val="clear" w:color="auto" w:fill="FFFFFF"/>
        </w:rPr>
        <w:t>[1]</w:t>
      </w:r>
    </w:p>
    <w:p w:rsidR="00F334C8" w:rsidRDefault="00F334C8" w:rsidP="00F334C8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hd w:val="clear" w:color="auto" w:fill="FFFFFF"/>
        </w:rPr>
      </w:pPr>
      <w:bookmarkStart w:id="2" w:name="_Toc192508741"/>
      <w:r w:rsidRPr="00D30450">
        <w:rPr>
          <w:rFonts w:ascii="Times New Roman" w:hAnsi="Times New Roman" w:cs="Times New Roman"/>
          <w:color w:val="000000"/>
          <w:shd w:val="clear" w:color="auto" w:fill="FFFFFF"/>
        </w:rPr>
        <w:t>1.3 Примеры применения ИИ в профессиональном обучении</w:t>
      </w:r>
      <w:bookmarkEnd w:id="2"/>
    </w:p>
    <w:p w:rsidR="00F334C8" w:rsidRPr="00461678" w:rsidRDefault="00F334C8" w:rsidP="00F334C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61678">
        <w:rPr>
          <w:rFonts w:hint="cs"/>
          <w:b/>
          <w:bCs/>
          <w:sz w:val="28"/>
          <w:szCs w:val="28"/>
        </w:rPr>
        <w:t>Duolingo</w:t>
      </w:r>
      <w:proofErr w:type="spellEnd"/>
      <w:r w:rsidRPr="00461678">
        <w:rPr>
          <w:rFonts w:hint="cs"/>
          <w:sz w:val="28"/>
          <w:szCs w:val="28"/>
        </w:rPr>
        <w:t xml:space="preserve">, популярная бесплатная платформа для изучения языков, привлекает более 74 миллионов пользователей ежемесячно. Помимо обширного набора инструментов для освоения иностранного языка, </w:t>
      </w:r>
      <w:proofErr w:type="spellStart"/>
      <w:r w:rsidRPr="00461678">
        <w:rPr>
          <w:rFonts w:hint="cs"/>
          <w:sz w:val="28"/>
          <w:szCs w:val="28"/>
        </w:rPr>
        <w:t>Duolingo</w:t>
      </w:r>
      <w:proofErr w:type="spellEnd"/>
      <w:r w:rsidRPr="00461678">
        <w:rPr>
          <w:rFonts w:hint="cs"/>
          <w:sz w:val="28"/>
          <w:szCs w:val="28"/>
        </w:rPr>
        <w:t xml:space="preserve"> активно использует возможности больших языковых моделей, в частности GPT-4, для создания более интерактивного и персонализированного опыта обучения. Особого внимания заслуживают две функции: </w:t>
      </w:r>
      <w:proofErr w:type="spellStart"/>
      <w:r w:rsidRPr="00461678">
        <w:rPr>
          <w:rFonts w:hint="cs"/>
          <w:b/>
          <w:bCs/>
          <w:sz w:val="28"/>
          <w:szCs w:val="28"/>
        </w:rPr>
        <w:t>Explain</w:t>
      </w:r>
      <w:proofErr w:type="spellEnd"/>
      <w:r w:rsidRPr="00461678">
        <w:rPr>
          <w:rFonts w:hint="cs"/>
          <w:b/>
          <w:bCs/>
          <w:sz w:val="28"/>
          <w:szCs w:val="28"/>
        </w:rPr>
        <w:t xml:space="preserve"> My </w:t>
      </w:r>
      <w:proofErr w:type="spellStart"/>
      <w:r w:rsidRPr="00461678">
        <w:rPr>
          <w:rFonts w:hint="cs"/>
          <w:b/>
          <w:bCs/>
          <w:sz w:val="28"/>
          <w:szCs w:val="28"/>
        </w:rPr>
        <w:t>Answer</w:t>
      </w:r>
      <w:proofErr w:type="spellEnd"/>
      <w:r w:rsidRPr="00461678">
        <w:rPr>
          <w:rFonts w:hint="cs"/>
          <w:sz w:val="28"/>
          <w:szCs w:val="28"/>
        </w:rPr>
        <w:t> и </w:t>
      </w:r>
      <w:proofErr w:type="spellStart"/>
      <w:r w:rsidRPr="00461678">
        <w:rPr>
          <w:rFonts w:hint="cs"/>
          <w:b/>
          <w:bCs/>
          <w:sz w:val="28"/>
          <w:szCs w:val="28"/>
        </w:rPr>
        <w:t>Roleplay</w:t>
      </w:r>
      <w:proofErr w:type="spellEnd"/>
      <w:r w:rsidRPr="00461678">
        <w:rPr>
          <w:rFonts w:hint="cs"/>
          <w:sz w:val="28"/>
          <w:szCs w:val="28"/>
        </w:rPr>
        <w:t>.</w:t>
      </w:r>
    </w:p>
    <w:p w:rsidR="00F334C8" w:rsidRPr="00461678" w:rsidRDefault="00F334C8" w:rsidP="00F334C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61678">
        <w:rPr>
          <w:rFonts w:hint="cs"/>
          <w:b/>
          <w:bCs/>
          <w:sz w:val="28"/>
          <w:szCs w:val="28"/>
        </w:rPr>
        <w:t>Explain</w:t>
      </w:r>
      <w:proofErr w:type="spellEnd"/>
      <w:r w:rsidRPr="00461678">
        <w:rPr>
          <w:rFonts w:hint="cs"/>
          <w:b/>
          <w:bCs/>
          <w:sz w:val="28"/>
          <w:szCs w:val="28"/>
        </w:rPr>
        <w:t xml:space="preserve"> My </w:t>
      </w:r>
      <w:proofErr w:type="spellStart"/>
      <w:r w:rsidRPr="00461678">
        <w:rPr>
          <w:rFonts w:hint="cs"/>
          <w:b/>
          <w:bCs/>
          <w:sz w:val="28"/>
          <w:szCs w:val="28"/>
        </w:rPr>
        <w:t>Answer</w:t>
      </w:r>
      <w:proofErr w:type="spellEnd"/>
      <w:r w:rsidRPr="00461678">
        <w:rPr>
          <w:rFonts w:hint="cs"/>
          <w:sz w:val="28"/>
          <w:szCs w:val="28"/>
        </w:rPr>
        <w:t> – это ценный инструмент для самоанализа и исправления ошибок. Если учащийся допустил ошибку и не понимает, почему его ответ был неверным, или продолжает повторять одну и ту же ошибку, он может нажать на кнопку “</w:t>
      </w:r>
      <w:proofErr w:type="spellStart"/>
      <w:r w:rsidRPr="00461678">
        <w:rPr>
          <w:rFonts w:hint="cs"/>
          <w:sz w:val="28"/>
          <w:szCs w:val="28"/>
        </w:rPr>
        <w:t>Explain</w:t>
      </w:r>
      <w:proofErr w:type="spellEnd"/>
      <w:r w:rsidRPr="00461678">
        <w:rPr>
          <w:rFonts w:hint="cs"/>
          <w:sz w:val="28"/>
          <w:szCs w:val="28"/>
        </w:rPr>
        <w:t xml:space="preserve"> My </w:t>
      </w:r>
      <w:proofErr w:type="spellStart"/>
      <w:r w:rsidRPr="00461678">
        <w:rPr>
          <w:rFonts w:hint="cs"/>
          <w:sz w:val="28"/>
          <w:szCs w:val="28"/>
        </w:rPr>
        <w:t>Answer</w:t>
      </w:r>
      <w:proofErr w:type="spellEnd"/>
      <w:r w:rsidRPr="00461678">
        <w:rPr>
          <w:rFonts w:hint="cs"/>
          <w:sz w:val="28"/>
          <w:szCs w:val="28"/>
        </w:rPr>
        <w:t xml:space="preserve">”. Эта функция запускает чат с виртуальным ассистентом Duo, который предоставляет простое и понятное объяснение, почему ответ был правильным или неправильным. Duo может привести примеры, предложить альтернативные объяснения и ответить на дополнительные вопросы, помогая </w:t>
      </w:r>
      <w:r w:rsidRPr="00461678">
        <w:rPr>
          <w:rFonts w:hint="cs"/>
          <w:sz w:val="28"/>
          <w:szCs w:val="28"/>
        </w:rPr>
        <w:lastRenderedPageBreak/>
        <w:t>пользователю глубже понять материал. Это позволяет не просто запомнить правильный ответ, а осознать логику и правила языка.</w:t>
      </w:r>
    </w:p>
    <w:p w:rsidR="00F334C8" w:rsidRPr="00461678" w:rsidRDefault="00F334C8" w:rsidP="00F334C8">
      <w:pPr>
        <w:spacing w:line="360" w:lineRule="auto"/>
        <w:ind w:firstLine="709"/>
        <w:jc w:val="both"/>
        <w:rPr>
          <w:sz w:val="28"/>
          <w:szCs w:val="28"/>
        </w:rPr>
      </w:pPr>
      <w:r w:rsidRPr="00461678">
        <w:rPr>
          <w:rFonts w:hint="cs"/>
          <w:sz w:val="28"/>
          <w:szCs w:val="28"/>
        </w:rPr>
        <w:t>Функция </w:t>
      </w:r>
      <w:proofErr w:type="spellStart"/>
      <w:r w:rsidRPr="00461678">
        <w:rPr>
          <w:rFonts w:hint="cs"/>
          <w:b/>
          <w:bCs/>
          <w:sz w:val="28"/>
          <w:szCs w:val="28"/>
        </w:rPr>
        <w:t>Roleplay</w:t>
      </w:r>
      <w:proofErr w:type="spellEnd"/>
      <w:r w:rsidRPr="00461678">
        <w:rPr>
          <w:rFonts w:hint="cs"/>
          <w:sz w:val="28"/>
          <w:szCs w:val="28"/>
        </w:rPr>
        <w:t xml:space="preserve"> предлагает уникальную возможность для практического применения полученных знаний. Пользователи могут общаться с виртуальными персонажами, имитируя реальные жизненные ситуации. Темы для разговоров практически не ограничены: от обсуждения планов на отпуск и заказа кофе в парижском кафе до покупки мебели в местном магазине. </w:t>
      </w:r>
      <w:proofErr w:type="spellStart"/>
      <w:r w:rsidRPr="00461678">
        <w:rPr>
          <w:rFonts w:hint="cs"/>
          <w:sz w:val="28"/>
          <w:szCs w:val="28"/>
        </w:rPr>
        <w:t>Roleplay</w:t>
      </w:r>
      <w:proofErr w:type="spellEnd"/>
      <w:r w:rsidRPr="00461678">
        <w:rPr>
          <w:rFonts w:hint="cs"/>
          <w:sz w:val="28"/>
          <w:szCs w:val="28"/>
        </w:rPr>
        <w:t xml:space="preserve"> позволяет улучшить навыки разговорной речи, преодолеть языковой барьер и научиться применять грамматику и лексику в контексте. Эта функция способствует развитию уверенности в себе и готовности использовать язык в реальных ситуациях.</w:t>
      </w:r>
    </w:p>
    <w:p w:rsidR="00F334C8" w:rsidRPr="00461678" w:rsidRDefault="00F334C8" w:rsidP="00F334C8">
      <w:pPr>
        <w:spacing w:line="360" w:lineRule="auto"/>
        <w:ind w:firstLine="709"/>
        <w:jc w:val="both"/>
        <w:rPr>
          <w:sz w:val="28"/>
          <w:szCs w:val="28"/>
        </w:rPr>
      </w:pPr>
      <w:r w:rsidRPr="00461678">
        <w:rPr>
          <w:rFonts w:hint="cs"/>
          <w:b/>
          <w:bCs/>
          <w:sz w:val="28"/>
          <w:szCs w:val="28"/>
        </w:rPr>
        <w:t xml:space="preserve">IBM </w:t>
      </w:r>
      <w:proofErr w:type="spellStart"/>
      <w:r w:rsidRPr="00461678">
        <w:rPr>
          <w:rFonts w:hint="cs"/>
          <w:b/>
          <w:bCs/>
          <w:sz w:val="28"/>
          <w:szCs w:val="28"/>
        </w:rPr>
        <w:t>Watson</w:t>
      </w:r>
      <w:proofErr w:type="spellEnd"/>
      <w:r w:rsidRPr="00461678">
        <w:rPr>
          <w:rFonts w:hint="cs"/>
          <w:b/>
          <w:bCs/>
          <w:sz w:val="28"/>
          <w:szCs w:val="28"/>
        </w:rPr>
        <w:t xml:space="preserve"> Education</w:t>
      </w:r>
      <w:r w:rsidRPr="00461678">
        <w:rPr>
          <w:rFonts w:hint="cs"/>
          <w:sz w:val="28"/>
          <w:szCs w:val="28"/>
        </w:rPr>
        <w:t xml:space="preserve">, с другой стороны, представляет собой комплексную платформу, разработанную для поддержки образовательных учреждений, преподавателей и студентов. Используя анализ данных и машинное обучение, IBM </w:t>
      </w:r>
      <w:proofErr w:type="spellStart"/>
      <w:r w:rsidRPr="00461678">
        <w:rPr>
          <w:rFonts w:hint="cs"/>
          <w:sz w:val="28"/>
          <w:szCs w:val="28"/>
        </w:rPr>
        <w:t>Watson</w:t>
      </w:r>
      <w:proofErr w:type="spellEnd"/>
      <w:r w:rsidRPr="00461678">
        <w:rPr>
          <w:rFonts w:hint="cs"/>
          <w:sz w:val="28"/>
          <w:szCs w:val="28"/>
        </w:rPr>
        <w:t xml:space="preserve"> Education стремится оптимизировать процесс обучения и повысить его эффективность. Платформа предлагает персонализированные планы обучения, рекомендации и инструменты для мониторинга прогресса студентов.</w:t>
      </w:r>
    </w:p>
    <w:p w:rsidR="00F334C8" w:rsidRPr="00461678" w:rsidRDefault="00F334C8" w:rsidP="00F334C8">
      <w:pPr>
        <w:spacing w:line="360" w:lineRule="auto"/>
        <w:ind w:firstLine="709"/>
        <w:jc w:val="both"/>
        <w:rPr>
          <w:sz w:val="28"/>
          <w:szCs w:val="28"/>
        </w:rPr>
      </w:pPr>
      <w:r w:rsidRPr="00461678">
        <w:rPr>
          <w:rFonts w:hint="cs"/>
          <w:sz w:val="28"/>
          <w:szCs w:val="28"/>
        </w:rPr>
        <w:t xml:space="preserve">В пилотных проектах, реализованных в школах, использующих IBM </w:t>
      </w:r>
      <w:proofErr w:type="spellStart"/>
      <w:r w:rsidRPr="00461678">
        <w:rPr>
          <w:rFonts w:hint="cs"/>
          <w:sz w:val="28"/>
          <w:szCs w:val="28"/>
        </w:rPr>
        <w:t>Watson</w:t>
      </w:r>
      <w:proofErr w:type="spellEnd"/>
      <w:r w:rsidRPr="00461678">
        <w:rPr>
          <w:rFonts w:hint="cs"/>
          <w:sz w:val="28"/>
          <w:szCs w:val="28"/>
        </w:rPr>
        <w:t xml:space="preserve"> Education, наблюдалось значительное улучшение успеваемости студентов. Персонализированные планы обучения позволяют выявлять и устранять пробелы в знаниях, адаптируя учебный процесс к индивидуальным потребностям каждого учащегося. Рекомендации, основанные на анализе данных, помогают студентам сосредоточиться на наиболее сложных темах и эффективно использовать время.</w:t>
      </w:r>
    </w:p>
    <w:p w:rsidR="00F334C8" w:rsidRPr="00461678" w:rsidRDefault="00F334C8" w:rsidP="00F334C8">
      <w:pPr>
        <w:spacing w:line="360" w:lineRule="auto"/>
        <w:ind w:firstLine="709"/>
        <w:jc w:val="both"/>
        <w:rPr>
          <w:sz w:val="28"/>
          <w:szCs w:val="28"/>
        </w:rPr>
      </w:pPr>
      <w:r w:rsidRPr="00461678">
        <w:rPr>
          <w:rFonts w:hint="cs"/>
          <w:sz w:val="28"/>
          <w:szCs w:val="28"/>
        </w:rPr>
        <w:t>В заключени</w:t>
      </w:r>
      <w:r w:rsidRPr="00461678">
        <w:rPr>
          <w:sz w:val="28"/>
          <w:szCs w:val="28"/>
        </w:rPr>
        <w:t>и</w:t>
      </w:r>
      <w:r w:rsidRPr="00461678">
        <w:rPr>
          <w:rFonts w:hint="cs"/>
          <w:sz w:val="28"/>
          <w:szCs w:val="28"/>
        </w:rPr>
        <w:t>: </w:t>
      </w:r>
      <w:proofErr w:type="spellStart"/>
      <w:r w:rsidRPr="00461678">
        <w:rPr>
          <w:rFonts w:hint="cs"/>
          <w:sz w:val="28"/>
          <w:szCs w:val="28"/>
        </w:rPr>
        <w:t>Duolingo</w:t>
      </w:r>
      <w:proofErr w:type="spellEnd"/>
      <w:r w:rsidRPr="00461678">
        <w:rPr>
          <w:rFonts w:hint="cs"/>
          <w:sz w:val="28"/>
          <w:szCs w:val="28"/>
        </w:rPr>
        <w:t xml:space="preserve"> и IBM </w:t>
      </w:r>
      <w:proofErr w:type="spellStart"/>
      <w:r w:rsidRPr="00461678">
        <w:rPr>
          <w:rFonts w:hint="cs"/>
          <w:sz w:val="28"/>
          <w:szCs w:val="28"/>
        </w:rPr>
        <w:t>Watson</w:t>
      </w:r>
      <w:proofErr w:type="spellEnd"/>
      <w:r w:rsidRPr="00461678">
        <w:rPr>
          <w:rFonts w:hint="cs"/>
          <w:sz w:val="28"/>
          <w:szCs w:val="28"/>
        </w:rPr>
        <w:t xml:space="preserve"> Education демонстрируют, как искусственный интеллект может трансформировать образование, делая его более доступным, персонализированным и эффективным. </w:t>
      </w:r>
      <w:proofErr w:type="spellStart"/>
      <w:r w:rsidRPr="00461678">
        <w:rPr>
          <w:rFonts w:hint="cs"/>
          <w:sz w:val="28"/>
          <w:szCs w:val="28"/>
        </w:rPr>
        <w:t>Duolingo</w:t>
      </w:r>
      <w:proofErr w:type="spellEnd"/>
      <w:r w:rsidRPr="00461678">
        <w:rPr>
          <w:rFonts w:hint="cs"/>
          <w:sz w:val="28"/>
          <w:szCs w:val="28"/>
        </w:rPr>
        <w:t xml:space="preserve"> фокусируется на интерактивном изучении языков, предлагая объяснения ошибок и практику </w:t>
      </w:r>
      <w:r w:rsidRPr="00461678">
        <w:rPr>
          <w:rFonts w:hint="cs"/>
          <w:sz w:val="28"/>
          <w:szCs w:val="28"/>
        </w:rPr>
        <w:lastRenderedPageBreak/>
        <w:t xml:space="preserve">разговорной речи, в то время как IBM </w:t>
      </w:r>
      <w:proofErr w:type="spellStart"/>
      <w:r w:rsidRPr="00461678">
        <w:rPr>
          <w:rFonts w:hint="cs"/>
          <w:sz w:val="28"/>
          <w:szCs w:val="28"/>
        </w:rPr>
        <w:t>Watson</w:t>
      </w:r>
      <w:proofErr w:type="spellEnd"/>
      <w:r w:rsidRPr="00461678">
        <w:rPr>
          <w:rFonts w:hint="cs"/>
          <w:sz w:val="28"/>
          <w:szCs w:val="28"/>
        </w:rPr>
        <w:t xml:space="preserve"> Education предоставляет комплексные решения для образовательных учреждений, направленные на улучшение успеваемости студентов и оптимизацию учебного процесса. Оба подхода показывают огромный потенциал ИИ в образовании и предвещают будущее, где технологии играют ключевую роль в обучении и развитии.</w:t>
      </w:r>
    </w:p>
    <w:p w:rsidR="00F334C8" w:rsidRPr="00D30450" w:rsidRDefault="00F334C8" w:rsidP="00F334C8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hd w:val="clear" w:color="auto" w:fill="FFFFFF"/>
        </w:rPr>
      </w:pPr>
      <w:bookmarkStart w:id="3" w:name="_Toc192508742"/>
      <w:r w:rsidRPr="00D30450">
        <w:rPr>
          <w:rFonts w:ascii="Times New Roman" w:hAnsi="Times New Roman" w:cs="Times New Roman" w:hint="cs"/>
          <w:color w:val="000000"/>
          <w:shd w:val="clear" w:color="auto" w:fill="FFFFFF"/>
        </w:rPr>
        <w:t>1.4 Проблемы, вызовы, будущее ИИ</w:t>
      </w:r>
      <w:bookmarkEnd w:id="3"/>
    </w:p>
    <w:p w:rsidR="00F334C8" w:rsidRPr="00D30450" w:rsidRDefault="00F334C8" w:rsidP="00F334C8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t>а) дефицит живого общения – чем более автоматизирован учебный процесс, тем меньше взаимодействуют студенты с учителями и одногруппниками, актуальность проблемы особенно высока в сфере дистанционного образования;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t>б) Приватность - использование нейросетей может потребовать сбора и анализа больших объемов личных данных учащихся, что может нарушить их приватность и безопасность;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t>в) Ошибки и сбои - при автоматической проверке, например, работ учащихся есть риск искажения оценки из-за неправильных параметров или сбоя в работе.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t>Прогнозы - ожидается, что к 2030 году больше 50% профессионального обучения будет основано на ИИ.</w:t>
      </w:r>
      <w:r>
        <w:rPr>
          <w:sz w:val="28"/>
          <w:szCs w:val="28"/>
        </w:rPr>
        <w:t xml:space="preserve"> [3,4]</w:t>
      </w:r>
    </w:p>
    <w:p w:rsidR="00F334C8" w:rsidRPr="00D30450" w:rsidRDefault="00F334C8" w:rsidP="00F334C8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hd w:val="clear" w:color="auto" w:fill="FFFFFF"/>
        </w:rPr>
      </w:pPr>
      <w:bookmarkStart w:id="4" w:name="_Toc192508743"/>
      <w:r w:rsidRPr="00D30450">
        <w:rPr>
          <w:rFonts w:ascii="Times New Roman" w:hAnsi="Times New Roman" w:cs="Times New Roman" w:hint="cs"/>
          <w:color w:val="000000"/>
          <w:shd w:val="clear" w:color="auto" w:fill="FFFFFF"/>
        </w:rPr>
        <w:t>1.5 Заключение</w:t>
      </w:r>
      <w:bookmarkEnd w:id="4"/>
    </w:p>
    <w:p w:rsidR="00F334C8" w:rsidRPr="00D30450" w:rsidRDefault="00F334C8" w:rsidP="00F334C8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t xml:space="preserve">Искусственный интеллект открывает новые возможности для профессионального обучения, делая его более доступным и эффективным. Поскольку использование ИИ уже внедрено во многие сферы жизни, то применение ИИ в учебном процессе выглядит вполне закономерным, но не стоит забывать, что ИИ должен упрощать работу преподавателя, а не выполнять ее за педагога. </w:t>
      </w:r>
    </w:p>
    <w:p w:rsidR="00F334C8" w:rsidRPr="00D30450" w:rsidRDefault="00F334C8" w:rsidP="00F334C8">
      <w:pPr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br w:type="page"/>
      </w:r>
    </w:p>
    <w:p w:rsid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334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Описание достигнутых результатов по проектной практике</w:t>
      </w:r>
    </w:p>
    <w:p w:rsidR="00F334C8" w:rsidRPr="00F334C8" w:rsidRDefault="00F334C8" w:rsidP="00F334C8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 аналитический обзор возможностей применения ИИ в образовании.</w:t>
      </w:r>
    </w:p>
    <w:p w:rsidR="00F334C8" w:rsidRPr="00F334C8" w:rsidRDefault="00F334C8" w:rsidP="00F334C8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Рассмотрены особенности функционирования обучающих систем с элементами ИИ. </w:t>
      </w:r>
    </w:p>
    <w:p w:rsidR="00F334C8" w:rsidRPr="00F334C8" w:rsidRDefault="00F334C8" w:rsidP="00F334C8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 сравнительный анализ программных средств реализации ИИ.</w:t>
      </w:r>
    </w:p>
    <w:p w:rsidR="00F334C8" w:rsidRPr="00F334C8" w:rsidRDefault="00F334C8" w:rsidP="00F334C8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Подготовлены 7 презентаций для проведения научно-практического семинара по </w:t>
      </w:r>
    </w:p>
    <w:p w:rsidR="00F334C8" w:rsidRPr="00F334C8" w:rsidRDefault="00F334C8" w:rsidP="00F334C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применению ИИ в профессиональном образовании. </w:t>
      </w:r>
    </w:p>
    <w:p w:rsidR="00F334C8" w:rsidRPr="00F334C8" w:rsidRDefault="00F334C8" w:rsidP="00F334C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прототип чат-бота - навигатора по ресурсам организации.</w:t>
      </w:r>
    </w:p>
    <w:p w:rsidR="00F334C8" w:rsidRDefault="00F334C8" w:rsidP="00F334C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4C8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сайт-визитка проекта.</w:t>
      </w:r>
    </w:p>
    <w:p w:rsidR="00F334C8" w:rsidRDefault="00F334C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334C8" w:rsidRP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334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Заключение</w:t>
      </w:r>
    </w:p>
    <w:p w:rsidR="00F334C8" w:rsidRPr="00D30450" w:rsidRDefault="00F334C8" w:rsidP="00F334C8">
      <w:pPr>
        <w:spacing w:line="360" w:lineRule="auto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В итоге было реализовано: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а) аналитический обзор ИИ в образовании;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б) обзор различных платформ с ИИ.</w:t>
      </w:r>
    </w:p>
    <w:p w:rsidR="00F334C8" w:rsidRPr="00D30450" w:rsidRDefault="00F334C8" w:rsidP="00F334C8">
      <w:pPr>
        <w:spacing w:line="360" w:lineRule="auto"/>
        <w:jc w:val="both"/>
        <w:rPr>
          <w:sz w:val="28"/>
          <w:szCs w:val="28"/>
        </w:rPr>
      </w:pPr>
      <w:r w:rsidRPr="00D30450">
        <w:rPr>
          <w:sz w:val="28"/>
          <w:szCs w:val="28"/>
        </w:rPr>
        <w:t xml:space="preserve">Планы: 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- реализация своего программного продукта;</w:t>
      </w:r>
    </w:p>
    <w:p w:rsidR="00F334C8" w:rsidRPr="00D30450" w:rsidRDefault="00F334C8" w:rsidP="00F334C8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- разработка уникальной концепции продукта;</w:t>
      </w:r>
    </w:p>
    <w:p w:rsidR="00F334C8" w:rsidRDefault="00F334C8" w:rsidP="00F334C8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- создание графического интерфейса приложения.</w:t>
      </w:r>
    </w:p>
    <w:p w:rsidR="00F334C8" w:rsidRDefault="00F334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34C8" w:rsidRDefault="00F334C8" w:rsidP="00F334C8">
      <w:pPr>
        <w:spacing w:line="360" w:lineRule="auto"/>
        <w:ind w:firstLine="708"/>
        <w:jc w:val="center"/>
        <w:rPr>
          <w:b/>
          <w:bCs/>
          <w:sz w:val="36"/>
          <w:szCs w:val="36"/>
        </w:rPr>
      </w:pPr>
      <w:r w:rsidRPr="00F334C8">
        <w:rPr>
          <w:b/>
          <w:bCs/>
          <w:sz w:val="36"/>
          <w:szCs w:val="36"/>
        </w:rPr>
        <w:lastRenderedPageBreak/>
        <w:t>Список литературы</w:t>
      </w:r>
    </w:p>
    <w:bookmarkStart w:id="5" w:name="_Toc182520223" w:displacedByCustomXml="next"/>
    <w:bookmarkStart w:id="6" w:name="_Toc192508760" w:displacedByCustomXml="next"/>
    <w:sdt>
      <w:sdtPr>
        <w:rPr>
          <w:rFonts w:asciiTheme="minorHAnsi" w:eastAsiaTheme="minorEastAsia" w:hAnsiTheme="minorHAnsi" w:cstheme="minorBidi"/>
          <w:b/>
          <w:sz w:val="22"/>
          <w:szCs w:val="22"/>
        </w:rPr>
        <w:id w:val="2121351985"/>
        <w:docPartObj>
          <w:docPartGallery w:val="Bibliographies"/>
          <w:docPartUnique/>
        </w:docPartObj>
      </w:sdtPr>
      <w:sdtEndPr>
        <w:rPr>
          <w:rFonts w:ascii="Calibri" w:eastAsia="Calibri" w:hAnsi="Calibri" w:cs="Calibri"/>
          <w:b w:val="0"/>
          <w:sz w:val="32"/>
          <w:szCs w:val="32"/>
        </w:rPr>
      </w:sdtEndPr>
      <w:sdtContent>
        <w:bookmarkEnd w:id="5" w:displacedByCustomXml="next"/>
        <w:bookmarkEnd w:id="6" w:displacedByCustomXml="next"/>
        <w:sdt>
          <w:sdtPr>
            <w:rPr>
              <w:rFonts w:asciiTheme="minorHAnsi" w:eastAsiaTheme="minorEastAsia" w:hAnsiTheme="minorHAnsi" w:cstheme="minorBidi"/>
              <w:b/>
              <w:sz w:val="22"/>
              <w:szCs w:val="22"/>
            </w:rPr>
            <w:id w:val="1348904586"/>
            <w:docPartObj>
              <w:docPartGallery w:val="Bibliographies"/>
              <w:docPartUnique/>
            </w:docPartObj>
          </w:sdtPr>
          <w:sdtEndPr>
            <w:rPr>
              <w:rFonts w:ascii="Calibri" w:eastAsia="Calibri" w:hAnsi="Calibri" w:cs="Calibri"/>
              <w:b w:val="0"/>
              <w:color w:val="auto"/>
            </w:rPr>
          </w:sdtEndPr>
          <w:sdtContent>
            <w:p w:rsidR="00F334C8" w:rsidRPr="00EC1DBA" w:rsidRDefault="00F334C8" w:rsidP="00F334C8">
              <w:pPr>
                <w:pStyle w:val="1"/>
                <w:rPr>
                  <w:rFonts w:cs="Times New Roman"/>
                  <w:sz w:val="28"/>
                  <w:szCs w:val="28"/>
                </w:rPr>
              </w:pPr>
              <w:r w:rsidRPr="0049140B">
                <w:rPr>
                  <w:rFonts w:eastAsiaTheme="majorEastAsia" w:cs="Times New Roman" w:hint="cs"/>
                  <w:b/>
                  <w:bCs/>
                  <w:sz w:val="28"/>
                  <w:szCs w:val="28"/>
                  <w:lang w:eastAsia="en-US"/>
                </w:rPr>
                <w:fldChar w:fldCharType="begin"/>
              </w:r>
              <w:r w:rsidRPr="0049140B">
                <w:rPr>
                  <w:rFonts w:cs="Times New Roman" w:hint="cs"/>
                  <w:bCs/>
                  <w:sz w:val="28"/>
                  <w:szCs w:val="28"/>
                </w:rPr>
                <w:instrText xml:space="preserve"> BIBLIOGRAPHY </w:instrText>
              </w:r>
              <w:r w:rsidRPr="0049140B">
                <w:rPr>
                  <w:rFonts w:eastAsiaTheme="majorEastAsia" w:cs="Times New Roman" w:hint="cs"/>
                  <w:b/>
                  <w:bCs/>
                  <w:sz w:val="28"/>
                  <w:szCs w:val="28"/>
                  <w:lang w:eastAsia="en-US"/>
                </w:rPr>
                <w:fldChar w:fldCharType="separate"/>
              </w:r>
            </w:p>
            <w:p w:rsidR="00F334C8" w:rsidRPr="0049140B" w:rsidRDefault="00F334C8" w:rsidP="00F334C8">
              <w:pPr>
                <w:pStyle w:val="ad"/>
                <w:rPr>
                  <w:bCs/>
                  <w:sz w:val="28"/>
                  <w:szCs w:val="28"/>
                </w:rPr>
              </w:pPr>
              <w:r>
                <w:rPr>
                  <w:bCs/>
                  <w:sz w:val="28"/>
                  <w:szCs w:val="28"/>
                </w:rPr>
                <w:t>1</w:t>
              </w:r>
              <w:r w:rsidRPr="0049140B">
                <w:rPr>
                  <w:rFonts w:hint="cs"/>
                  <w:bCs/>
                  <w:sz w:val="28"/>
                  <w:szCs w:val="28"/>
                </w:rPr>
                <w:t>. Профессиональное программирование [Книга] / авт. Шлее Макс. - Санкт-</w:t>
              </w:r>
              <w:proofErr w:type="gramStart"/>
              <w:r w:rsidRPr="0049140B">
                <w:rPr>
                  <w:rFonts w:hint="cs"/>
                  <w:bCs/>
                  <w:sz w:val="28"/>
                  <w:szCs w:val="28"/>
                </w:rPr>
                <w:t>Петербург :</w:t>
              </w:r>
              <w:proofErr w:type="gramEnd"/>
              <w:r w:rsidRPr="0049140B">
                <w:rPr>
                  <w:rFonts w:hint="cs"/>
                  <w:bCs/>
                  <w:sz w:val="28"/>
                  <w:szCs w:val="28"/>
                </w:rPr>
                <w:t xml:space="preserve"> "БХВ-Петербург", 2018.</w:t>
              </w:r>
            </w:p>
            <w:p w:rsidR="00F334C8" w:rsidRPr="0049140B" w:rsidRDefault="00F334C8" w:rsidP="00F334C8">
              <w:pPr>
                <w:pStyle w:val="ad"/>
                <w:rPr>
                  <w:bCs/>
                  <w:sz w:val="28"/>
                  <w:szCs w:val="28"/>
                </w:rPr>
              </w:pPr>
              <w:r>
                <w:rPr>
                  <w:bCs/>
                  <w:sz w:val="28"/>
                  <w:szCs w:val="28"/>
                </w:rPr>
                <w:t>2</w:t>
              </w:r>
              <w:r w:rsidRPr="0049140B">
                <w:rPr>
                  <w:rFonts w:hint="cs"/>
                  <w:bCs/>
                  <w:sz w:val="28"/>
                  <w:szCs w:val="28"/>
                </w:rPr>
                <w:t>. Искусственный интеллект в образовании: возможности и вызовы. (2021). Журнал "Образовательная политика", № 3.</w:t>
              </w:r>
            </w:p>
            <w:p w:rsidR="00F334C8" w:rsidRPr="0049140B" w:rsidRDefault="00F334C8" w:rsidP="00F334C8">
              <w:pPr>
                <w:rPr>
                  <w:bCs/>
                  <w:sz w:val="28"/>
                  <w:szCs w:val="28"/>
                </w:rPr>
              </w:pPr>
              <w:r>
                <w:rPr>
                  <w:bCs/>
                  <w:sz w:val="28"/>
                  <w:szCs w:val="28"/>
                </w:rPr>
                <w:t>3</w:t>
              </w:r>
              <w:r w:rsidRPr="0049140B">
                <w:rPr>
                  <w:rFonts w:hint="cs"/>
                  <w:bCs/>
                  <w:sz w:val="28"/>
                  <w:szCs w:val="28"/>
                </w:rPr>
                <w:t>. Кузьминов, Я. И., &amp; Фрумин, И. Д. (2020). Искусственный интеллект в образовании: перспективы и риски. Вопросы образования, № 4.</w:t>
              </w:r>
            </w:p>
            <w:p w:rsidR="00F334C8" w:rsidRPr="0049140B" w:rsidRDefault="00F334C8" w:rsidP="00F334C8">
              <w:pPr>
                <w:rPr>
                  <w:bCs/>
                  <w:sz w:val="28"/>
                  <w:szCs w:val="28"/>
                </w:rPr>
              </w:pPr>
              <w:r>
                <w:rPr>
                  <w:bCs/>
                  <w:sz w:val="28"/>
                  <w:szCs w:val="28"/>
                </w:rPr>
                <w:t>4</w:t>
              </w:r>
              <w:r w:rsidRPr="0049140B">
                <w:rPr>
                  <w:rFonts w:hint="cs"/>
                  <w:bCs/>
                  <w:sz w:val="28"/>
                  <w:szCs w:val="28"/>
                </w:rPr>
                <w:t>. Роботизация и искусственный интеллект в образовании: новые вызовы и возможности. (2020). Материалы конференции "</w:t>
              </w:r>
              <w:proofErr w:type="spellStart"/>
              <w:r w:rsidRPr="0049140B">
                <w:rPr>
                  <w:rFonts w:hint="cs"/>
                  <w:bCs/>
                  <w:sz w:val="28"/>
                  <w:szCs w:val="28"/>
                </w:rPr>
                <w:t>EdCrunch</w:t>
              </w:r>
              <w:proofErr w:type="spellEnd"/>
              <w:r w:rsidRPr="0049140B">
                <w:rPr>
                  <w:rFonts w:hint="cs"/>
                  <w:bCs/>
                  <w:sz w:val="28"/>
                  <w:szCs w:val="28"/>
                </w:rPr>
                <w:t>".</w:t>
              </w:r>
            </w:p>
            <w:p w:rsidR="00F334C8" w:rsidRPr="0049140B" w:rsidRDefault="00F334C8" w:rsidP="00F334C8">
              <w:pPr>
                <w:rPr>
                  <w:bCs/>
                  <w:sz w:val="28"/>
                  <w:szCs w:val="28"/>
                </w:rPr>
              </w:pPr>
              <w:r>
                <w:rPr>
                  <w:bCs/>
                  <w:sz w:val="28"/>
                  <w:szCs w:val="28"/>
                </w:rPr>
                <w:t>5</w:t>
              </w:r>
              <w:r w:rsidRPr="0049140B">
                <w:rPr>
                  <w:bCs/>
                  <w:sz w:val="28"/>
                  <w:szCs w:val="28"/>
                </w:rPr>
                <w:t>. Искусственный интеллект в образовании: вызовы и возможности. (2023). Монография под ред. А.И. Савельева. Москва: Издательство "Образование и наука".</w:t>
              </w:r>
            </w:p>
            <w:p w:rsidR="00F334C8" w:rsidRPr="0049140B" w:rsidRDefault="00F334C8" w:rsidP="00F334C8">
              <w:pPr>
                <w:rPr>
                  <w:bCs/>
                  <w:sz w:val="28"/>
                  <w:szCs w:val="28"/>
                </w:rPr>
              </w:pPr>
              <w:r>
                <w:rPr>
                  <w:bCs/>
                  <w:sz w:val="28"/>
                  <w:szCs w:val="28"/>
                </w:rPr>
                <w:t>6</w:t>
              </w:r>
              <w:r w:rsidRPr="0049140B">
                <w:rPr>
                  <w:bCs/>
                  <w:sz w:val="28"/>
                  <w:szCs w:val="28"/>
                </w:rPr>
                <w:t>. Кузьминов, Я.И., Фрумин, И.Д. (2023). Цифровая трансформация образования: роль ИИ. Журнал "Вопросы образования", № 2.</w:t>
              </w:r>
            </w:p>
            <w:p w:rsidR="00F334C8" w:rsidRPr="0049140B" w:rsidRDefault="00F334C8" w:rsidP="00F334C8">
              <w:pPr>
                <w:rPr>
                  <w:bCs/>
                  <w:sz w:val="28"/>
                  <w:szCs w:val="28"/>
                </w:rPr>
              </w:pPr>
              <w:r>
                <w:rPr>
                  <w:bCs/>
                  <w:sz w:val="28"/>
                  <w:szCs w:val="28"/>
                </w:rPr>
                <w:t>7</w:t>
              </w:r>
              <w:r w:rsidRPr="0049140B">
                <w:rPr>
                  <w:bCs/>
                  <w:sz w:val="28"/>
                  <w:szCs w:val="28"/>
                </w:rPr>
                <w:t>. Роботизация и искусственный интеллект в образовании: новые горизонты. (2023). Материалы международной конференции "</w:t>
              </w:r>
              <w:proofErr w:type="spellStart"/>
              <w:r w:rsidRPr="0049140B">
                <w:rPr>
                  <w:bCs/>
                  <w:sz w:val="28"/>
                  <w:szCs w:val="28"/>
                </w:rPr>
                <w:t>EdCrunch</w:t>
              </w:r>
              <w:proofErr w:type="spellEnd"/>
              <w:r w:rsidRPr="0049140B">
                <w:rPr>
                  <w:bCs/>
                  <w:sz w:val="28"/>
                  <w:szCs w:val="28"/>
                </w:rPr>
                <w:t xml:space="preserve"> 2023". Москва: НИТУ "МИСиС".</w:t>
              </w:r>
            </w:p>
            <w:p w:rsidR="00F334C8" w:rsidRPr="0049140B" w:rsidRDefault="00F334C8" w:rsidP="00F334C8">
              <w:pPr>
                <w:rPr>
                  <w:bCs/>
                  <w:sz w:val="28"/>
                  <w:szCs w:val="28"/>
                </w:rPr>
              </w:pPr>
              <w:r>
                <w:rPr>
                  <w:bCs/>
                  <w:sz w:val="28"/>
                  <w:szCs w:val="28"/>
                </w:rPr>
                <w:t>8</w:t>
              </w:r>
              <w:r w:rsidRPr="0049140B">
                <w:rPr>
                  <w:bCs/>
                  <w:sz w:val="28"/>
                  <w:szCs w:val="28"/>
                </w:rPr>
                <w:t>. Смирнов, И.А., Петров, В.Г. (2024). Адаптивные образовательные системы на основе ИИ. Санкт-Петербург: Издательство "Политехника".</w:t>
              </w:r>
            </w:p>
            <w:p w:rsidR="00F334C8" w:rsidRPr="0049140B" w:rsidRDefault="00F334C8" w:rsidP="00F334C8">
              <w:pPr>
                <w:rPr>
                  <w:bCs/>
                  <w:sz w:val="28"/>
                  <w:szCs w:val="28"/>
                </w:rPr>
              </w:pPr>
              <w:r>
                <w:rPr>
                  <w:bCs/>
                  <w:sz w:val="28"/>
                  <w:szCs w:val="28"/>
                </w:rPr>
                <w:t>9</w:t>
              </w:r>
              <w:r w:rsidRPr="0049140B">
                <w:rPr>
                  <w:bCs/>
                  <w:sz w:val="28"/>
                  <w:szCs w:val="28"/>
                </w:rPr>
                <w:t>. Искусственный интеллект в высшем образовании: опыт и перспективы. (2023). Сборник статей под ред. Л.К. Михайловой. Москва: Издательство "Высшая школа".</w:t>
              </w:r>
            </w:p>
            <w:p w:rsidR="00F334C8" w:rsidRPr="0049140B" w:rsidRDefault="00F334C8" w:rsidP="00F334C8">
              <w:pPr>
                <w:rPr>
                  <w:bCs/>
                  <w:sz w:val="28"/>
                  <w:szCs w:val="28"/>
                </w:rPr>
              </w:pPr>
            </w:p>
            <w:p w:rsidR="00F334C8" w:rsidRPr="0049140B" w:rsidRDefault="00F334C8" w:rsidP="00F334C8">
              <w:pPr>
                <w:rPr>
                  <w:bCs/>
                  <w:sz w:val="28"/>
                  <w:szCs w:val="28"/>
                </w:rPr>
              </w:pPr>
            </w:p>
            <w:p w:rsidR="00F334C8" w:rsidRDefault="00F334C8" w:rsidP="00F334C8">
              <w:r w:rsidRPr="0049140B">
                <w:rPr>
                  <w:rFonts w:hint="cs"/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F334C8" w:rsidRDefault="00F334C8" w:rsidP="00F334C8">
          <w:pPr>
            <w:pStyle w:val="1"/>
          </w:pPr>
        </w:p>
      </w:sdtContent>
    </w:sdt>
    <w:p w:rsidR="00F334C8" w:rsidRPr="00F334C8" w:rsidRDefault="00F334C8" w:rsidP="00F334C8">
      <w:pPr>
        <w:spacing w:line="360" w:lineRule="auto"/>
        <w:ind w:firstLine="708"/>
        <w:jc w:val="both"/>
        <w:rPr>
          <w:b/>
          <w:bCs/>
          <w:sz w:val="36"/>
          <w:szCs w:val="36"/>
        </w:rPr>
      </w:pPr>
    </w:p>
    <w:p w:rsidR="00F334C8" w:rsidRP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34C8" w:rsidRP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F334C8" w:rsidRP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F334C8" w:rsidRPr="00F334C8" w:rsidRDefault="00F334C8" w:rsidP="00F334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4795" w:rsidRDefault="006B4795">
      <w:pPr>
        <w:spacing w:after="0" w:line="240" w:lineRule="auto"/>
      </w:pPr>
      <w:r>
        <w:separator/>
      </w:r>
    </w:p>
  </w:endnote>
  <w:endnote w:type="continuationSeparator" w:id="0">
    <w:p w:rsidR="006B4795" w:rsidRDefault="006B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4795" w:rsidRDefault="006B4795">
      <w:pPr>
        <w:spacing w:after="0" w:line="240" w:lineRule="auto"/>
      </w:pPr>
      <w:r>
        <w:separator/>
      </w:r>
    </w:p>
  </w:footnote>
  <w:footnote w:type="continuationSeparator" w:id="0">
    <w:p w:rsidR="006B4795" w:rsidRDefault="006B4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17BC5"/>
    <w:multiLevelType w:val="hybridMultilevel"/>
    <w:tmpl w:val="118EC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224966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4051046"/>
    <w:multiLevelType w:val="hybridMultilevel"/>
    <w:tmpl w:val="27400478"/>
    <w:lvl w:ilvl="0" w:tplc="DD14C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DE2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ACD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921F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765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0F2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8C6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AB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A40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7A1056"/>
    <w:multiLevelType w:val="hybridMultilevel"/>
    <w:tmpl w:val="09CAC50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1797E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2040A1"/>
    <w:multiLevelType w:val="hybridMultilevel"/>
    <w:tmpl w:val="29F27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49003">
    <w:abstractNumId w:val="17"/>
  </w:num>
  <w:num w:numId="2" w16cid:durableId="561061700">
    <w:abstractNumId w:val="15"/>
  </w:num>
  <w:num w:numId="3" w16cid:durableId="1376008572">
    <w:abstractNumId w:val="25"/>
  </w:num>
  <w:num w:numId="4" w16cid:durableId="891424391">
    <w:abstractNumId w:val="10"/>
  </w:num>
  <w:num w:numId="5" w16cid:durableId="425423625">
    <w:abstractNumId w:val="23"/>
  </w:num>
  <w:num w:numId="6" w16cid:durableId="1564943816">
    <w:abstractNumId w:val="9"/>
  </w:num>
  <w:num w:numId="7" w16cid:durableId="978388482">
    <w:abstractNumId w:val="0"/>
  </w:num>
  <w:num w:numId="8" w16cid:durableId="2125883130">
    <w:abstractNumId w:val="12"/>
  </w:num>
  <w:num w:numId="9" w16cid:durableId="1265260924">
    <w:abstractNumId w:val="24"/>
  </w:num>
  <w:num w:numId="10" w16cid:durableId="1557662213">
    <w:abstractNumId w:val="6"/>
  </w:num>
  <w:num w:numId="11" w16cid:durableId="1334071349">
    <w:abstractNumId w:val="26"/>
  </w:num>
  <w:num w:numId="12" w16cid:durableId="1705247671">
    <w:abstractNumId w:val="1"/>
  </w:num>
  <w:num w:numId="13" w16cid:durableId="33577252">
    <w:abstractNumId w:val="7"/>
  </w:num>
  <w:num w:numId="14" w16cid:durableId="1695107171">
    <w:abstractNumId w:val="21"/>
  </w:num>
  <w:num w:numId="15" w16cid:durableId="1287538933">
    <w:abstractNumId w:val="2"/>
  </w:num>
  <w:num w:numId="16" w16cid:durableId="296181435">
    <w:abstractNumId w:val="18"/>
  </w:num>
  <w:num w:numId="17" w16cid:durableId="1176651796">
    <w:abstractNumId w:val="8"/>
  </w:num>
  <w:num w:numId="18" w16cid:durableId="285047122">
    <w:abstractNumId w:val="14"/>
  </w:num>
  <w:num w:numId="19" w16cid:durableId="565576010">
    <w:abstractNumId w:val="3"/>
  </w:num>
  <w:num w:numId="20" w16cid:durableId="14576834">
    <w:abstractNumId w:val="22"/>
  </w:num>
  <w:num w:numId="21" w16cid:durableId="686055205">
    <w:abstractNumId w:val="4"/>
  </w:num>
  <w:num w:numId="22" w16cid:durableId="711853423">
    <w:abstractNumId w:val="11"/>
  </w:num>
  <w:num w:numId="23" w16cid:durableId="1200898463">
    <w:abstractNumId w:val="5"/>
  </w:num>
  <w:num w:numId="24" w16cid:durableId="1407073990">
    <w:abstractNumId w:val="19"/>
  </w:num>
  <w:num w:numId="25" w16cid:durableId="468134686">
    <w:abstractNumId w:val="20"/>
  </w:num>
  <w:num w:numId="26" w16cid:durableId="283462124">
    <w:abstractNumId w:val="13"/>
  </w:num>
  <w:num w:numId="27" w16cid:durableId="534540245">
    <w:abstractNumId w:val="16"/>
  </w:num>
  <w:num w:numId="28" w16cid:durableId="17068256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63D5D"/>
    <w:rsid w:val="002C5DB7"/>
    <w:rsid w:val="00370634"/>
    <w:rsid w:val="006149EB"/>
    <w:rsid w:val="006B4795"/>
    <w:rsid w:val="00720A4F"/>
    <w:rsid w:val="007C13E5"/>
    <w:rsid w:val="00947F23"/>
    <w:rsid w:val="00B13ACF"/>
    <w:rsid w:val="00C53695"/>
    <w:rsid w:val="00C60EFB"/>
    <w:rsid w:val="00E1073B"/>
    <w:rsid w:val="00E17C53"/>
    <w:rsid w:val="00F334C8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0E7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11">
    <w:name w:val="Стиль1"/>
    <w:basedOn w:val="a"/>
    <w:autoRedefine/>
    <w:qFormat/>
    <w:rsid w:val="00F334C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ibliography"/>
    <w:basedOn w:val="a"/>
    <w:next w:val="a"/>
    <w:uiPriority w:val="37"/>
    <w:unhideWhenUsed/>
    <w:qFormat/>
    <w:rsid w:val="00F33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8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ГОС</b:Tag>
    <b:SourceType>Book</b:SourceType>
    <b:Guid>{5A27E7A5-5B9C-4BB7-92E0-D6B6E87B18D2}</b:Guid>
    <b:Title>ГОСТ 7.32-2017 - Отчет о научно-исследовательской</b:Title>
    <b:RefOrder>1</b:RefOrder>
  </b:Source>
  <b:Source>
    <b:Tag>ГОС1</b:Tag>
    <b:SourceType>Book</b:SourceType>
    <b:Guid>{00971E61-7F04-4FB2-B9D0-9C891DA19A32}</b:Guid>
    <b:Title>ГОСТ 8.417-2002</b:Title>
    <b:RefOrder>2</b:RefOrder>
  </b:Source>
  <b:Source>
    <b:Tag>Мак18</b:Tag>
    <b:SourceType>Book</b:SourceType>
    <b:Guid>{AC7A2EBF-91BF-4BBA-8784-74E58155E80F}</b:Guid>
    <b:Author>
      <b:Author>
        <b:NameList>
          <b:Person>
            <b:Last>Шлее</b:Last>
            <b:First>Макс</b:First>
          </b:Person>
        </b:NameList>
      </b:Author>
    </b:Author>
    <b:Title>Профессиональное программирование</b:Title>
    <b:Year>2018</b:Year>
    <b:City>Санкт-Петербург</b:City>
    <b:Publisher>"БХВ-Петербург"</b:Publisher>
    <b:RefOrder>3</b:RefOrder>
  </b:Source>
</b:Sources>
</file>

<file path=customXml/itemProps1.xml><?xml version="1.0" encoding="utf-8"?>
<ds:datastoreItem xmlns:ds="http://schemas.openxmlformats.org/officeDocument/2006/customXml" ds:itemID="{F433BAAF-472E-4061-B5D6-3E040C635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aimen2015205@gmail.com</cp:lastModifiedBy>
  <cp:revision>2</cp:revision>
  <dcterms:created xsi:type="dcterms:W3CDTF">2025-05-24T17:00:00Z</dcterms:created>
  <dcterms:modified xsi:type="dcterms:W3CDTF">2025-05-24T17:00:00Z</dcterms:modified>
</cp:coreProperties>
</file>