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Kicker"/>
        <w:keepNext/>
      </w:pPr>
      <w:r>
        <w:t>GOLFNEXT WEBSITE</w:t>
      </w:r>
    </w:p>
    <w:p>
      <w:pPr>
        <w:spacing w:after="160"/>
      </w:pPr>
      <w:r>
        <w:rPr>
          <w:rFonts w:ascii="Arial" w:hAnsi="Arial"/>
          <w:b/>
          <w:i w:val="0"/>
          <w:color w:val="003E55"/>
          <w:sz w:val="62"/>
        </w:rPr>
        <w:t>Startseite</w:t>
      </w:r>
    </w:p>
    <w:p>
      <w:pPr>
        <w:spacing w:after="400"/>
      </w:pPr>
      <w:r>
        <w:rPr>
          <w:rFonts w:ascii="Arial" w:hAnsi="Arial"/>
          <w:b w:val="0"/>
          <w:i w:val="0"/>
          <w:color w:val="005B79"/>
          <w:sz w:val="32"/>
        </w:rPr>
        <w:t>Änderungs- und Umsetzungsbriefing für Stefan und Claude</w:t>
      </w:r>
    </w:p>
    <w:tbl>
      <w:tblPr>
        <w:tblW w:type="dxa" w:w="9360"/>
        <w:jc w:val="left"/>
        <w:tblLayout w:type="fixed"/>
        <w:tblLook w:firstColumn="1" w:firstRow="1" w:lastColumn="0" w:lastRow="0" w:noHBand="0" w:noVBand="1" w:val="04A0"/>
        <w:tblInd w:w="120" w:type="dxa"/>
        <w:tblBorders>
          <w:top w:val="single" w:sz="0" w:space="0" w:color="003E55"/>
          <w:left w:val="single" w:sz="0" w:space="0" w:color="003E55"/>
          <w:bottom w:val="single" w:sz="0" w:space="0" w:color="003E55"/>
          <w:right w:val="single" w:sz="0" w:space="0" w:color="003E55"/>
          <w:insideH w:val="single" w:sz="0" w:space="0" w:color="003E55"/>
          <w:insideV w:val="single" w:sz="0" w:space="0" w:color="003E55"/>
        </w:tblBorders>
      </w:tblPr>
      <w:tblGrid>
        <w:gridCol w:w="9360"/>
      </w:tblGrid>
      <w:tr>
        <w:tc>
          <w:tcPr>
            <w:tcW w:type="dxa" w:w="9360"/>
            <w:shd w:fill="003E55"/>
            <w:tcMar>
              <w:top w:w="180" w:type="dxa"/>
              <w:start w:w="220" w:type="dxa"/>
              <w:bottom w:w="180" w:type="dxa"/>
              <w:end w:w="220" w:type="dxa"/>
            </w:tcMar>
          </w:tcPr>
          <w:p>
            <w:pPr>
              <w:spacing w:after="80"/>
            </w:pPr>
            <w:r>
              <w:rPr>
                <w:rFonts w:ascii="Arial" w:hAnsi="Arial"/>
                <w:b/>
                <w:i w:val="0"/>
                <w:color w:val="00ED28"/>
                <w:sz w:val="17"/>
              </w:rPr>
              <w:t>KERNAUFTRAG</w:t>
            </w:r>
          </w:p>
          <w:p>
            <w:pPr>
              <w:spacing w:after="0"/>
            </w:pPr>
            <w:r>
              <w:rPr>
                <w:rFonts w:ascii="Arial" w:hAnsi="Arial"/>
                <w:b/>
                <w:i w:val="0"/>
                <w:color w:val="FFFFFF"/>
                <w:sz w:val="22"/>
              </w:rPr>
              <w:t>Die bestehende Startseite gezielt überarbeiten. Das vorhandene Designsystem, die Grundkomposition und alle nicht ausdrücklich genannten Bereiche bleiben erhalten. Kein vollständiges Redesign.</w:t>
            </w:r>
          </w:p>
        </w:tc>
      </w:tr>
    </w:tbl>
    <w:p>
      <w:pPr>
        <w:spacing w:after="0"/>
      </w:pPr>
    </w:p>
    <w:p>
      <w:pPr>
        <w:pStyle w:val="Heading2"/>
        <w:keepNext/>
      </w:pPr>
      <w:r>
        <w:t>Ziel</w:t>
      </w:r>
    </w:p>
    <w:p>
      <w:pPr/>
      <w:r>
        <w:rPr>
          <w:rFonts w:ascii="Arial" w:hAnsi="Arial"/>
          <w:b w:val="0"/>
          <w:i w:val="0"/>
          <w:color w:val="12313D"/>
          <w:sz w:val="21"/>
        </w:rPr>
        <w:t>Die Seite soll GolfNext schnell verständlich machen, die Verbindung der Plattform zeigen und qualifizierte Interessenten in ein persönliches Online-Erstgespräch führen.</w:t>
      </w:r>
    </w:p>
    <w:p>
      <w:pPr/>
      <w:r>
        <w:rPr>
          <w:rFonts w:ascii="Arial" w:hAnsi="Arial"/>
          <w:b w:val="0"/>
          <w:i w:val="0"/>
          <w:color w:val="12313D"/>
          <w:sz w:val="21"/>
        </w:rPr>
        <w:t>Dieses Dokument enthält die verbindlichen Texte, die gewünschte visuelle Umsetzung, die Animationslogik und die Abnahmekriterien.</w:t>
      </w:r>
    </w:p>
    <w:p>
      <w:pPr>
        <w:spacing w:before="80" w:after="160"/>
        <w:pBdr>
          <w:bottom w:val="single" w:sz="6" w:space="2" w:color="D9DFDC"/>
        </w:pBdr>
      </w:pPr>
    </w:p>
    <w:p>
      <w:pPr/>
      <w:r>
        <w:rPr>
          <w:rFonts w:ascii="Arial" w:hAnsi="Arial"/>
          <w:b w:val="0"/>
          <w:i w:val="0"/>
          <w:color w:val="12313D"/>
          <w:sz w:val="21"/>
        </w:rPr>
        <w:t>Freigegeben von Fred Hoffmann  |  Stand September 2026</w:t>
      </w:r>
    </w:p>
    <w:p>
      <w:r>
        <w:br w:type="page"/>
      </w:r>
    </w:p>
    <w:p>
      <w:pPr>
        <w:pStyle w:val="Kicker"/>
        <w:keepNext/>
      </w:pPr>
      <w:r>
        <w:t>UMSETZUNGSRAHMEN</w:t>
      </w:r>
    </w:p>
    <w:p>
      <w:pPr>
        <w:pStyle w:val="Heading1"/>
        <w:keepNext/>
      </w:pPr>
      <w:r>
        <w:t>Was Claude verändern soll</w:t>
      </w:r>
    </w:p>
    <w:p>
      <w:pPr>
        <w:pStyle w:val="ListBullet"/>
      </w:pPr>
      <w:r>
        <w:t>Im Hero Concierge und Platzstatus vollständig entfernen.</w:t>
      </w:r>
    </w:p>
    <w:p>
      <w:pPr>
        <w:pStyle w:val="ListBullet"/>
      </w:pPr>
      <w:r>
        <w:t>Im Hero die Strecke um automatisierte E-Mail-Sequenzen und relevanten Content präzisieren.</w:t>
      </w:r>
    </w:p>
    <w:p>
      <w:pPr>
        <w:pStyle w:val="ListBullet"/>
      </w:pPr>
      <w:r>
        <w:t>Die vier Vorteilskarten mit feststehenden, hochwertigen Mikrovisualisierungen statt Hover-Animationen ausstatten.</w:t>
      </w:r>
    </w:p>
    <w:p>
      <w:pPr>
        <w:pStyle w:val="ListBullet"/>
      </w:pPr>
      <w:r>
        <w:t>Die Journey von sechs vermeintlich gleichartigen Schritten auf vier Journey-Schritte plus zwei dauerhafte Plattformwirkungen umstellen.</w:t>
      </w:r>
    </w:p>
    <w:p>
      <w:pPr>
        <w:pStyle w:val="ListBullet"/>
      </w:pPr>
      <w:r>
        <w:t>Die kleinen Wireframe-Kacheln der Journey durch eine moderne, zusammenhängende Systemdarstellung ersetzen.</w:t>
      </w:r>
    </w:p>
    <w:p>
      <w:pPr>
        <w:pStyle w:val="ListBullet"/>
      </w:pPr>
      <w:r>
        <w:t>Den blauen Zwischenblock als echtes Zitat von Fred Hoffmann gestalten.</w:t>
      </w:r>
    </w:p>
    <w:p>
      <w:pPr>
        <w:pStyle w:val="ListBullet"/>
      </w:pPr>
      <w:r>
        <w:t>Den persönlichen Abschluss und die erste CTA-Zone des Footers zu einem gemeinsamen Abschlussbereich verdichten.</w:t>
      </w:r>
    </w:p>
    <w:p>
      <w:pPr>
        <w:pStyle w:val="ListBullet"/>
      </w:pPr>
      <w:r>
        <w:t>Alle Texte durch die in diesem Dokument freigegebenen Fassungen ersetzen.</w:t>
      </w:r>
    </w:p>
    <w:p>
      <w:pPr>
        <w:pStyle w:val="Heading2"/>
        <w:keepNext/>
      </w:pPr>
      <w:r>
        <w:t>Was unverändert bleibt</w:t>
      </w:r>
    </w:p>
    <w:p>
      <w:pPr>
        <w:pStyle w:val="ListBullet"/>
      </w:pPr>
      <w:r>
        <w:t>Navigation, Farbwelt, Typografie, Grundraster und vorhandene Designlogik.</w:t>
      </w:r>
    </w:p>
    <w:p>
      <w:pPr>
        <w:pStyle w:val="ListBullet"/>
      </w:pPr>
      <w:r>
        <w:t>Struktur der Bereiche Wachstum und Clubprozesse, Praxis und Pakete.</w:t>
      </w:r>
    </w:p>
    <w:p>
      <w:pPr>
        <w:pStyle w:val="ListBullet"/>
      </w:pPr>
      <w:r>
        <w:t>Primärer CTA Online-Erstgespräch vereinbaren und sekundärer Weg zur Live-Demo.</w:t>
      </w:r>
    </w:p>
    <w:p>
      <w:pPr>
        <w:pStyle w:val="ListBullet"/>
      </w:pPr>
      <w:r>
        <w:t>Preisangaben und bestätigte Praxiskennzahlen.</w:t>
      </w:r>
    </w:p>
    <w:p>
      <w:pPr>
        <w:pStyle w:val="ListBullet"/>
      </w:pPr>
      <w:r>
        <w:t>Die Startseite bleibt eine Teaser-Seite. Es kommt kein zusätzlicher Abschnitt für CRM, E-Mail-Sequenzen oder Content hinzu.</w:t>
      </w:r>
    </w:p>
    <w:tbl>
      <w:tblPr>
        <w:tblW w:type="dxa" w:w="9360"/>
        <w:jc w:val="left"/>
        <w:tblLayout w:type="fixed"/>
        <w:tblLook w:firstColumn="1" w:firstRow="1" w:lastColumn="0" w:lastRow="0" w:noHBand="0" w:noVBand="1" w:val="04A0"/>
        <w:tblInd w:w="120" w:type="dxa"/>
        <w:tblBorders>
          <w:top w:val="single" w:sz="0" w:space="0" w:color="EEF2EF"/>
          <w:left w:val="single" w:sz="0" w:space="0" w:color="EEF2EF"/>
          <w:bottom w:val="single" w:sz="0" w:space="0" w:color="EEF2EF"/>
          <w:right w:val="single" w:sz="0" w:space="0" w:color="EEF2EF"/>
          <w:insideH w:val="single" w:sz="0" w:space="0" w:color="EEF2EF"/>
          <w:insideV w:val="single" w:sz="0" w:space="0" w:color="EEF2EF"/>
        </w:tblBorders>
      </w:tblPr>
      <w:tblGrid>
        <w:gridCol w:w="9360"/>
      </w:tblGrid>
      <w:tr>
        <w:tc>
          <w:tcPr>
            <w:tcW w:type="dxa" w:w="9360"/>
            <w:shd w:fill="EEF2EF"/>
            <w:tcMar>
              <w:top w:w="180" w:type="dxa"/>
              <w:start w:w="220" w:type="dxa"/>
              <w:bottom w:w="180" w:type="dxa"/>
              <w:end w:w="220" w:type="dxa"/>
            </w:tcMar>
          </w:tcPr>
          <w:p>
            <w:pPr>
              <w:spacing w:after="80"/>
            </w:pPr>
            <w:r>
              <w:rPr>
                <w:rFonts w:ascii="Arial" w:hAnsi="Arial"/>
                <w:b/>
                <w:i w:val="0"/>
                <w:color w:val="00ED28"/>
                <w:sz w:val="17"/>
              </w:rPr>
              <w:t>WICHTIGE LEITPLANKE</w:t>
            </w:r>
          </w:p>
          <w:p>
            <w:pPr>
              <w:spacing w:after="0"/>
            </w:pPr>
            <w:r>
              <w:rPr>
                <w:rFonts w:ascii="Arial" w:hAnsi="Arial"/>
                <w:b/>
                <w:i w:val="0"/>
                <w:color w:val="003E55"/>
                <w:sz w:val="22"/>
              </w:rPr>
              <w:t>Keine neuen Versprechen, Leistungskennzahlen, Modulstatus oder Funktionen erfinden. Bestehende Inhalte nur dort ändern, wo dieses Briefing es ausdrücklich vorgibt.</w:t>
            </w:r>
          </w:p>
        </w:tc>
      </w:tr>
    </w:tbl>
    <w:p>
      <w:pPr>
        <w:spacing w:after="0"/>
      </w:pPr>
    </w:p>
    <w:p>
      <w:r>
        <w:br w:type="page"/>
      </w:r>
    </w:p>
    <w:p>
      <w:pPr>
        <w:pStyle w:val="Kicker"/>
        <w:keepNext/>
      </w:pPr>
      <w:r>
        <w:t>ABSCHNITT 1</w:t>
      </w:r>
    </w:p>
    <w:p>
      <w:pPr>
        <w:pStyle w:val="Heading1"/>
        <w:keepNext/>
      </w:pPr>
      <w:r>
        <w:t>Hero</w:t>
      </w:r>
    </w:p>
    <w:p>
      <w:pPr>
        <w:pStyle w:val="Heading2"/>
        <w:keepNext/>
      </w:pPr>
      <w:r>
        <w:t>Finaler Text</w:t>
      </w:r>
    </w:p>
    <w:p>
      <w:pPr>
        <w:spacing w:after="40"/>
      </w:pPr>
      <w:r>
        <w:rPr>
          <w:rFonts w:ascii="Arial" w:hAnsi="Arial"/>
          <w:b/>
          <w:i w:val="0"/>
          <w:color w:val="005B79"/>
          <w:sz w:val="17"/>
        </w:rPr>
        <w:t>OVERLINE</w:t>
      </w:r>
    </w:p>
    <w:p>
      <w:pPr>
        <w:spacing w:after="140"/>
      </w:pPr>
      <w:r>
        <w:rPr>
          <w:rFonts w:ascii="Arial" w:hAnsi="Arial"/>
          <w:b w:val="0"/>
          <w:i w:val="0"/>
          <w:color w:val="12313D"/>
          <w:sz w:val="21"/>
        </w:rPr>
        <w:t>Die aktive digitale Clubzentrale für Golfclubs</w:t>
      </w:r>
    </w:p>
    <w:p>
      <w:pPr>
        <w:spacing w:after="40"/>
      </w:pPr>
      <w:r>
        <w:rPr>
          <w:rFonts w:ascii="Arial" w:hAnsi="Arial"/>
          <w:b/>
          <w:i w:val="0"/>
          <w:color w:val="005B79"/>
          <w:sz w:val="17"/>
        </w:rPr>
        <w:t>HEADLINE</w:t>
      </w:r>
    </w:p>
    <w:p>
      <w:pPr>
        <w:spacing w:after="140"/>
      </w:pPr>
      <w:r>
        <w:rPr>
          <w:rFonts w:ascii="Arial" w:hAnsi="Arial"/>
          <w:b w:val="0"/>
          <w:i w:val="0"/>
          <w:color w:val="12313D"/>
          <w:sz w:val="21"/>
        </w:rPr>
        <w:t>Mehr Menschen für Ihren Club.</w:t>
        <w:br/>
        <w:t>Weniger Aufwand für Ihr Team.</w:t>
      </w:r>
    </w:p>
    <w:p>
      <w:pPr>
        <w:spacing w:after="40"/>
      </w:pPr>
      <w:r>
        <w:rPr>
          <w:rFonts w:ascii="Arial" w:hAnsi="Arial"/>
          <w:b/>
          <w:i w:val="0"/>
          <w:color w:val="005B79"/>
          <w:sz w:val="17"/>
        </w:rPr>
        <w:t>TEXT</w:t>
      </w:r>
    </w:p>
    <w:p>
      <w:pPr>
        <w:spacing w:after="140"/>
      </w:pPr>
      <w:r>
        <w:rPr>
          <w:rFonts w:ascii="Arial" w:hAnsi="Arial"/>
          <w:b w:val="0"/>
          <w:i w:val="0"/>
          <w:color w:val="12313D"/>
          <w:sz w:val="21"/>
        </w:rPr>
        <w:t>GolfNext verbindet Website, Kampagnen, Landingpages, Marketing-CRM, automatisierte E-Mail-Sequenzen und ausgewählte Clubprozesse. So gewinnt Ihr Club mehr qualifizierte Kontakte und Ihr Team mehr Zeit.</w:t>
      </w:r>
    </w:p>
    <w:p>
      <w:pPr>
        <w:spacing w:after="40"/>
      </w:pPr>
      <w:r>
        <w:rPr>
          <w:rFonts w:ascii="Arial" w:hAnsi="Arial"/>
          <w:b/>
          <w:i w:val="0"/>
          <w:color w:val="005B79"/>
          <w:sz w:val="17"/>
        </w:rPr>
        <w:t>PRIMÄRER CTA</w:t>
      </w:r>
    </w:p>
    <w:p>
      <w:pPr>
        <w:spacing w:after="140"/>
      </w:pPr>
      <w:r>
        <w:rPr>
          <w:rFonts w:ascii="Arial" w:hAnsi="Arial"/>
          <w:b w:val="0"/>
          <w:i w:val="0"/>
          <w:color w:val="12313D"/>
          <w:sz w:val="21"/>
        </w:rPr>
        <w:t>Online-Erstgespräch vereinbaren</w:t>
      </w:r>
    </w:p>
    <w:p>
      <w:pPr>
        <w:spacing w:after="40"/>
      </w:pPr>
      <w:r>
        <w:rPr>
          <w:rFonts w:ascii="Arial" w:hAnsi="Arial"/>
          <w:b/>
          <w:i w:val="0"/>
          <w:color w:val="005B79"/>
          <w:sz w:val="17"/>
        </w:rPr>
        <w:t>CTA-ZUSATZ</w:t>
      </w:r>
    </w:p>
    <w:p>
      <w:pPr>
        <w:spacing w:after="140"/>
      </w:pPr>
      <w:r>
        <w:rPr>
          <w:rFonts w:ascii="Arial" w:hAnsi="Arial"/>
          <w:b w:val="0"/>
          <w:i w:val="0"/>
          <w:color w:val="12313D"/>
          <w:sz w:val="21"/>
        </w:rPr>
        <w:t>30 Minuten persönlich per Zoom oder Teams</w:t>
      </w:r>
    </w:p>
    <w:p>
      <w:pPr>
        <w:spacing w:after="40"/>
      </w:pPr>
      <w:r>
        <w:rPr>
          <w:rFonts w:ascii="Arial" w:hAnsi="Arial"/>
          <w:b/>
          <w:i w:val="0"/>
          <w:color w:val="005B79"/>
          <w:sz w:val="17"/>
        </w:rPr>
        <w:t>SEKUNDÄRER CTA</w:t>
      </w:r>
    </w:p>
    <w:p>
      <w:pPr>
        <w:spacing w:after="140"/>
      </w:pPr>
      <w:r>
        <w:rPr>
          <w:rFonts w:ascii="Arial" w:hAnsi="Arial"/>
          <w:b w:val="0"/>
          <w:i w:val="0"/>
          <w:color w:val="12313D"/>
          <w:sz w:val="21"/>
        </w:rPr>
        <w:t>GolfNext selbst ansehen</w:t>
      </w:r>
    </w:p>
    <w:p>
      <w:pPr>
        <w:pStyle w:val="Heading2"/>
        <w:keepNext/>
      </w:pPr>
      <w:r>
        <w:t>Visuelle Änderung</w:t>
      </w:r>
    </w:p>
    <w:p>
      <w:pPr/>
      <w:r>
        <w:rPr>
          <w:rFonts w:ascii="Arial" w:hAnsi="Arial"/>
          <w:b w:val="0"/>
          <w:i w:val="0"/>
          <w:color w:val="12313D"/>
          <w:sz w:val="21"/>
        </w:rPr>
        <w:t>Concierge und Platzstatus vollständig aus dem Hero entfernen. Die rechte Seite zeigt ausschließlich die verbundene Vertriebs- und Kommunikationsstrecke. Dadurch wird die Darstellung ruhiger und die zentrale Geschichte klarer.</w:t>
      </w:r>
    </w:p>
    <w:p>
      <w:r>
        <w:br w:type="page"/>
      </w:r>
    </w:p>
    <w:p>
      <w:pPr>
        <w:pStyle w:val="Heading2"/>
        <w:keepNext/>
      </w:pPr>
      <w:r>
        <w:t>Texte in der Systemanimation</w:t>
      </w:r>
    </w:p>
    <w:tbl>
      <w:tblPr>
        <w:tblW w:type="dxa" w:w="9360"/>
        <w:jc w:val="left"/>
        <w:tblLayout w:type="fixed"/>
        <w:tblLook w:firstColumn="1" w:firstRow="1" w:lastColumn="0" w:lastRow="0" w:noHBand="0" w:noVBand="1" w:val="04A0"/>
        <w:tblInd w:w="120" w:type="dxa"/>
        <w:tblBorders>
          <w:top w:val="single" w:sz="5" w:space="0" w:color="D9DFDC"/>
          <w:left w:val="single" w:sz="5" w:space="0" w:color="D9DFDC"/>
          <w:bottom w:val="single" w:sz="5" w:space="0" w:color="D9DFDC"/>
          <w:right w:val="single" w:sz="5" w:space="0" w:color="D9DFDC"/>
          <w:insideH w:val="single" w:sz="5" w:space="0" w:color="D9DFDC"/>
          <w:insideV w:val="single" w:sz="5" w:space="0" w:color="D9DFDC"/>
        </w:tblBorders>
      </w:tblPr>
      <w:tblGrid>
        <w:gridCol w:w="2700"/>
        <w:gridCol w:w="6660"/>
      </w:tblGrid>
      <w:tr>
        <w:tc>
          <w:tcPr>
            <w:tcW w:type="dxa" w:w="2700"/>
            <w:tcMar>
              <w:top w:w="130" w:type="dxa"/>
              <w:start w:w="170" w:type="dxa"/>
              <w:bottom w:w="130" w:type="dxa"/>
              <w:end w:w="170" w:type="dxa"/>
            </w:tcMar>
            <w:vAlign w:val="center"/>
            <w:shd w:fill="003E55"/>
          </w:tcPr>
          <w:p>
            <w:r>
              <w:rPr>
                <w:rFonts w:ascii="Arial" w:hAnsi="Arial"/>
                <w:b/>
                <w:i w:val="0"/>
                <w:color w:val="FFFFFF"/>
                <w:sz w:val="18"/>
              </w:rPr>
              <w:t>ELEMENT</w:t>
            </w:r>
          </w:p>
        </w:tc>
        <w:tc>
          <w:tcPr>
            <w:tcW w:type="dxa" w:w="6660"/>
            <w:tcMar>
              <w:top w:w="130" w:type="dxa"/>
              <w:start w:w="170" w:type="dxa"/>
              <w:bottom w:w="130" w:type="dxa"/>
              <w:end w:w="170" w:type="dxa"/>
            </w:tcMar>
            <w:vAlign w:val="center"/>
            <w:shd w:fill="003E55"/>
          </w:tcPr>
          <w:p>
            <w:r>
              <w:rPr>
                <w:rFonts w:ascii="Arial" w:hAnsi="Arial"/>
                <w:b/>
                <w:i w:val="0"/>
                <w:color w:val="FFFFFF"/>
                <w:sz w:val="18"/>
              </w:rPr>
              <w:t>ANZEIGETEXT</w:t>
            </w:r>
          </w:p>
        </w:tc>
      </w:tr>
      <w:tr>
        <w:tc>
          <w:tcPr>
            <w:tcW w:type="dxa" w:w="2700"/>
            <w:tcMar>
              <w:top w:w="130" w:type="dxa"/>
              <w:start w:w="170" w:type="dxa"/>
              <w:bottom w:w="130" w:type="dxa"/>
              <w:end w:w="170" w:type="dxa"/>
            </w:tcMar>
            <w:vAlign w:val="center"/>
          </w:tcPr>
          <w:p>
            <w:r>
              <w:rPr>
                <w:rFonts w:ascii="Arial" w:hAnsi="Arial"/>
                <w:b w:val="0"/>
                <w:i w:val="0"/>
                <w:color w:val="12313D"/>
                <w:sz w:val="19"/>
              </w:rPr>
              <w:t>Kampagne</w:t>
            </w:r>
          </w:p>
        </w:tc>
        <w:tc>
          <w:tcPr>
            <w:tcW w:type="dxa" w:w="6660"/>
            <w:tcMar>
              <w:top w:w="130" w:type="dxa"/>
              <w:start w:w="170" w:type="dxa"/>
              <w:bottom w:w="130" w:type="dxa"/>
              <w:end w:w="170" w:type="dxa"/>
            </w:tcMar>
            <w:vAlign w:val="center"/>
          </w:tcPr>
          <w:p>
            <w:r>
              <w:rPr>
                <w:rFonts w:ascii="Arial" w:hAnsi="Arial"/>
                <w:b w:val="0"/>
                <w:i w:val="0"/>
                <w:color w:val="12313D"/>
                <w:sz w:val="19"/>
              </w:rPr>
              <w:t>Schnuppergolf im Frühjahr</w:t>
            </w:r>
          </w:p>
        </w:tc>
      </w:tr>
      <w:tr>
        <w:tc>
          <w:tcPr>
            <w:tcW w:type="dxa" w:w="2700"/>
            <w:tcMar>
              <w:top w:w="130" w:type="dxa"/>
              <w:start w:w="170" w:type="dxa"/>
              <w:bottom w:w="130" w:type="dxa"/>
              <w:end w:w="170" w:type="dxa"/>
            </w:tcMar>
            <w:vAlign w:val="center"/>
          </w:tcPr>
          <w:p>
            <w:r>
              <w:rPr>
                <w:rFonts w:ascii="Arial" w:hAnsi="Arial"/>
                <w:b w:val="0"/>
                <w:i w:val="0"/>
                <w:color w:val="12313D"/>
                <w:sz w:val="19"/>
              </w:rPr>
              <w:t>Landingpage</w:t>
            </w:r>
          </w:p>
        </w:tc>
        <w:tc>
          <w:tcPr>
            <w:tcW w:type="dxa" w:w="6660"/>
            <w:tcMar>
              <w:top w:w="130" w:type="dxa"/>
              <w:start w:w="170" w:type="dxa"/>
              <w:bottom w:w="130" w:type="dxa"/>
              <w:end w:w="170" w:type="dxa"/>
            </w:tcMar>
            <w:vAlign w:val="center"/>
          </w:tcPr>
          <w:p>
            <w:r>
              <w:rPr>
                <w:rFonts w:ascii="Arial" w:hAnsi="Arial"/>
                <w:b w:val="0"/>
                <w:i w:val="0"/>
                <w:color w:val="12313D"/>
                <w:sz w:val="19"/>
              </w:rPr>
              <w:t>Kurs ansehen und anmelden</w:t>
            </w:r>
          </w:p>
        </w:tc>
      </w:tr>
      <w:tr>
        <w:tc>
          <w:tcPr>
            <w:tcW w:type="dxa" w:w="2700"/>
            <w:tcMar>
              <w:top w:w="130" w:type="dxa"/>
              <w:start w:w="170" w:type="dxa"/>
              <w:bottom w:w="130" w:type="dxa"/>
              <w:end w:w="170" w:type="dxa"/>
            </w:tcMar>
            <w:vAlign w:val="center"/>
          </w:tcPr>
          <w:p>
            <w:r>
              <w:rPr>
                <w:rFonts w:ascii="Arial" w:hAnsi="Arial"/>
                <w:b w:val="0"/>
                <w:i w:val="0"/>
                <w:color w:val="12313D"/>
                <w:sz w:val="19"/>
              </w:rPr>
              <w:t>Anfrage</w:t>
            </w:r>
          </w:p>
        </w:tc>
        <w:tc>
          <w:tcPr>
            <w:tcW w:type="dxa" w:w="6660"/>
            <w:tcMar>
              <w:top w:w="130" w:type="dxa"/>
              <w:start w:w="170" w:type="dxa"/>
              <w:bottom w:w="130" w:type="dxa"/>
              <w:end w:w="170" w:type="dxa"/>
            </w:tcMar>
            <w:vAlign w:val="center"/>
          </w:tcPr>
          <w:p>
            <w:r>
              <w:rPr>
                <w:rFonts w:ascii="Arial" w:hAnsi="Arial"/>
                <w:b w:val="0"/>
                <w:i w:val="0"/>
                <w:color w:val="12313D"/>
                <w:sz w:val="19"/>
              </w:rPr>
              <w:t>Anmeldung eingegangen</w:t>
            </w:r>
          </w:p>
        </w:tc>
      </w:tr>
      <w:tr>
        <w:tc>
          <w:tcPr>
            <w:tcW w:type="dxa" w:w="2700"/>
            <w:tcMar>
              <w:top w:w="130" w:type="dxa"/>
              <w:start w:w="170" w:type="dxa"/>
              <w:bottom w:w="130" w:type="dxa"/>
              <w:end w:w="170" w:type="dxa"/>
            </w:tcMar>
            <w:vAlign w:val="center"/>
          </w:tcPr>
          <w:p>
            <w:r>
              <w:rPr>
                <w:rFonts w:ascii="Arial" w:hAnsi="Arial"/>
                <w:b w:val="0"/>
                <w:i w:val="0"/>
                <w:color w:val="12313D"/>
                <w:sz w:val="19"/>
              </w:rPr>
              <w:t>Marketing-CRM</w:t>
            </w:r>
          </w:p>
        </w:tc>
        <w:tc>
          <w:tcPr>
            <w:tcW w:type="dxa" w:w="6660"/>
            <w:tcMar>
              <w:top w:w="130" w:type="dxa"/>
              <w:start w:w="170" w:type="dxa"/>
              <w:bottom w:w="130" w:type="dxa"/>
              <w:end w:w="170" w:type="dxa"/>
            </w:tcMar>
            <w:vAlign w:val="center"/>
          </w:tcPr>
          <w:p>
            <w:r>
              <w:rPr>
                <w:rFonts w:ascii="Arial" w:hAnsi="Arial"/>
                <w:b w:val="0"/>
                <w:i w:val="0"/>
                <w:color w:val="12313D"/>
                <w:sz w:val="19"/>
              </w:rPr>
              <w:t>Kontakt und Interesse erkannt</w:t>
            </w:r>
          </w:p>
        </w:tc>
      </w:tr>
      <w:tr>
        <w:tc>
          <w:tcPr>
            <w:tcW w:type="dxa" w:w="2700"/>
            <w:tcMar>
              <w:top w:w="130" w:type="dxa"/>
              <w:start w:w="170" w:type="dxa"/>
              <w:bottom w:w="130" w:type="dxa"/>
              <w:end w:w="170" w:type="dxa"/>
            </w:tcMar>
            <w:vAlign w:val="center"/>
          </w:tcPr>
          <w:p>
            <w:r>
              <w:rPr>
                <w:rFonts w:ascii="Arial" w:hAnsi="Arial"/>
                <w:b w:val="0"/>
                <w:i w:val="0"/>
                <w:color w:val="12313D"/>
                <w:sz w:val="19"/>
              </w:rPr>
              <w:t>E-Mail-Sequenz</w:t>
            </w:r>
          </w:p>
        </w:tc>
        <w:tc>
          <w:tcPr>
            <w:tcW w:type="dxa" w:w="6660"/>
            <w:tcMar>
              <w:top w:w="130" w:type="dxa"/>
              <w:start w:w="170" w:type="dxa"/>
              <w:bottom w:w="130" w:type="dxa"/>
              <w:end w:w="170" w:type="dxa"/>
            </w:tcMar>
            <w:vAlign w:val="center"/>
          </w:tcPr>
          <w:p>
            <w:r>
              <w:rPr>
                <w:rFonts w:ascii="Arial" w:hAnsi="Arial"/>
                <w:b w:val="0"/>
                <w:i w:val="0"/>
                <w:color w:val="12313D"/>
                <w:sz w:val="19"/>
              </w:rPr>
              <w:t>Automatisierte Begleitung gestartet</w:t>
            </w:r>
          </w:p>
        </w:tc>
      </w:tr>
      <w:tr>
        <w:tc>
          <w:tcPr>
            <w:tcW w:type="dxa" w:w="2700"/>
            <w:tcMar>
              <w:top w:w="130" w:type="dxa"/>
              <w:start w:w="170" w:type="dxa"/>
              <w:bottom w:w="130" w:type="dxa"/>
              <w:end w:w="170" w:type="dxa"/>
            </w:tcMar>
            <w:vAlign w:val="center"/>
          </w:tcPr>
          <w:p>
            <w:r>
              <w:rPr>
                <w:rFonts w:ascii="Arial" w:hAnsi="Arial"/>
                <w:b w:val="0"/>
                <w:i w:val="0"/>
                <w:color w:val="12313D"/>
                <w:sz w:val="19"/>
              </w:rPr>
              <w:t>Eingebundener Inhalt</w:t>
            </w:r>
          </w:p>
        </w:tc>
        <w:tc>
          <w:tcPr>
            <w:tcW w:type="dxa" w:w="6660"/>
            <w:tcMar>
              <w:top w:w="130" w:type="dxa"/>
              <w:start w:w="170" w:type="dxa"/>
              <w:bottom w:w="130" w:type="dxa"/>
              <w:end w:w="170" w:type="dxa"/>
            </w:tcMar>
            <w:vAlign w:val="center"/>
          </w:tcPr>
          <w:p>
            <w:r>
              <w:rPr>
                <w:rFonts w:ascii="Arial" w:hAnsi="Arial"/>
                <w:b w:val="0"/>
                <w:i w:val="0"/>
                <w:color w:val="12313D"/>
                <w:sz w:val="19"/>
              </w:rPr>
              <w:t>Ratgeber zum Schnuppergolf</w:t>
            </w:r>
          </w:p>
        </w:tc>
      </w:tr>
      <w:tr>
        <w:tc>
          <w:tcPr>
            <w:tcW w:type="dxa" w:w="2700"/>
            <w:tcMar>
              <w:top w:w="130" w:type="dxa"/>
              <w:start w:w="170" w:type="dxa"/>
              <w:bottom w:w="130" w:type="dxa"/>
              <w:end w:w="170" w:type="dxa"/>
            </w:tcMar>
            <w:vAlign w:val="center"/>
          </w:tcPr>
          <w:p>
            <w:r>
              <w:rPr>
                <w:rFonts w:ascii="Arial" w:hAnsi="Arial"/>
                <w:b w:val="0"/>
                <w:i w:val="0"/>
                <w:color w:val="12313D"/>
                <w:sz w:val="19"/>
              </w:rPr>
              <w:t>Buchung</w:t>
            </w:r>
          </w:p>
        </w:tc>
        <w:tc>
          <w:tcPr>
            <w:tcW w:type="dxa" w:w="6660"/>
            <w:tcMar>
              <w:top w:w="130" w:type="dxa"/>
              <w:start w:w="170" w:type="dxa"/>
              <w:bottom w:w="130" w:type="dxa"/>
              <w:end w:w="170" w:type="dxa"/>
            </w:tcMar>
            <w:vAlign w:val="center"/>
          </w:tcPr>
          <w:p>
            <w:r>
              <w:rPr>
                <w:rFonts w:ascii="Arial" w:hAnsi="Arial"/>
                <w:b w:val="0"/>
                <w:i w:val="0"/>
                <w:color w:val="12313D"/>
                <w:sz w:val="19"/>
              </w:rPr>
              <w:t>Platz im Kurs bestätigt</w:t>
            </w:r>
          </w:p>
        </w:tc>
      </w:tr>
    </w:tbl>
    <w:p>
      <w:pPr>
        <w:pStyle w:val="Heading2"/>
        <w:keepNext/>
      </w:pPr>
      <w:r>
        <w:t>Animation</w:t>
      </w:r>
    </w:p>
    <w:p>
      <w:pPr>
        <w:pStyle w:val="ListBullet"/>
      </w:pPr>
      <w:r>
        <w:t>Die Elemente erscheinen ruhig nacheinander und bleiben anschließend sichtbar.</w:t>
      </w:r>
    </w:p>
    <w:p>
      <w:pPr>
        <w:pStyle w:val="ListBullet"/>
      </w:pPr>
      <w:r>
        <w:t>Eine durchgehende Verbindungslinie führt vom Kampagnenkontakt bis zur bestätigten Buchung.</w:t>
      </w:r>
    </w:p>
    <w:p>
      <w:pPr>
        <w:pStyle w:val="ListBullet"/>
      </w:pPr>
      <w:r>
        <w:t>Nach dem Eintrag im Marketing-CRM startet sichtbar die automatisierte E-Mail-Sequenz.</w:t>
      </w:r>
    </w:p>
    <w:p>
      <w:pPr>
        <w:pStyle w:val="ListBullet"/>
      </w:pPr>
      <w:r>
        <w:t>Innerhalb der Sequenz erscheint als eingebundener Inhalt der Ratgeber zum Schnuppergolf. Er ist kein zusätzlicher siebter Hauptschritt.</w:t>
      </w:r>
    </w:p>
    <w:p>
      <w:pPr>
        <w:pStyle w:val="ListBullet"/>
      </w:pPr>
      <w:r>
        <w:t>Die Animation wiederholt sich langsam und unaufdringlich oder pausiert nach einem vollständigen Durchlauf.</w:t>
      </w:r>
    </w:p>
    <w:p>
      <w:r>
        <w:br w:type="page"/>
      </w:r>
    </w:p>
    <w:p>
      <w:pPr>
        <w:pStyle w:val="Kicker"/>
        <w:keepNext/>
      </w:pPr>
      <w:r>
        <w:t>ABSCHNITT 2</w:t>
      </w:r>
    </w:p>
    <w:p>
      <w:pPr>
        <w:pStyle w:val="Heading1"/>
        <w:keepNext/>
      </w:pPr>
      <w:r>
        <w:t>Die konkreten Vorteile</w:t>
      </w:r>
    </w:p>
    <w:p>
      <w:pPr>
        <w:spacing w:after="40"/>
      </w:pPr>
      <w:r>
        <w:rPr>
          <w:rFonts w:ascii="Arial" w:hAnsi="Arial"/>
          <w:b/>
          <w:i w:val="0"/>
          <w:color w:val="005B79"/>
          <w:sz w:val="17"/>
        </w:rPr>
        <w:t>OVERLINE</w:t>
      </w:r>
    </w:p>
    <w:p>
      <w:pPr>
        <w:spacing w:after="140"/>
      </w:pPr>
      <w:r>
        <w:rPr>
          <w:rFonts w:ascii="Arial" w:hAnsi="Arial"/>
          <w:b w:val="0"/>
          <w:i w:val="0"/>
          <w:color w:val="12313D"/>
          <w:sz w:val="21"/>
        </w:rPr>
        <w:t>Was sich für Ihren Club verbessert</w:t>
      </w:r>
    </w:p>
    <w:p>
      <w:pPr>
        <w:spacing w:after="40"/>
      </w:pPr>
      <w:r>
        <w:rPr>
          <w:rFonts w:ascii="Arial" w:hAnsi="Arial"/>
          <w:b/>
          <w:i w:val="0"/>
          <w:color w:val="005B79"/>
          <w:sz w:val="17"/>
        </w:rPr>
        <w:t>HEADLINE</w:t>
      </w:r>
    </w:p>
    <w:p>
      <w:pPr>
        <w:spacing w:after="140"/>
      </w:pPr>
      <w:r>
        <w:rPr>
          <w:rFonts w:ascii="Arial" w:hAnsi="Arial"/>
          <w:b w:val="0"/>
          <w:i w:val="0"/>
          <w:color w:val="12313D"/>
          <w:sz w:val="21"/>
        </w:rPr>
        <w:t>Mehr Nachfrage. Mehr Abschlüsse. Weniger Aufwand.</w:t>
      </w:r>
    </w:p>
    <w:p>
      <w:pPr>
        <w:pStyle w:val="Heading3"/>
        <w:keepNext/>
      </w:pPr>
      <w:r>
        <w:t>Mehr qualifizierte Anfragen</w:t>
      </w:r>
    </w:p>
    <w:p>
      <w:pPr/>
      <w:r>
        <w:rPr>
          <w:rFonts w:ascii="Arial" w:hAnsi="Arial"/>
          <w:b w:val="0"/>
          <w:i w:val="0"/>
          <w:color w:val="12313D"/>
          <w:sz w:val="21"/>
        </w:rPr>
        <w:t>Ihre Angebote erreichen Menschen, für die sie im richtigen Moment relevant sind.</w:t>
      </w:r>
    </w:p>
    <w:p>
      <w:pPr>
        <w:pStyle w:val="Heading3"/>
        <w:keepNext/>
      </w:pPr>
      <w:r>
        <w:t>Mehr Abschlüsse</w:t>
      </w:r>
    </w:p>
    <w:p>
      <w:pPr/>
      <w:r>
        <w:rPr>
          <w:rFonts w:ascii="Arial" w:hAnsi="Arial"/>
          <w:b w:val="0"/>
          <w:i w:val="0"/>
          <w:color w:val="12313D"/>
          <w:sz w:val="21"/>
        </w:rPr>
        <w:t>Klare Wege führen Interessenten gezielt zur Anfrage, Buchung oder Mitgliedschaft.</w:t>
      </w:r>
    </w:p>
    <w:p>
      <w:pPr>
        <w:pStyle w:val="Heading3"/>
        <w:keepNext/>
      </w:pPr>
      <w:r>
        <w:t>Mehr Überblick</w:t>
      </w:r>
    </w:p>
    <w:p>
      <w:pPr/>
      <w:r>
        <w:rPr>
          <w:rFonts w:ascii="Arial" w:hAnsi="Arial"/>
          <w:b w:val="0"/>
          <w:i w:val="0"/>
          <w:color w:val="12313D"/>
          <w:sz w:val="21"/>
        </w:rPr>
        <w:t>Kontakte, Reaktionen und nächste Schritte bleiben strukturiert und steuerbar.</w:t>
      </w:r>
    </w:p>
    <w:p>
      <w:pPr>
        <w:pStyle w:val="Heading3"/>
        <w:keepNext/>
      </w:pPr>
      <w:r>
        <w:t>Weniger Routine</w:t>
      </w:r>
    </w:p>
    <w:p>
      <w:pPr/>
      <w:r>
        <w:rPr>
          <w:rFonts w:ascii="Arial" w:hAnsi="Arial"/>
          <w:b w:val="0"/>
          <w:i w:val="0"/>
          <w:color w:val="12313D"/>
          <w:sz w:val="21"/>
        </w:rPr>
        <w:t>Wiederkehrende Kommunikation und Aufgaben laufen einfacher und zunehmend digital.</w:t>
      </w:r>
    </w:p>
    <w:p>
      <w:pPr>
        <w:spacing w:after="40"/>
      </w:pPr>
      <w:r>
        <w:rPr>
          <w:rFonts w:ascii="Arial" w:hAnsi="Arial"/>
          <w:b/>
          <w:i w:val="0"/>
          <w:color w:val="005B79"/>
          <w:sz w:val="17"/>
        </w:rPr>
        <w:t>CTA</w:t>
      </w:r>
    </w:p>
    <w:p>
      <w:pPr>
        <w:spacing w:after="140"/>
      </w:pPr>
      <w:r>
        <w:rPr>
          <w:rFonts w:ascii="Arial" w:hAnsi="Arial"/>
          <w:b w:val="0"/>
          <w:i w:val="0"/>
          <w:color w:val="12313D"/>
          <w:sz w:val="21"/>
        </w:rPr>
        <w:t>GolfNext im Überblick</w:t>
      </w:r>
    </w:p>
    <w:p>
      <w:pPr>
        <w:pStyle w:val="Heading2"/>
        <w:keepNext/>
      </w:pPr>
      <w:r>
        <w:t>Mikrovisualisierungen</w:t>
      </w:r>
    </w:p>
    <w:p>
      <w:pPr/>
      <w:r>
        <w:rPr>
          <w:rFonts w:ascii="Arial" w:hAnsi="Arial"/>
          <w:b w:val="0"/>
          <w:i w:val="0"/>
          <w:color w:val="12313D"/>
          <w:sz w:val="21"/>
        </w:rPr>
        <w:t>Die kleinen unteren Darstellungen bleiben als feststehende Visuals erhalten. Sie werden nicht mehr erst beim Hover ausgelöst und laufen nicht dauerhaft. Sie müssen wie fertige Produktoberflächen wirken, nicht wie blasse Wireframes.</w:t>
      </w:r>
    </w:p>
    <w:p>
      <w:pPr>
        <w:pStyle w:val="ListBullet"/>
      </w:pPr>
      <w:r>
        <w:t>Anfragen: Eine Reichweite oder Zielgruppe verdichtet sich sichtbar zu einer qualifizierten Anfrage.</w:t>
      </w:r>
    </w:p>
    <w:p>
      <w:pPr>
        <w:pStyle w:val="ListBullet"/>
      </w:pPr>
      <w:r>
        <w:t>Abschlüsse: Aus einem klaren nächsten Schritt entsteht eine bestätigte Buchung.</w:t>
      </w:r>
    </w:p>
    <w:p>
      <w:pPr>
        <w:pStyle w:val="ListBullet"/>
      </w:pPr>
      <w:r>
        <w:t>Überblick: Kontakte ordnen sich in nachvollziehbare CRM-Phasen.</w:t>
      </w:r>
    </w:p>
    <w:p>
      <w:pPr>
        <w:pStyle w:val="ListBullet"/>
      </w:pPr>
      <w:r>
        <w:t>Routine: Wiederkehrende Aufgaben oder Nachrichten sind eindeutig als erledigt markiert.</w:t>
      </w:r>
    </w:p>
    <w:tbl>
      <w:tblPr>
        <w:tblW w:type="dxa" w:w="9360"/>
        <w:jc w:val="left"/>
        <w:tblLayout w:type="fixed"/>
        <w:tblLook w:firstColumn="1" w:firstRow="1" w:lastColumn="0" w:lastRow="0" w:noHBand="0" w:noVBand="1" w:val="04A0"/>
        <w:tblInd w:w="120" w:type="dxa"/>
        <w:tblBorders>
          <w:top w:val="single" w:sz="0" w:space="0" w:color="EEF2EF"/>
          <w:left w:val="single" w:sz="0" w:space="0" w:color="EEF2EF"/>
          <w:bottom w:val="single" w:sz="0" w:space="0" w:color="EEF2EF"/>
          <w:right w:val="single" w:sz="0" w:space="0" w:color="EEF2EF"/>
          <w:insideH w:val="single" w:sz="0" w:space="0" w:color="EEF2EF"/>
          <w:insideV w:val="single" w:sz="0" w:space="0" w:color="EEF2EF"/>
        </w:tblBorders>
      </w:tblPr>
      <w:tblGrid>
        <w:gridCol w:w="9360"/>
      </w:tblGrid>
      <w:tr>
        <w:tc>
          <w:tcPr>
            <w:tcW w:type="dxa" w:w="9360"/>
            <w:shd w:fill="EEF2EF"/>
            <w:tcMar>
              <w:top w:w="180" w:type="dxa"/>
              <w:start w:w="220" w:type="dxa"/>
              <w:bottom w:w="180" w:type="dxa"/>
              <w:end w:w="220" w:type="dxa"/>
            </w:tcMar>
          </w:tcPr>
          <w:p>
            <w:pPr>
              <w:spacing w:after="80"/>
            </w:pPr>
            <w:r>
              <w:rPr>
                <w:rFonts w:ascii="Arial" w:hAnsi="Arial"/>
                <w:b/>
                <w:i w:val="0"/>
                <w:color w:val="00ED28"/>
                <w:sz w:val="17"/>
              </w:rPr>
              <w:t>GESTALTUNGSZIEL</w:t>
            </w:r>
          </w:p>
          <w:p>
            <w:pPr>
              <w:spacing w:after="0"/>
            </w:pPr>
            <w:r>
              <w:rPr>
                <w:rFonts w:ascii="Arial" w:hAnsi="Arial"/>
                <w:b/>
                <w:i w:val="0"/>
                <w:color w:val="003E55"/>
                <w:sz w:val="22"/>
              </w:rPr>
              <w:t>Mehr Kontrast und ein gezielter Einsatz von GolfNext Blau und Grün. Keine zusätzliche Animation, die Aufmerksamkeit von den vier Vorteilen abzieht.</w:t>
            </w:r>
          </w:p>
        </w:tc>
      </w:tr>
    </w:tbl>
    <w:p>
      <w:pPr>
        <w:spacing w:after="0"/>
      </w:pPr>
    </w:p>
    <w:p>
      <w:r>
        <w:br w:type="page"/>
      </w:r>
    </w:p>
    <w:p>
      <w:pPr>
        <w:pStyle w:val="Kicker"/>
        <w:keepNext/>
      </w:pPr>
      <w:r>
        <w:t>ABSCHNITT 3</w:t>
      </w:r>
    </w:p>
    <w:p>
      <w:pPr>
        <w:pStyle w:val="Heading1"/>
        <w:keepNext/>
      </w:pPr>
      <w:r>
        <w:t>Die GolfNext-Journey</w:t>
      </w:r>
    </w:p>
    <w:p>
      <w:pPr>
        <w:spacing w:after="40"/>
      </w:pPr>
      <w:r>
        <w:rPr>
          <w:rFonts w:ascii="Arial" w:hAnsi="Arial"/>
          <w:b/>
          <w:i w:val="0"/>
          <w:color w:val="005B79"/>
          <w:sz w:val="17"/>
        </w:rPr>
        <w:t>OVERLINE</w:t>
      </w:r>
    </w:p>
    <w:p>
      <w:pPr>
        <w:spacing w:after="140"/>
      </w:pPr>
      <w:r>
        <w:rPr>
          <w:rFonts w:ascii="Arial" w:hAnsi="Arial"/>
          <w:b w:val="0"/>
          <w:i w:val="0"/>
          <w:color w:val="12313D"/>
          <w:sz w:val="21"/>
        </w:rPr>
        <w:t>So arbeitet GolfNext</w:t>
      </w:r>
    </w:p>
    <w:p>
      <w:pPr>
        <w:spacing w:after="40"/>
      </w:pPr>
      <w:r>
        <w:rPr>
          <w:rFonts w:ascii="Arial" w:hAnsi="Arial"/>
          <w:b/>
          <w:i w:val="0"/>
          <w:color w:val="005B79"/>
          <w:sz w:val="17"/>
        </w:rPr>
        <w:t>HEADLINE</w:t>
      </w:r>
    </w:p>
    <w:p>
      <w:pPr>
        <w:spacing w:after="140"/>
      </w:pPr>
      <w:r>
        <w:rPr>
          <w:rFonts w:ascii="Arial" w:hAnsi="Arial"/>
          <w:b w:val="0"/>
          <w:i w:val="0"/>
          <w:color w:val="12313D"/>
          <w:sz w:val="21"/>
        </w:rPr>
        <w:t>Vier Schritte. Zwei Wirkungen. Ein verbundenes System.</w:t>
      </w:r>
    </w:p>
    <w:p>
      <w:pPr>
        <w:spacing w:after="40"/>
      </w:pPr>
      <w:r>
        <w:rPr>
          <w:rFonts w:ascii="Arial" w:hAnsi="Arial"/>
          <w:b/>
          <w:i w:val="0"/>
          <w:color w:val="005B79"/>
          <w:sz w:val="17"/>
        </w:rPr>
        <w:t>TEXT</w:t>
      </w:r>
    </w:p>
    <w:p>
      <w:pPr>
        <w:spacing w:after="140"/>
      </w:pPr>
      <w:r>
        <w:rPr>
          <w:rFonts w:ascii="Arial" w:hAnsi="Arial"/>
          <w:b w:val="0"/>
          <w:i w:val="0"/>
          <w:color w:val="12313D"/>
          <w:sz w:val="21"/>
        </w:rPr>
        <w:t>GolfNext begleitet Menschen vom ersten digitalen Kontakt bis zum nächsten wichtigen Schritt mit Ihrem Club.</w:t>
      </w:r>
    </w:p>
    <w:p>
      <w:pPr>
        <w:pStyle w:val="Heading3"/>
        <w:keepNext/>
      </w:pPr>
      <w:r>
        <w:t>Gefunden werden</w:t>
      </w:r>
    </w:p>
    <w:p>
      <w:pPr/>
      <w:r>
        <w:rPr>
          <w:rFonts w:ascii="Arial" w:hAnsi="Arial"/>
          <w:b w:val="0"/>
          <w:i w:val="0"/>
          <w:color w:val="12313D"/>
          <w:sz w:val="21"/>
        </w:rPr>
        <w:t>Kampagnen, Search und relevanter Content schaffen Aufmerksamkeit.</w:t>
      </w:r>
    </w:p>
    <w:p>
      <w:pPr>
        <w:pStyle w:val="Heading3"/>
        <w:keepNext/>
      </w:pPr>
      <w:r>
        <w:t>Führen</w:t>
      </w:r>
    </w:p>
    <w:p>
      <w:pPr/>
      <w:r>
        <w:rPr>
          <w:rFonts w:ascii="Arial" w:hAnsi="Arial"/>
          <w:b w:val="0"/>
          <w:i w:val="0"/>
          <w:color w:val="12313D"/>
          <w:sz w:val="21"/>
        </w:rPr>
        <w:t>Landingpages und klare Angebote geben Orientierung.</w:t>
      </w:r>
    </w:p>
    <w:p>
      <w:pPr>
        <w:pStyle w:val="Heading3"/>
        <w:keepNext/>
      </w:pPr>
      <w:r>
        <w:t>Konvertieren</w:t>
      </w:r>
    </w:p>
    <w:p>
      <w:pPr/>
      <w:r>
        <w:rPr>
          <w:rFonts w:ascii="Arial" w:hAnsi="Arial"/>
          <w:b w:val="0"/>
          <w:i w:val="0"/>
          <w:color w:val="12313D"/>
          <w:sz w:val="21"/>
        </w:rPr>
        <w:t>Anfragen, Buchungen und Bezahlung werden einfach.</w:t>
      </w:r>
    </w:p>
    <w:p>
      <w:pPr>
        <w:pStyle w:val="Heading3"/>
        <w:keepNext/>
      </w:pPr>
      <w:r>
        <w:t>Entwickeln</w:t>
      </w:r>
    </w:p>
    <w:p>
      <w:pPr/>
      <w:r>
        <w:rPr>
          <w:rFonts w:ascii="Arial" w:hAnsi="Arial"/>
          <w:b w:val="0"/>
          <w:i w:val="0"/>
          <w:color w:val="12313D"/>
          <w:sz w:val="21"/>
        </w:rPr>
        <w:t>Marketing-CRM, automatisierte E-Mail-Sequenzen und passende Inhalte begleiten den Kontakt weiter.</w:t>
      </w:r>
    </w:p>
    <w:p>
      <w:pPr>
        <w:pStyle w:val="Heading2"/>
        <w:keepNext/>
      </w:pPr>
      <w:r>
        <w:t>Dauerhafte Plattformebenen</w:t>
      </w:r>
    </w:p>
    <w:p>
      <w:pPr>
        <w:pStyle w:val="Heading3"/>
        <w:keepNext/>
      </w:pPr>
      <w:r>
        <w:t>Entlasten</w:t>
      </w:r>
    </w:p>
    <w:p>
      <w:pPr/>
      <w:r>
        <w:rPr>
          <w:rFonts w:ascii="Arial" w:hAnsi="Arial"/>
          <w:b w:val="0"/>
          <w:i w:val="0"/>
          <w:color w:val="12313D"/>
          <w:sz w:val="21"/>
        </w:rPr>
        <w:t>Wiederkehrende Kommunikation und Abläufe laufen digital.</w:t>
      </w:r>
    </w:p>
    <w:p>
      <w:pPr>
        <w:pStyle w:val="Heading3"/>
        <w:keepNext/>
      </w:pPr>
      <w:r>
        <w:t>Verbinden</w:t>
      </w:r>
    </w:p>
    <w:p>
      <w:pPr/>
      <w:r>
        <w:rPr>
          <w:rFonts w:ascii="Arial" w:hAnsi="Arial"/>
          <w:b w:val="0"/>
          <w:i w:val="0"/>
          <w:color w:val="12313D"/>
          <w:sz w:val="21"/>
        </w:rPr>
        <w:t>Kontakte, Inhalte, Reaktionen und nächste Schritte bleiben in einem System.</w:t>
      </w:r>
    </w:p>
    <w:p>
      <w:pPr>
        <w:pStyle w:val="Heading2"/>
        <w:keepNext/>
      </w:pPr>
      <w:r>
        <w:t>Neue visuelle Logik</w:t>
      </w:r>
    </w:p>
    <w:p>
      <w:pPr/>
      <w:r>
        <w:rPr>
          <w:rFonts w:ascii="Arial" w:hAnsi="Arial"/>
          <w:b w:val="0"/>
          <w:i w:val="0"/>
          <w:color w:val="12313D"/>
          <w:sz w:val="21"/>
        </w:rPr>
        <w:t>Die bisherigen sechs gleichartigen Mini-Kacheln werden ersetzt. Vier größere Journey-Stationen bilden die obere Ebene. Darunter liegen Entlasten und Verbinden als zwei durchgehende Plattformbänder, die über die gesamte Strecke wirken.</w:t>
      </w:r>
    </w:p>
    <w:p>
      <w:pPr>
        <w:pStyle w:val="ListBullet"/>
      </w:pPr>
      <w:r>
        <w:t>Gefunden werden zeigt Kampagne, Search und Content.</w:t>
      </w:r>
    </w:p>
    <w:p>
      <w:pPr>
        <w:pStyle w:val="ListBullet"/>
      </w:pPr>
      <w:r>
        <w:t>Führen zeigt eine hochwertige Landingpage mit klarem Angebot.</w:t>
      </w:r>
    </w:p>
    <w:p>
      <w:pPr>
        <w:pStyle w:val="ListBullet"/>
      </w:pPr>
      <w:r>
        <w:t>Konvertieren zeigt Anfrage, Buchung oder Bezahlung.</w:t>
      </w:r>
    </w:p>
    <w:p>
      <w:pPr>
        <w:pStyle w:val="ListBullet"/>
      </w:pPr>
      <w:r>
        <w:t>Entwickeln zeigt Marketing-CRM, automatisierte E-Mail-Sequenz und einen relevanten Blogartikel.</w:t>
      </w:r>
    </w:p>
    <w:p>
      <w:pPr>
        <w:pStyle w:val="ListBullet"/>
      </w:pPr>
      <w:r>
        <w:t>Die UI-Ausschnitte dürfen unterschiedlich groß und gestaffelt sein. Keine Reihe identischer weißer Wireframe-Boxen.</w:t>
      </w:r>
    </w:p>
    <w:p>
      <w:pPr>
        <w:pStyle w:val="Heading2"/>
        <w:keepNext/>
      </w:pPr>
      <w:r>
        <w:t>Animation</w:t>
      </w:r>
    </w:p>
    <w:p>
      <w:pPr>
        <w:pStyle w:val="ListBullet"/>
      </w:pPr>
      <w:r>
        <w:t>Beim Scrollen baut sich die Verbindungslinie durch die vier Journey-Schritte auf.</w:t>
      </w:r>
    </w:p>
    <w:p>
      <w:pPr>
        <w:pStyle w:val="ListBullet"/>
      </w:pPr>
      <w:r>
        <w:t>Ein Kontakt bewegt sich nachvollziehbar durch die vier Phasen.</w:t>
      </w:r>
    </w:p>
    <w:p>
      <w:pPr>
        <w:pStyle w:val="ListBullet"/>
      </w:pPr>
      <w:r>
        <w:t>Nach der Eintragung wird der Kontakt im Marketing-CRM angelegt und einer Zielgruppe zugeordnet.</w:t>
      </w:r>
    </w:p>
    <w:p>
      <w:pPr>
        <w:pStyle w:val="ListBullet"/>
      </w:pPr>
      <w:r>
        <w:t>Danach startet die passende automatisierte E-Mail-Sequenz und ein relevanter Ratgeberartikel wird eingebunden.</w:t>
      </w:r>
    </w:p>
    <w:p>
      <w:pPr>
        <w:pStyle w:val="ListBullet"/>
      </w:pPr>
      <w:r>
        <w:t>Entlasten und Verbinden bleiben während des Ablaufs dauerhaft sichtbar und reagieren dezent auf die jeweiligen Aktionen.</w:t>
      </w:r>
    </w:p>
    <w:p>
      <w:pPr>
        <w:pStyle w:val="Heading2"/>
        <w:keepNext/>
      </w:pPr>
      <w:r>
        <w:t>Zitatblock</w:t>
      </w:r>
    </w:p>
    <w:tbl>
      <w:tblPr>
        <w:tblW w:type="dxa" w:w="9360"/>
        <w:jc w:val="left"/>
        <w:tblLayout w:type="fixed"/>
        <w:tblLook w:firstColumn="1" w:firstRow="1" w:lastColumn="0" w:lastRow="0" w:noHBand="0" w:noVBand="1" w:val="04A0"/>
        <w:tblInd w:w="120" w:type="dxa"/>
        <w:tblBorders>
          <w:top w:val="single" w:sz="0" w:space="0" w:color="003E55"/>
          <w:left w:val="single" w:sz="0" w:space="0" w:color="003E55"/>
          <w:bottom w:val="single" w:sz="0" w:space="0" w:color="003E55"/>
          <w:right w:val="single" w:sz="0" w:space="0" w:color="003E55"/>
          <w:insideH w:val="single" w:sz="0" w:space="0" w:color="003E55"/>
          <w:insideV w:val="single" w:sz="0" w:space="0" w:color="003E55"/>
        </w:tblBorders>
      </w:tblPr>
      <w:tblGrid>
        <w:gridCol w:w="9360"/>
      </w:tblGrid>
      <w:tr>
        <w:tc>
          <w:tcPr>
            <w:tcW w:type="dxa" w:w="9360"/>
            <w:shd w:fill="003E55"/>
            <w:tcMar>
              <w:top w:w="180" w:type="dxa"/>
              <w:start w:w="220" w:type="dxa"/>
              <w:bottom w:w="180" w:type="dxa"/>
              <w:end w:w="220" w:type="dxa"/>
            </w:tcMar>
          </w:tcPr>
          <w:p>
            <w:pPr>
              <w:spacing w:after="80"/>
            </w:pPr>
            <w:r>
              <w:rPr>
                <w:rFonts w:ascii="Arial" w:hAnsi="Arial"/>
                <w:b/>
                <w:i w:val="0"/>
                <w:color w:val="00ED28"/>
                <w:sz w:val="17"/>
              </w:rPr>
              <w:t>FRED HOFFMANN  |  GRÜNDER VON GOLFNEXT</w:t>
            </w:r>
          </w:p>
          <w:p>
            <w:pPr>
              <w:spacing w:after="0"/>
            </w:pPr>
            <w:r>
              <w:rPr>
                <w:rFonts w:ascii="Arial" w:hAnsi="Arial"/>
                <w:b/>
                <w:i w:val="0"/>
                <w:color w:val="FFFFFF"/>
                <w:sz w:val="22"/>
              </w:rPr>
              <w:t>„Aus Aufmerksamkeit muss Interesse werden. Aus Interesse eine konkrete Handlung. Und aus dieser Handlung kann eine langfristige Beziehung zum Club entstehen.“</w:t>
            </w:r>
          </w:p>
        </w:tc>
      </w:tr>
    </w:tbl>
    <w:p>
      <w:pPr>
        <w:spacing w:after="0"/>
      </w:pPr>
    </w:p>
    <w:p>
      <w:pPr/>
      <w:r>
        <w:rPr>
          <w:rFonts w:ascii="Arial" w:hAnsi="Arial"/>
          <w:b w:val="0"/>
          <w:i w:val="0"/>
          <w:color w:val="12313D"/>
          <w:sz w:val="21"/>
        </w:rPr>
        <w:t>Den bisherigen blauen Zwischenblock als echten persönlichen Zitatblock gestalten. Großes typografisches Anführungszeichen, klar erkennbare Namenszeile und optional ein kleines natürliches Porträt. Der Block darf nicht wie ein weiterer CTA wirken.</w:t>
      </w:r>
    </w:p>
    <w:p>
      <w:pPr>
        <w:spacing w:after="40"/>
      </w:pPr>
      <w:r>
        <w:rPr>
          <w:rFonts w:ascii="Arial" w:hAnsi="Arial"/>
          <w:b/>
          <w:i w:val="0"/>
          <w:color w:val="005B79"/>
          <w:sz w:val="17"/>
        </w:rPr>
        <w:t>PRIMÄRER CTA</w:t>
      </w:r>
    </w:p>
    <w:p>
      <w:pPr>
        <w:spacing w:after="140"/>
      </w:pPr>
      <w:r>
        <w:rPr>
          <w:rFonts w:ascii="Arial" w:hAnsi="Arial"/>
          <w:b w:val="0"/>
          <w:i w:val="0"/>
          <w:color w:val="12313D"/>
          <w:sz w:val="21"/>
        </w:rPr>
        <w:t>So arbeitet GolfNext</w:t>
      </w:r>
    </w:p>
    <w:p>
      <w:pPr>
        <w:spacing w:after="40"/>
      </w:pPr>
      <w:r>
        <w:rPr>
          <w:rFonts w:ascii="Arial" w:hAnsi="Arial"/>
          <w:b/>
          <w:i w:val="0"/>
          <w:color w:val="005B79"/>
          <w:sz w:val="17"/>
        </w:rPr>
        <w:t>SEKUNDÄRER CTA</w:t>
      </w:r>
    </w:p>
    <w:p>
      <w:pPr>
        <w:spacing w:after="140"/>
      </w:pPr>
      <w:r>
        <w:rPr>
          <w:rFonts w:ascii="Arial" w:hAnsi="Arial"/>
          <w:b w:val="0"/>
          <w:i w:val="0"/>
          <w:color w:val="12313D"/>
          <w:sz w:val="21"/>
        </w:rPr>
        <w:t>Live-Demo ansehen</w:t>
      </w:r>
    </w:p>
    <w:p>
      <w:r>
        <w:br w:type="page"/>
      </w:r>
    </w:p>
    <w:p>
      <w:pPr>
        <w:pStyle w:val="Kicker"/>
        <w:keepNext/>
      </w:pPr>
      <w:r>
        <w:t>ABSCHNITT 4</w:t>
      </w:r>
    </w:p>
    <w:p>
      <w:pPr>
        <w:pStyle w:val="Heading1"/>
        <w:keepNext/>
      </w:pPr>
      <w:r>
        <w:t>Wachstum und Clubprozesse</w:t>
      </w:r>
    </w:p>
    <w:p>
      <w:pPr>
        <w:spacing w:after="40"/>
      </w:pPr>
      <w:r>
        <w:rPr>
          <w:rFonts w:ascii="Arial" w:hAnsi="Arial"/>
          <w:b/>
          <w:i w:val="0"/>
          <w:color w:val="005B79"/>
          <w:sz w:val="17"/>
        </w:rPr>
        <w:t>OVERLINE</w:t>
      </w:r>
    </w:p>
    <w:p>
      <w:pPr>
        <w:spacing w:after="140"/>
      </w:pPr>
      <w:r>
        <w:rPr>
          <w:rFonts w:ascii="Arial" w:hAnsi="Arial"/>
          <w:b w:val="0"/>
          <w:i w:val="0"/>
          <w:color w:val="12313D"/>
          <w:sz w:val="21"/>
        </w:rPr>
        <w:t>Zwei Seiten derselben Plattform</w:t>
      </w:r>
    </w:p>
    <w:p>
      <w:pPr>
        <w:spacing w:after="40"/>
      </w:pPr>
      <w:r>
        <w:rPr>
          <w:rFonts w:ascii="Arial" w:hAnsi="Arial"/>
          <w:b/>
          <w:i w:val="0"/>
          <w:color w:val="005B79"/>
          <w:sz w:val="17"/>
        </w:rPr>
        <w:t>HEADLINE</w:t>
      </w:r>
    </w:p>
    <w:p>
      <w:pPr>
        <w:spacing w:after="140"/>
      </w:pPr>
      <w:r>
        <w:rPr>
          <w:rFonts w:ascii="Arial" w:hAnsi="Arial"/>
          <w:b w:val="0"/>
          <w:i w:val="0"/>
          <w:color w:val="12313D"/>
          <w:sz w:val="21"/>
        </w:rPr>
        <w:t>Wachstum nach außen. Entlastung nach innen.</w:t>
      </w:r>
    </w:p>
    <w:p>
      <w:pPr>
        <w:spacing w:after="40"/>
      </w:pPr>
      <w:r>
        <w:rPr>
          <w:rFonts w:ascii="Arial" w:hAnsi="Arial"/>
          <w:b/>
          <w:i w:val="0"/>
          <w:color w:val="005B79"/>
          <w:sz w:val="17"/>
        </w:rPr>
        <w:t>TEXT</w:t>
      </w:r>
    </w:p>
    <w:p>
      <w:pPr>
        <w:spacing w:after="140"/>
      </w:pPr>
      <w:r>
        <w:rPr>
          <w:rFonts w:ascii="Arial" w:hAnsi="Arial"/>
          <w:b w:val="0"/>
          <w:i w:val="0"/>
          <w:color w:val="12313D"/>
          <w:sz w:val="21"/>
        </w:rPr>
        <w:t>GolfNext gewinnt neue Kontakte und erleichtert gleichzeitig den Cluballtag.</w:t>
      </w:r>
    </w:p>
    <w:p>
      <w:pPr>
        <w:pStyle w:val="Heading2"/>
        <w:keepNext/>
      </w:pPr>
      <w:r>
        <w:t>Ansicht Wachstum nach außen</w:t>
      </w:r>
    </w:p>
    <w:p>
      <w:pPr>
        <w:pStyle w:val="Heading3"/>
        <w:keepNext/>
      </w:pPr>
      <w:r>
        <w:t>Schnuppergolf und Platzreife</w:t>
      </w:r>
    </w:p>
    <w:p>
      <w:pPr/>
      <w:r>
        <w:rPr>
          <w:rFonts w:ascii="Arial" w:hAnsi="Arial"/>
          <w:b w:val="0"/>
          <w:i w:val="0"/>
          <w:color w:val="12313D"/>
          <w:sz w:val="21"/>
        </w:rPr>
        <w:t>Aus erster Neugier wird eine konkrete Anmeldung.</w:t>
      </w:r>
    </w:p>
    <w:p>
      <w:pPr>
        <w:pStyle w:val="Heading3"/>
        <w:keepNext/>
      </w:pPr>
      <w:r>
        <w:t>Mitgliedschaft und Clubwechsel</w:t>
      </w:r>
    </w:p>
    <w:p>
      <w:pPr/>
      <w:r>
        <w:rPr>
          <w:rFonts w:ascii="Arial" w:hAnsi="Arial"/>
          <w:b w:val="0"/>
          <w:i w:val="0"/>
          <w:color w:val="12313D"/>
          <w:sz w:val="21"/>
        </w:rPr>
        <w:t>Aus Interesse entsteht ein persönliches Mitgliedschaftsgespräch.</w:t>
      </w:r>
    </w:p>
    <w:p>
      <w:pPr>
        <w:pStyle w:val="Heading3"/>
        <w:keepNext/>
      </w:pPr>
      <w:r>
        <w:t>Greenfee und Gäste</w:t>
      </w:r>
    </w:p>
    <w:p>
      <w:pPr/>
      <w:r>
        <w:rPr>
          <w:rFonts w:ascii="Arial" w:hAnsi="Arial"/>
          <w:b w:val="0"/>
          <w:i w:val="0"/>
          <w:color w:val="12313D"/>
          <w:sz w:val="21"/>
        </w:rPr>
        <w:t>Von der Suche führt ein klarer Weg zur passenden Spielmöglichkeit.</w:t>
      </w:r>
    </w:p>
    <w:p>
      <w:pPr>
        <w:pStyle w:val="Heading3"/>
        <w:keepNext/>
      </w:pPr>
      <w:r>
        <w:t>Firmenkunden</w:t>
      </w:r>
    </w:p>
    <w:p>
      <w:pPr/>
      <w:r>
        <w:rPr>
          <w:rFonts w:ascii="Arial" w:hAnsi="Arial"/>
          <w:b w:val="0"/>
          <w:i w:val="0"/>
          <w:color w:val="12313D"/>
          <w:sz w:val="21"/>
        </w:rPr>
        <w:t>Aus vorhandenen Leistungen werden professionelle Eventangebote.</w:t>
      </w:r>
    </w:p>
    <w:p>
      <w:pPr>
        <w:spacing w:after="40"/>
      </w:pPr>
      <w:r>
        <w:rPr>
          <w:rFonts w:ascii="Arial" w:hAnsi="Arial"/>
          <w:b/>
          <w:i w:val="0"/>
          <w:color w:val="005B79"/>
          <w:sz w:val="17"/>
        </w:rPr>
        <w:t>CTA</w:t>
      </w:r>
    </w:p>
    <w:p>
      <w:pPr>
        <w:spacing w:after="140"/>
      </w:pPr>
      <w:r>
        <w:rPr>
          <w:rFonts w:ascii="Arial" w:hAnsi="Arial"/>
          <w:b w:val="0"/>
          <w:i w:val="0"/>
          <w:color w:val="12313D"/>
          <w:sz w:val="21"/>
        </w:rPr>
        <w:t>Wachstum und Vertrieb ansehen</w:t>
      </w:r>
    </w:p>
    <w:p>
      <w:r>
        <w:br w:type="page"/>
      </w:r>
    </w:p>
    <w:p>
      <w:pPr>
        <w:pStyle w:val="Heading2"/>
        <w:keepNext/>
      </w:pPr>
      <w:r>
        <w:t>Ansicht Entlastung nach innen</w:t>
      </w:r>
    </w:p>
    <w:p>
      <w:pPr>
        <w:pStyle w:val="Heading3"/>
        <w:keepNext/>
      </w:pPr>
      <w:r>
        <w:t>Concierge</w:t>
      </w:r>
    </w:p>
    <w:p>
      <w:pPr/>
      <w:r>
        <w:rPr>
          <w:rFonts w:ascii="Arial" w:hAnsi="Arial"/>
          <w:b w:val="0"/>
          <w:i w:val="0"/>
          <w:color w:val="12313D"/>
          <w:sz w:val="21"/>
        </w:rPr>
        <w:t>Beantwortet häufige Fragen auch außerhalb der Bürozeiten.</w:t>
      </w:r>
    </w:p>
    <w:p>
      <w:pPr>
        <w:pStyle w:val="Heading3"/>
        <w:keepNext/>
      </w:pPr>
      <w:r>
        <w:t>Platzstatus</w:t>
      </w:r>
    </w:p>
    <w:p>
      <w:pPr/>
      <w:r>
        <w:rPr>
          <w:rFonts w:ascii="Arial" w:hAnsi="Arial"/>
          <w:b w:val="0"/>
          <w:i w:val="0"/>
          <w:color w:val="12313D"/>
          <w:sz w:val="21"/>
        </w:rPr>
        <w:t>Bringt aktuelle Platzinformationen in wenigen Schritten online.</w:t>
      </w:r>
    </w:p>
    <w:p>
      <w:pPr>
        <w:pStyle w:val="Heading3"/>
        <w:keepNext/>
      </w:pPr>
      <w:r>
        <w:t>Firmen-Events</w:t>
      </w:r>
    </w:p>
    <w:p>
      <w:pPr/>
      <w:r>
        <w:rPr>
          <w:rFonts w:ascii="Arial" w:hAnsi="Arial"/>
          <w:b w:val="0"/>
          <w:i w:val="0"/>
          <w:color w:val="12313D"/>
          <w:sz w:val="21"/>
        </w:rPr>
        <w:t>Erfasst Anfragen vollständig und leitet sie gezielt weiter.</w:t>
      </w:r>
    </w:p>
    <w:p>
      <w:pPr>
        <w:pStyle w:val="Heading3"/>
        <w:keepNext/>
      </w:pPr>
      <w:r>
        <w:t>Club News</w:t>
      </w:r>
    </w:p>
    <w:p>
      <w:pPr/>
      <w:r>
        <w:rPr>
          <w:rFonts w:ascii="Arial" w:hAnsi="Arial"/>
          <w:b w:val="0"/>
          <w:i w:val="0"/>
          <w:color w:val="12313D"/>
          <w:sz w:val="21"/>
        </w:rPr>
        <w:t>Macht aus vorhandenen Informationen schnell aktuelle Meldungen.</w:t>
      </w:r>
    </w:p>
    <w:p>
      <w:pPr>
        <w:spacing w:after="40"/>
      </w:pPr>
      <w:r>
        <w:rPr>
          <w:rFonts w:ascii="Arial" w:hAnsi="Arial"/>
          <w:b/>
          <w:i w:val="0"/>
          <w:color w:val="005B79"/>
          <w:sz w:val="17"/>
        </w:rPr>
        <w:t>ERGÄNZUNG</w:t>
      </w:r>
    </w:p>
    <w:p>
      <w:pPr>
        <w:spacing w:after="140"/>
      </w:pPr>
      <w:r>
        <w:rPr>
          <w:rFonts w:ascii="Arial" w:hAnsi="Arial"/>
          <w:b w:val="0"/>
          <w:i w:val="0"/>
          <w:color w:val="12313D"/>
          <w:sz w:val="21"/>
        </w:rPr>
        <w:t>Weitere Clubprozesse auf der Plattform: Gastfee und Captains App</w:t>
      </w:r>
    </w:p>
    <w:p>
      <w:pPr>
        <w:spacing w:after="40"/>
      </w:pPr>
      <w:r>
        <w:rPr>
          <w:rFonts w:ascii="Arial" w:hAnsi="Arial"/>
          <w:b/>
          <w:i w:val="0"/>
          <w:color w:val="005B79"/>
          <w:sz w:val="17"/>
        </w:rPr>
        <w:t>CTA</w:t>
      </w:r>
    </w:p>
    <w:p>
      <w:pPr>
        <w:spacing w:after="140"/>
      </w:pPr>
      <w:r>
        <w:rPr>
          <w:rFonts w:ascii="Arial" w:hAnsi="Arial"/>
          <w:b w:val="0"/>
          <w:i w:val="0"/>
          <w:color w:val="12313D"/>
          <w:sz w:val="21"/>
        </w:rPr>
        <w:t>Clubprozesse ansehen</w:t>
      </w:r>
    </w:p>
    <w:p>
      <w:pPr>
        <w:pStyle w:val="Heading2"/>
        <w:keepNext/>
      </w:pPr>
      <w:r>
        <w:t>Interaktion</w:t>
      </w:r>
    </w:p>
    <w:p>
      <w:pPr/>
      <w:r>
        <w:rPr>
          <w:rFonts w:ascii="Arial" w:hAnsi="Arial"/>
          <w:b w:val="0"/>
          <w:i w:val="0"/>
          <w:color w:val="12313D"/>
          <w:sz w:val="21"/>
        </w:rPr>
        <w:t>Den vorhandenen Umschalter beibehalten. Der Wechsel bleibt ruhig und verständlich. Elemente verändern Position und Inhalt mit einem kurzen Übergang, ohne vollständig aus dem Sichtfeld zu fliegen. Auf Mobilgeräten als gut bedienbare Tabs oder nacheinander gestapelte Ansichten umsetzen.</w:t>
      </w:r>
    </w:p>
    <w:p>
      <w:r>
        <w:br w:type="page"/>
      </w:r>
    </w:p>
    <w:p>
      <w:pPr>
        <w:pStyle w:val="Kicker"/>
        <w:keepNext/>
      </w:pPr>
      <w:r>
        <w:t>ABSCHNITT 5</w:t>
      </w:r>
    </w:p>
    <w:p>
      <w:pPr>
        <w:pStyle w:val="Heading1"/>
        <w:keepNext/>
      </w:pPr>
      <w:r>
        <w:t>GolfNext in der Praxis</w:t>
      </w:r>
    </w:p>
    <w:p>
      <w:pPr>
        <w:spacing w:after="40"/>
      </w:pPr>
      <w:r>
        <w:rPr>
          <w:rFonts w:ascii="Arial" w:hAnsi="Arial"/>
          <w:b/>
          <w:i w:val="0"/>
          <w:color w:val="005B79"/>
          <w:sz w:val="17"/>
        </w:rPr>
        <w:t>OVERLINE</w:t>
      </w:r>
    </w:p>
    <w:p>
      <w:pPr>
        <w:spacing w:after="140"/>
      </w:pPr>
      <w:r>
        <w:rPr>
          <w:rFonts w:ascii="Arial" w:hAnsi="Arial"/>
          <w:b w:val="0"/>
          <w:i w:val="0"/>
          <w:color w:val="12313D"/>
          <w:sz w:val="21"/>
        </w:rPr>
        <w:t>GolfNext im Cluballtag</w:t>
      </w:r>
    </w:p>
    <w:p>
      <w:pPr>
        <w:spacing w:after="40"/>
      </w:pPr>
      <w:r>
        <w:rPr>
          <w:rFonts w:ascii="Arial" w:hAnsi="Arial"/>
          <w:b/>
          <w:i w:val="0"/>
          <w:color w:val="005B79"/>
          <w:sz w:val="17"/>
        </w:rPr>
        <w:t>HEADLINE</w:t>
      </w:r>
    </w:p>
    <w:p>
      <w:pPr>
        <w:spacing w:after="140"/>
      </w:pPr>
      <w:r>
        <w:rPr>
          <w:rFonts w:ascii="Arial" w:hAnsi="Arial"/>
          <w:b w:val="0"/>
          <w:i w:val="0"/>
          <w:color w:val="12313D"/>
          <w:sz w:val="21"/>
        </w:rPr>
        <w:t>Was im Cluballtag zählt, muss dort funktionieren.</w:t>
      </w:r>
    </w:p>
    <w:p>
      <w:pPr>
        <w:spacing w:after="40"/>
      </w:pPr>
      <w:r>
        <w:rPr>
          <w:rFonts w:ascii="Arial" w:hAnsi="Arial"/>
          <w:b/>
          <w:i w:val="0"/>
          <w:color w:val="005B79"/>
          <w:sz w:val="17"/>
        </w:rPr>
        <w:t>TEXT</w:t>
      </w:r>
    </w:p>
    <w:p>
      <w:pPr>
        <w:spacing w:after="140"/>
      </w:pPr>
      <w:r>
        <w:rPr>
          <w:rFonts w:ascii="Arial" w:hAnsi="Arial"/>
          <w:b w:val="0"/>
          <w:i w:val="0"/>
          <w:color w:val="12313D"/>
          <w:sz w:val="21"/>
        </w:rPr>
        <w:t>GolfNext entsteht nicht am Reißbrett, sondern in realen Projekten und Abläufen mit Golfclubs.</w:t>
      </w:r>
    </w:p>
    <w:p>
      <w:pPr>
        <w:pStyle w:val="Heading2"/>
        <w:keepNext/>
      </w:pPr>
      <w:r>
        <w:t>Hauptbeispiel</w:t>
      </w:r>
    </w:p>
    <w:p>
      <w:pPr>
        <w:pStyle w:val="Heading3"/>
        <w:keepNext/>
      </w:pPr>
      <w:r>
        <w:t>Der digitale Concierge ANNA</w:t>
      </w:r>
    </w:p>
    <w:p>
      <w:pPr/>
      <w:r>
        <w:rPr>
          <w:rFonts w:ascii="Arial" w:hAnsi="Arial"/>
          <w:b w:val="0"/>
          <w:i w:val="0"/>
          <w:color w:val="12313D"/>
          <w:sz w:val="21"/>
        </w:rPr>
        <w:t>Golfclub Rehburg-Loccum</w:t>
      </w:r>
    </w:p>
    <w:p>
      <w:pPr/>
      <w:r>
        <w:rPr>
          <w:rFonts w:ascii="Arial" w:hAnsi="Arial"/>
          <w:b w:val="0"/>
          <w:i w:val="0"/>
          <w:color w:val="12313D"/>
          <w:sz w:val="21"/>
        </w:rPr>
        <w:t>ANNA beantwortet Fragen zu Schnuppergolf, Platzreife, Greenfee, Mitgliedschaft und Clubbetrieb. Auch dann, wenn das Clubteam nicht erreichbar ist.</w:t>
      </w:r>
    </w:p>
    <w:p>
      <w:pPr>
        <w:spacing w:after="20"/>
      </w:pPr>
      <w:r>
        <w:rPr>
          <w:rFonts w:ascii="Arial" w:hAnsi="Arial"/>
          <w:b/>
          <w:i w:val="0"/>
          <w:color w:val="003E55"/>
          <w:sz w:val="26"/>
        </w:rPr>
        <w:t xml:space="preserve">Rund 1.600  </w:t>
      </w:r>
      <w:r>
        <w:rPr>
          <w:rFonts w:ascii="Arial" w:hAnsi="Arial"/>
          <w:b w:val="0"/>
          <w:i w:val="0"/>
          <w:color w:val="5F6F76"/>
          <w:sz w:val="19"/>
        </w:rPr>
        <w:t>geführte Dialoge</w:t>
      </w:r>
    </w:p>
    <w:p>
      <w:pPr>
        <w:spacing w:after="20"/>
      </w:pPr>
      <w:r>
        <w:rPr>
          <w:rFonts w:ascii="Arial" w:hAnsi="Arial"/>
          <w:b/>
          <w:i w:val="0"/>
          <w:color w:val="003E55"/>
          <w:sz w:val="26"/>
        </w:rPr>
        <w:t xml:space="preserve">Rund 600  </w:t>
      </w:r>
      <w:r>
        <w:rPr>
          <w:rFonts w:ascii="Arial" w:hAnsi="Arial"/>
          <w:b w:val="0"/>
          <w:i w:val="0"/>
          <w:color w:val="5F6F76"/>
          <w:sz w:val="19"/>
        </w:rPr>
        <w:t>Nutzerinnen und Nutzer</w:t>
      </w:r>
    </w:p>
    <w:p>
      <w:pPr>
        <w:spacing w:after="20"/>
      </w:pPr>
      <w:r>
        <w:rPr>
          <w:rFonts w:ascii="Arial" w:hAnsi="Arial"/>
          <w:b/>
          <w:i w:val="0"/>
          <w:color w:val="003E55"/>
          <w:sz w:val="26"/>
        </w:rPr>
        <w:t xml:space="preserve">68 Prozent  </w:t>
      </w:r>
      <w:r>
        <w:rPr>
          <w:rFonts w:ascii="Arial" w:hAnsi="Arial"/>
          <w:b w:val="0"/>
          <w:i w:val="0"/>
          <w:color w:val="5F6F76"/>
          <w:sz w:val="19"/>
        </w:rPr>
        <w:t>Nutzung außerhalb regulärer Bürozeiten</w:t>
      </w:r>
    </w:p>
    <w:p>
      <w:pPr>
        <w:spacing w:after="20"/>
      </w:pPr>
      <w:r>
        <w:rPr>
          <w:rFonts w:ascii="Arial" w:hAnsi="Arial"/>
          <w:b/>
          <w:i w:val="0"/>
          <w:color w:val="003E55"/>
          <w:sz w:val="26"/>
        </w:rPr>
        <w:t xml:space="preserve">72 Prozent  </w:t>
      </w:r>
      <w:r>
        <w:rPr>
          <w:rFonts w:ascii="Arial" w:hAnsi="Arial"/>
          <w:b w:val="0"/>
          <w:i w:val="0"/>
          <w:color w:val="5F6F76"/>
          <w:sz w:val="19"/>
        </w:rPr>
        <w:t>vollständig geführte Dialoge</w:t>
      </w:r>
    </w:p>
    <w:p>
      <w:pPr>
        <w:spacing w:after="40"/>
      </w:pPr>
      <w:r>
        <w:rPr>
          <w:rFonts w:ascii="Arial" w:hAnsi="Arial"/>
          <w:b/>
          <w:i w:val="0"/>
          <w:color w:val="005B79"/>
          <w:sz w:val="17"/>
        </w:rPr>
        <w:t>STATUS</w:t>
      </w:r>
    </w:p>
    <w:p>
      <w:pPr>
        <w:spacing w:after="140"/>
      </w:pPr>
      <w:r>
        <w:rPr>
          <w:rFonts w:ascii="Arial" w:hAnsi="Arial"/>
          <w:b w:val="0"/>
          <w:i w:val="0"/>
          <w:color w:val="12313D"/>
          <w:sz w:val="21"/>
        </w:rPr>
        <w:t>Pilotprojekt im Clubbetrieb</w:t>
      </w:r>
    </w:p>
    <w:p>
      <w:pPr>
        <w:spacing w:after="40"/>
      </w:pPr>
      <w:r>
        <w:rPr>
          <w:rFonts w:ascii="Arial" w:hAnsi="Arial"/>
          <w:b/>
          <w:i w:val="0"/>
          <w:color w:val="005B79"/>
          <w:sz w:val="17"/>
        </w:rPr>
        <w:t>CTA</w:t>
      </w:r>
    </w:p>
    <w:p>
      <w:pPr>
        <w:spacing w:after="140"/>
      </w:pPr>
      <w:r>
        <w:rPr>
          <w:rFonts w:ascii="Arial" w:hAnsi="Arial"/>
          <w:b w:val="0"/>
          <w:i w:val="0"/>
          <w:color w:val="12313D"/>
          <w:sz w:val="21"/>
        </w:rPr>
        <w:t>Praxisbeispiel ansehen</w:t>
      </w:r>
    </w:p>
    <w:p>
      <w:r>
        <w:br w:type="page"/>
      </w:r>
    </w:p>
    <w:p>
      <w:pPr>
        <w:pStyle w:val="Heading2"/>
        <w:keepNext/>
      </w:pPr>
      <w:r>
        <w:t>Weiteres Praxisbeispiel</w:t>
      </w:r>
    </w:p>
    <w:p>
      <w:pPr>
        <w:pStyle w:val="Heading3"/>
        <w:keepNext/>
      </w:pPr>
      <w:r>
        <w:t>Aus Leistungen werden Angebote, die sich verkaufen lassen.</w:t>
      </w:r>
    </w:p>
    <w:p>
      <w:pPr/>
      <w:r>
        <w:rPr>
          <w:rFonts w:ascii="Arial" w:hAnsi="Arial"/>
          <w:b w:val="0"/>
          <w:i w:val="0"/>
          <w:color w:val="12313D"/>
          <w:sz w:val="21"/>
        </w:rPr>
        <w:t>Golfclub Bad Wörishofen</w:t>
      </w:r>
    </w:p>
    <w:p>
      <w:pPr/>
      <w:r>
        <w:rPr>
          <w:rFonts w:ascii="Arial" w:hAnsi="Arial"/>
          <w:b w:val="0"/>
          <w:i w:val="0"/>
          <w:color w:val="12313D"/>
          <w:sz w:val="21"/>
        </w:rPr>
        <w:t>Sponsoring und Firmen-Events wurden klar strukturiert und professionell vermarktbar gemacht.</w:t>
      </w:r>
    </w:p>
    <w:p>
      <w:pPr>
        <w:spacing w:after="40"/>
      </w:pPr>
      <w:r>
        <w:rPr>
          <w:rFonts w:ascii="Arial" w:hAnsi="Arial"/>
          <w:b/>
          <w:i w:val="0"/>
          <w:color w:val="005B79"/>
          <w:sz w:val="17"/>
        </w:rPr>
        <w:t>STATUS</w:t>
      </w:r>
    </w:p>
    <w:p>
      <w:pPr>
        <w:spacing w:after="140"/>
      </w:pPr>
      <w:r>
        <w:rPr>
          <w:rFonts w:ascii="Arial" w:hAnsi="Arial"/>
          <w:b w:val="0"/>
          <w:i w:val="0"/>
          <w:color w:val="12313D"/>
          <w:sz w:val="21"/>
        </w:rPr>
        <w:t>Kommunikations- und Vermarktungsprojekt</w:t>
      </w:r>
    </w:p>
    <w:p>
      <w:pPr>
        <w:spacing w:after="40"/>
      </w:pPr>
      <w:r>
        <w:rPr>
          <w:rFonts w:ascii="Arial" w:hAnsi="Arial"/>
          <w:b/>
          <w:i w:val="0"/>
          <w:color w:val="005B79"/>
          <w:sz w:val="17"/>
        </w:rPr>
        <w:t>CTA</w:t>
      </w:r>
    </w:p>
    <w:p>
      <w:pPr>
        <w:spacing w:after="140"/>
      </w:pPr>
      <w:r>
        <w:rPr>
          <w:rFonts w:ascii="Arial" w:hAnsi="Arial"/>
          <w:b w:val="0"/>
          <w:i w:val="0"/>
          <w:color w:val="12313D"/>
          <w:sz w:val="21"/>
        </w:rPr>
        <w:t>Praxisbeispiel ansehen</w:t>
      </w:r>
    </w:p>
    <w:p>
      <w:pPr>
        <w:spacing w:after="40"/>
      </w:pPr>
      <w:r>
        <w:rPr>
          <w:rFonts w:ascii="Arial" w:hAnsi="Arial"/>
          <w:b/>
          <w:i w:val="0"/>
          <w:color w:val="005B79"/>
          <w:sz w:val="17"/>
        </w:rPr>
        <w:t>HAUPT-CTA</w:t>
      </w:r>
    </w:p>
    <w:p>
      <w:pPr>
        <w:spacing w:after="140"/>
      </w:pPr>
      <w:r>
        <w:rPr>
          <w:rFonts w:ascii="Arial" w:hAnsi="Arial"/>
          <w:b w:val="0"/>
          <w:i w:val="0"/>
          <w:color w:val="12313D"/>
          <w:sz w:val="21"/>
        </w:rPr>
        <w:t>GolfNext in der Praxis</w:t>
      </w:r>
    </w:p>
    <w:p>
      <w:pPr>
        <w:pStyle w:val="Heading2"/>
        <w:keepNext/>
      </w:pPr>
      <w:r>
        <w:t>Animation</w:t>
      </w:r>
    </w:p>
    <w:p>
      <w:pPr>
        <w:pStyle w:val="ListBullet"/>
      </w:pPr>
      <w:r>
        <w:t>ANNA beantwortet nacheinander zwei oder drei typische Fragen.</w:t>
      </w:r>
    </w:p>
    <w:p>
      <w:pPr>
        <w:pStyle w:val="ListBullet"/>
      </w:pPr>
      <w:r>
        <w:t>Die bestätigten Kennzahlen zählen beim ersten Eintritt in den sichtbaren Bereich einmal hoch.</w:t>
      </w:r>
    </w:p>
    <w:p>
      <w:pPr>
        <w:pStyle w:val="ListBullet"/>
      </w:pPr>
      <w:r>
        <w:t>Die Animation beginnt nicht dauerhaft von vorn und alle Werte bleiben jederzeit lesbar.</w:t>
      </w:r>
    </w:p>
    <w:p>
      <w:pPr>
        <w:pStyle w:val="ListBullet"/>
      </w:pPr>
      <w:r>
        <w:t>Keine weiteren Kennzahlen ergänzen oder Werte verändern.</w:t>
      </w:r>
    </w:p>
    <w:p>
      <w:r>
        <w:br w:type="page"/>
      </w:r>
    </w:p>
    <w:p>
      <w:pPr>
        <w:pStyle w:val="Kicker"/>
        <w:keepNext/>
      </w:pPr>
      <w:r>
        <w:t>ABSCHNITT 6</w:t>
      </w:r>
    </w:p>
    <w:p>
      <w:pPr>
        <w:pStyle w:val="Heading1"/>
        <w:keepNext/>
      </w:pPr>
      <w:r>
        <w:t>Pakete</w:t>
      </w:r>
    </w:p>
    <w:p>
      <w:pPr>
        <w:spacing w:after="40"/>
      </w:pPr>
      <w:r>
        <w:rPr>
          <w:rFonts w:ascii="Arial" w:hAnsi="Arial"/>
          <w:b/>
          <w:i w:val="0"/>
          <w:color w:val="005B79"/>
          <w:sz w:val="17"/>
        </w:rPr>
        <w:t>OVERLINE</w:t>
      </w:r>
    </w:p>
    <w:p>
      <w:pPr>
        <w:spacing w:after="140"/>
      </w:pPr>
      <w:r>
        <w:rPr>
          <w:rFonts w:ascii="Arial" w:hAnsi="Arial"/>
          <w:b w:val="0"/>
          <w:i w:val="0"/>
          <w:color w:val="12313D"/>
          <w:sz w:val="21"/>
        </w:rPr>
        <w:t>Drei Ausbaustufen</w:t>
      </w:r>
    </w:p>
    <w:p>
      <w:pPr>
        <w:spacing w:after="40"/>
      </w:pPr>
      <w:r>
        <w:rPr>
          <w:rFonts w:ascii="Arial" w:hAnsi="Arial"/>
          <w:b/>
          <w:i w:val="0"/>
          <w:color w:val="005B79"/>
          <w:sz w:val="17"/>
        </w:rPr>
        <w:t>HEADLINE</w:t>
      </w:r>
    </w:p>
    <w:p>
      <w:pPr>
        <w:spacing w:after="140"/>
      </w:pPr>
      <w:r>
        <w:rPr>
          <w:rFonts w:ascii="Arial" w:hAnsi="Arial"/>
          <w:b w:val="0"/>
          <w:i w:val="0"/>
          <w:color w:val="12313D"/>
          <w:sz w:val="21"/>
        </w:rPr>
        <w:t>GolfNext wächst mit den Zielen Ihres Clubs.</w:t>
      </w:r>
    </w:p>
    <w:p>
      <w:pPr>
        <w:spacing w:after="40"/>
      </w:pPr>
      <w:r>
        <w:rPr>
          <w:rFonts w:ascii="Arial" w:hAnsi="Arial"/>
          <w:b/>
          <w:i w:val="0"/>
          <w:color w:val="005B79"/>
          <w:sz w:val="17"/>
        </w:rPr>
        <w:t>TEXT</w:t>
      </w:r>
    </w:p>
    <w:p>
      <w:pPr>
        <w:spacing w:after="140"/>
      </w:pPr>
      <w:r>
        <w:rPr>
          <w:rFonts w:ascii="Arial" w:hAnsi="Arial"/>
          <w:b w:val="0"/>
          <w:i w:val="0"/>
          <w:color w:val="12313D"/>
          <w:sz w:val="21"/>
        </w:rPr>
        <w:t>Vom digitalen Fundament bis zur aktiven Clubzentrale. Sie wählen den Einstieg, der zu Ihrem Club passt.</w:t>
      </w:r>
    </w:p>
    <w:p>
      <w:pPr>
        <w:pStyle w:val="Heading2"/>
        <w:keepNext/>
      </w:pPr>
      <w:r>
        <w:t>GolfNext Start</w:t>
      </w:r>
    </w:p>
    <w:p>
      <w:pPr/>
      <w:r>
        <w:rPr>
          <w:rFonts w:ascii="Arial" w:hAnsi="Arial"/>
          <w:b w:val="0"/>
          <w:i w:val="0"/>
          <w:color w:val="12313D"/>
          <w:sz w:val="21"/>
        </w:rPr>
        <w:t>Das digitale Fundament</w:t>
      </w:r>
    </w:p>
    <w:p>
      <w:r>
        <w:rPr>
          <w:rFonts w:ascii="Arial" w:hAnsi="Arial"/>
          <w:b/>
          <w:i w:val="0"/>
          <w:color w:val="003E55"/>
          <w:sz w:val="25"/>
        </w:rPr>
        <w:t>8.500 Euro Einrichtung</w:t>
        <w:br/>
      </w:r>
      <w:r>
        <w:rPr>
          <w:rFonts w:ascii="Arial" w:hAnsi="Arial"/>
          <w:b/>
          <w:i w:val="0"/>
          <w:color w:val="12313D"/>
          <w:sz w:val="20"/>
        </w:rPr>
        <w:t>250 Euro monatlich</w:t>
      </w:r>
    </w:p>
    <w:p>
      <w:pPr>
        <w:spacing w:after="40"/>
      </w:pPr>
      <w:r>
        <w:rPr>
          <w:rFonts w:ascii="Arial" w:hAnsi="Arial"/>
          <w:b/>
          <w:i w:val="0"/>
          <w:color w:val="005B79"/>
          <w:sz w:val="17"/>
        </w:rPr>
        <w:t>CTA</w:t>
      </w:r>
    </w:p>
    <w:p>
      <w:pPr>
        <w:spacing w:after="140"/>
      </w:pPr>
      <w:r>
        <w:rPr>
          <w:rFonts w:ascii="Arial" w:hAnsi="Arial"/>
          <w:b w:val="0"/>
          <w:i w:val="0"/>
          <w:color w:val="12313D"/>
          <w:sz w:val="21"/>
        </w:rPr>
        <w:t>Paket ansehen</w:t>
      </w:r>
    </w:p>
    <w:p>
      <w:pPr>
        <w:pStyle w:val="Heading2"/>
        <w:keepNext/>
      </w:pPr>
      <w:r>
        <w:t>GolfNext Wachstum</w:t>
      </w:r>
    </w:p>
    <w:p>
      <w:pPr/>
      <w:r>
        <w:rPr>
          <w:rFonts w:ascii="Arial" w:hAnsi="Arial"/>
          <w:b w:val="0"/>
          <w:i w:val="0"/>
          <w:color w:val="12313D"/>
          <w:sz w:val="21"/>
        </w:rPr>
        <w:t>Mehr Journeys und systematischer Vertrieb</w:t>
      </w:r>
    </w:p>
    <w:p>
      <w:r>
        <w:rPr>
          <w:rFonts w:ascii="Arial" w:hAnsi="Arial"/>
          <w:b/>
          <w:i w:val="0"/>
          <w:color w:val="003E55"/>
          <w:sz w:val="25"/>
        </w:rPr>
        <w:t>12.000 Euro Einrichtung</w:t>
        <w:br/>
      </w:r>
      <w:r>
        <w:rPr>
          <w:rFonts w:ascii="Arial" w:hAnsi="Arial"/>
          <w:b/>
          <w:i w:val="0"/>
          <w:color w:val="12313D"/>
          <w:sz w:val="20"/>
        </w:rPr>
        <w:t>400 Euro monatlich</w:t>
      </w:r>
    </w:p>
    <w:p>
      <w:pPr>
        <w:spacing w:after="40"/>
      </w:pPr>
      <w:r>
        <w:rPr>
          <w:rFonts w:ascii="Arial" w:hAnsi="Arial"/>
          <w:b/>
          <w:i w:val="0"/>
          <w:color w:val="005B79"/>
          <w:sz w:val="17"/>
        </w:rPr>
        <w:t>CTA</w:t>
      </w:r>
    </w:p>
    <w:p>
      <w:pPr>
        <w:spacing w:after="140"/>
      </w:pPr>
      <w:r>
        <w:rPr>
          <w:rFonts w:ascii="Arial" w:hAnsi="Arial"/>
          <w:b w:val="0"/>
          <w:i w:val="0"/>
          <w:color w:val="12313D"/>
          <w:sz w:val="21"/>
        </w:rPr>
        <w:t>Paket ansehen</w:t>
      </w:r>
    </w:p>
    <w:p>
      <w:pPr>
        <w:pStyle w:val="Heading2"/>
        <w:keepNext/>
      </w:pPr>
      <w:r>
        <w:t>GolfNext Komplett</w:t>
      </w:r>
    </w:p>
    <w:p>
      <w:pPr/>
      <w:r>
        <w:rPr>
          <w:rFonts w:ascii="Arial" w:hAnsi="Arial"/>
          <w:b w:val="0"/>
          <w:i w:val="0"/>
          <w:color w:val="12313D"/>
          <w:sz w:val="21"/>
        </w:rPr>
        <w:t>Die aktive digitale Clubzentrale</w:t>
      </w:r>
    </w:p>
    <w:p>
      <w:r>
        <w:rPr>
          <w:rFonts w:ascii="Arial" w:hAnsi="Arial"/>
          <w:b/>
          <w:i w:val="0"/>
          <w:color w:val="003E55"/>
          <w:sz w:val="25"/>
        </w:rPr>
        <w:t>14.000 Euro Einrichtung</w:t>
        <w:br/>
      </w:r>
      <w:r>
        <w:rPr>
          <w:rFonts w:ascii="Arial" w:hAnsi="Arial"/>
          <w:b/>
          <w:i w:val="0"/>
          <w:color w:val="12313D"/>
          <w:sz w:val="20"/>
        </w:rPr>
        <w:t>550 Euro monatlich</w:t>
      </w:r>
    </w:p>
    <w:p>
      <w:pPr>
        <w:spacing w:after="40"/>
      </w:pPr>
      <w:r>
        <w:rPr>
          <w:rFonts w:ascii="Arial" w:hAnsi="Arial"/>
          <w:b/>
          <w:i w:val="0"/>
          <w:color w:val="005B79"/>
          <w:sz w:val="17"/>
        </w:rPr>
        <w:t>CTA</w:t>
      </w:r>
    </w:p>
    <w:p>
      <w:pPr>
        <w:spacing w:after="140"/>
      </w:pPr>
      <w:r>
        <w:rPr>
          <w:rFonts w:ascii="Arial" w:hAnsi="Arial"/>
          <w:b w:val="0"/>
          <w:i w:val="0"/>
          <w:color w:val="12313D"/>
          <w:sz w:val="21"/>
        </w:rPr>
        <w:t>Paket ansehen</w:t>
      </w:r>
    </w:p>
    <w:p>
      <w:pPr>
        <w:spacing w:after="40"/>
      </w:pPr>
      <w:r>
        <w:rPr>
          <w:rFonts w:ascii="Arial" w:hAnsi="Arial"/>
          <w:b/>
          <w:i w:val="0"/>
          <w:color w:val="005B79"/>
          <w:sz w:val="17"/>
        </w:rPr>
        <w:t>PREISHINWEIS</w:t>
      </w:r>
    </w:p>
    <w:p>
      <w:pPr>
        <w:spacing w:after="140"/>
      </w:pPr>
      <w:r>
        <w:rPr>
          <w:rFonts w:ascii="Arial" w:hAnsi="Arial"/>
          <w:b w:val="0"/>
          <w:i w:val="0"/>
          <w:color w:val="12313D"/>
          <w:sz w:val="21"/>
        </w:rPr>
        <w:t>Alle Preise netto zuzüglich Umsatzsteuer und variabler Kampagnenbudgets. Stand September 2026.</w:t>
      </w:r>
    </w:p>
    <w:p>
      <w:pPr>
        <w:spacing w:after="40"/>
      </w:pPr>
      <w:r>
        <w:rPr>
          <w:rFonts w:ascii="Arial" w:hAnsi="Arial"/>
          <w:b/>
          <w:i w:val="0"/>
          <w:color w:val="005B79"/>
          <w:sz w:val="17"/>
        </w:rPr>
        <w:t>HAUPT-CTA</w:t>
      </w:r>
    </w:p>
    <w:p>
      <w:pPr>
        <w:spacing w:after="140"/>
      </w:pPr>
      <w:r>
        <w:rPr>
          <w:rFonts w:ascii="Arial" w:hAnsi="Arial"/>
          <w:b w:val="0"/>
          <w:i w:val="0"/>
          <w:color w:val="12313D"/>
          <w:sz w:val="21"/>
        </w:rPr>
        <w:t>Pakete und Leistungen vergleichen</w:t>
      </w:r>
    </w:p>
    <w:p>
      <w:pPr/>
      <w:r>
        <w:rPr>
          <w:rFonts w:ascii="Arial" w:hAnsi="Arial"/>
          <w:b w:val="0"/>
          <w:i w:val="0"/>
          <w:color w:val="12313D"/>
          <w:sz w:val="21"/>
        </w:rPr>
        <w:t>Die vorhandenen drei Paketkarten bleiben bestehen. Keine automatische Empfehlung oder visuelle Bevorzugung eines Pakets ergänzen.</w:t>
      </w:r>
    </w:p>
    <w:p>
      <w:r>
        <w:br w:type="page"/>
      </w:r>
    </w:p>
    <w:p>
      <w:pPr>
        <w:pStyle w:val="Kicker"/>
        <w:keepNext/>
      </w:pPr>
      <w:r>
        <w:t>ABSCHNITT 7</w:t>
      </w:r>
    </w:p>
    <w:p>
      <w:pPr>
        <w:pStyle w:val="Heading1"/>
        <w:keepNext/>
      </w:pPr>
      <w:r>
        <w:t>Persönlicher Abschluss und Footer</w:t>
      </w:r>
    </w:p>
    <w:p>
      <w:pPr>
        <w:pStyle w:val="Heading2"/>
        <w:keepNext/>
      </w:pPr>
      <w:r>
        <w:t>Neue Verdichtung</w:t>
      </w:r>
    </w:p>
    <w:p>
      <w:pPr/>
      <w:r>
        <w:rPr>
          <w:rFonts w:ascii="Arial" w:hAnsi="Arial"/>
          <w:b w:val="0"/>
          <w:i w:val="0"/>
          <w:color w:val="12313D"/>
          <w:sz w:val="21"/>
        </w:rPr>
        <w:t>Den bisherigen persönlichen Abschluss zum oberen Teil des dunklen Footers machen. Foto, Text und CTA bleiben erhalten. Die zusätzliche Footer-Zone Gespräch und Demo entfällt vollständig, damit die Gesprächseinladung nicht direkt wiederholt wird.</w:t>
      </w:r>
    </w:p>
    <w:p>
      <w:pPr>
        <w:pStyle w:val="Heading2"/>
        <w:keepNext/>
      </w:pPr>
      <w:r>
        <w:t>Finaler Abschlusstext</w:t>
      </w:r>
    </w:p>
    <w:p>
      <w:pPr>
        <w:spacing w:after="40"/>
      </w:pPr>
      <w:r>
        <w:rPr>
          <w:rFonts w:ascii="Arial" w:hAnsi="Arial"/>
          <w:b/>
          <w:i w:val="0"/>
          <w:color w:val="005B79"/>
          <w:sz w:val="17"/>
        </w:rPr>
        <w:t>OVERLINE</w:t>
      </w:r>
    </w:p>
    <w:p>
      <w:pPr>
        <w:spacing w:after="140"/>
      </w:pPr>
      <w:r>
        <w:rPr>
          <w:rFonts w:ascii="Arial" w:hAnsi="Arial"/>
          <w:b w:val="0"/>
          <w:i w:val="0"/>
          <w:color w:val="12313D"/>
          <w:sz w:val="21"/>
        </w:rPr>
        <w:t>GolfNext persönlich kennenlernen</w:t>
      </w:r>
    </w:p>
    <w:p>
      <w:pPr>
        <w:spacing w:after="40"/>
      </w:pPr>
      <w:r>
        <w:rPr>
          <w:rFonts w:ascii="Arial" w:hAnsi="Arial"/>
          <w:b/>
          <w:i w:val="0"/>
          <w:color w:val="005B79"/>
          <w:sz w:val="17"/>
        </w:rPr>
        <w:t>HEADLINE</w:t>
      </w:r>
    </w:p>
    <w:p>
      <w:pPr>
        <w:spacing w:after="140"/>
      </w:pPr>
      <w:r>
        <w:rPr>
          <w:rFonts w:ascii="Arial" w:hAnsi="Arial"/>
          <w:b w:val="0"/>
          <w:i w:val="0"/>
          <w:color w:val="12313D"/>
          <w:sz w:val="21"/>
        </w:rPr>
        <w:t>Was könnte GolfNext in Ihrem Club verändern?</w:t>
      </w:r>
    </w:p>
    <w:p>
      <w:pPr>
        <w:spacing w:after="40"/>
      </w:pPr>
      <w:r>
        <w:rPr>
          <w:rFonts w:ascii="Arial" w:hAnsi="Arial"/>
          <w:b/>
          <w:i w:val="0"/>
          <w:color w:val="005B79"/>
          <w:sz w:val="17"/>
        </w:rPr>
        <w:t>TEXT</w:t>
      </w:r>
    </w:p>
    <w:p>
      <w:pPr>
        <w:spacing w:after="140"/>
      </w:pPr>
      <w:r>
        <w:rPr>
          <w:rFonts w:ascii="Arial" w:hAnsi="Arial"/>
          <w:b w:val="0"/>
          <w:i w:val="0"/>
          <w:color w:val="12313D"/>
          <w:sz w:val="21"/>
        </w:rPr>
        <w:t>In 30 Minuten schauen wir gemeinsam auf Ihre Ziele, Ihre größten Hebel und die Frage, ob GolfNext grundsätzlich zu Ihrem Club passt.</w:t>
        <w:br/>
        <w:br/>
        <w:t>Sie erhalten eine ehrliche erste Einschätzung, welche Lösungen und welche Ausbaustufe für Sie sinnvoll sein könnten.</w:t>
      </w:r>
    </w:p>
    <w:p>
      <w:pPr>
        <w:spacing w:after="40"/>
      </w:pPr>
      <w:r>
        <w:rPr>
          <w:rFonts w:ascii="Arial" w:hAnsi="Arial"/>
          <w:b/>
          <w:i w:val="0"/>
          <w:color w:val="005B79"/>
          <w:sz w:val="17"/>
        </w:rPr>
        <w:t>PRIMÄRER CTA</w:t>
      </w:r>
    </w:p>
    <w:p>
      <w:pPr>
        <w:spacing w:after="140"/>
      </w:pPr>
      <w:r>
        <w:rPr>
          <w:rFonts w:ascii="Arial" w:hAnsi="Arial"/>
          <w:b w:val="0"/>
          <w:i w:val="0"/>
          <w:color w:val="12313D"/>
          <w:sz w:val="21"/>
        </w:rPr>
        <w:t>Online-Erstgespräch vereinbaren</w:t>
      </w:r>
    </w:p>
    <w:p>
      <w:pPr>
        <w:spacing w:after="40"/>
      </w:pPr>
      <w:r>
        <w:rPr>
          <w:rFonts w:ascii="Arial" w:hAnsi="Arial"/>
          <w:b/>
          <w:i w:val="0"/>
          <w:color w:val="005B79"/>
          <w:sz w:val="17"/>
        </w:rPr>
        <w:t>CTA-ZUSATZ</w:t>
      </w:r>
    </w:p>
    <w:p>
      <w:pPr>
        <w:spacing w:after="140"/>
      </w:pPr>
      <w:r>
        <w:rPr>
          <w:rFonts w:ascii="Arial" w:hAnsi="Arial"/>
          <w:b w:val="0"/>
          <w:i w:val="0"/>
          <w:color w:val="12313D"/>
          <w:sz w:val="21"/>
        </w:rPr>
        <w:t>30 Minuten persönlich per Zoom oder Teams</w:t>
      </w:r>
    </w:p>
    <w:p>
      <w:pPr>
        <w:spacing w:after="40"/>
      </w:pPr>
      <w:r>
        <w:rPr>
          <w:rFonts w:ascii="Arial" w:hAnsi="Arial"/>
          <w:b/>
          <w:i w:val="0"/>
          <w:color w:val="005B79"/>
          <w:sz w:val="17"/>
        </w:rPr>
        <w:t>SEKUNDÄRER CTA</w:t>
      </w:r>
    </w:p>
    <w:p>
      <w:pPr>
        <w:spacing w:after="140"/>
      </w:pPr>
      <w:r>
        <w:rPr>
          <w:rFonts w:ascii="Arial" w:hAnsi="Arial"/>
          <w:b w:val="0"/>
          <w:i w:val="0"/>
          <w:color w:val="12313D"/>
          <w:sz w:val="21"/>
        </w:rPr>
        <w:t>Oder zuerst die Live-Demo ansehen</w:t>
      </w:r>
    </w:p>
    <w:p>
      <w:pPr>
        <w:spacing w:after="40"/>
      </w:pPr>
      <w:r>
        <w:rPr>
          <w:rFonts w:ascii="Arial" w:hAnsi="Arial"/>
          <w:b/>
          <w:i w:val="0"/>
          <w:color w:val="005B79"/>
          <w:sz w:val="17"/>
        </w:rPr>
        <w:t>PERSÖNLICHE ZEILE</w:t>
      </w:r>
    </w:p>
    <w:p>
      <w:pPr>
        <w:spacing w:after="140"/>
      </w:pPr>
      <w:r>
        <w:rPr>
          <w:rFonts w:ascii="Arial" w:hAnsi="Arial"/>
          <w:b w:val="0"/>
          <w:i w:val="0"/>
          <w:color w:val="12313D"/>
          <w:sz w:val="21"/>
        </w:rPr>
        <w:t>Ihr Ansprechpartner ist Fred Hoffmann, Gründer von GolfNext und seit mehr als 30 Jahren professionell im Golfmarkt tätig.</w:t>
      </w:r>
    </w:p>
    <w:p>
      <w:pPr>
        <w:pStyle w:val="Heading2"/>
        <w:keepNext/>
      </w:pPr>
      <w:r>
        <w:t>Footer-Texte</w:t>
      </w:r>
    </w:p>
    <w:p>
      <w:pPr>
        <w:pStyle w:val="Heading3"/>
        <w:keepNext/>
      </w:pPr>
      <w:r>
        <w:t>Plattform auf einen Blick</w:t>
      </w:r>
    </w:p>
    <w:p>
      <w:pPr/>
      <w:r>
        <w:rPr>
          <w:rFonts w:ascii="Arial" w:hAnsi="Arial"/>
          <w:b w:val="0"/>
          <w:i w:val="0"/>
          <w:color w:val="12313D"/>
          <w:sz w:val="21"/>
        </w:rPr>
        <w:t>Zwölf Module. Zwei Richtungen. Eine Plattform.</w:t>
      </w:r>
    </w:p>
    <w:p>
      <w:pPr>
        <w:pStyle w:val="Heading3"/>
        <w:keepNext/>
      </w:pPr>
      <w:r>
        <w:t>Wachstum nach außen</w:t>
      </w:r>
    </w:p>
    <w:p>
      <w:pPr>
        <w:pStyle w:val="ListBullet"/>
      </w:pPr>
      <w:r>
        <w:t>Reach</w:t>
      </w:r>
    </w:p>
    <w:p>
      <w:pPr>
        <w:pStyle w:val="ListBullet"/>
      </w:pPr>
      <w:r>
        <w:t>Search</w:t>
      </w:r>
    </w:p>
    <w:p>
      <w:pPr>
        <w:pStyle w:val="ListBullet"/>
      </w:pPr>
      <w:r>
        <w:t>Landingpages</w:t>
      </w:r>
    </w:p>
    <w:p>
      <w:pPr>
        <w:pStyle w:val="ListBullet"/>
      </w:pPr>
      <w:r>
        <w:t>Marketing-CRM</w:t>
      </w:r>
    </w:p>
    <w:p>
      <w:pPr>
        <w:pStyle w:val="ListBullet"/>
      </w:pPr>
      <w:r>
        <w:t>Lifecycle</w:t>
      </w:r>
    </w:p>
    <w:p>
      <w:pPr>
        <w:pStyle w:val="ListBullet"/>
      </w:pPr>
      <w:r>
        <w:t>Content</w:t>
      </w:r>
    </w:p>
    <w:p>
      <w:pPr>
        <w:pStyle w:val="Heading3"/>
        <w:keepNext/>
      </w:pPr>
      <w:r>
        <w:t>Entlastung nach innen</w:t>
      </w:r>
    </w:p>
    <w:p>
      <w:pPr>
        <w:pStyle w:val="ListBullet"/>
      </w:pPr>
      <w:r>
        <w:t>Concierge</w:t>
      </w:r>
    </w:p>
    <w:p>
      <w:pPr>
        <w:pStyle w:val="ListBullet"/>
      </w:pPr>
      <w:r>
        <w:t>Platzstatus</w:t>
      </w:r>
    </w:p>
    <w:p>
      <w:pPr>
        <w:pStyle w:val="ListBullet"/>
      </w:pPr>
      <w:r>
        <w:t>Gastfee</w:t>
      </w:r>
    </w:p>
    <w:p>
      <w:pPr>
        <w:pStyle w:val="ListBullet"/>
      </w:pPr>
      <w:r>
        <w:t>Firmen-Events</w:t>
      </w:r>
    </w:p>
    <w:p>
      <w:pPr>
        <w:pStyle w:val="ListBullet"/>
      </w:pPr>
      <w:r>
        <w:t>Club News</w:t>
      </w:r>
    </w:p>
    <w:p>
      <w:pPr>
        <w:pStyle w:val="ListBullet"/>
      </w:pPr>
      <w:r>
        <w:t>Captains App</w:t>
      </w:r>
    </w:p>
    <w:p>
      <w:pPr>
        <w:spacing w:after="40"/>
      </w:pPr>
      <w:r>
        <w:rPr>
          <w:rFonts w:ascii="Arial" w:hAnsi="Arial"/>
          <w:b/>
          <w:i w:val="0"/>
          <w:color w:val="005B79"/>
          <w:sz w:val="17"/>
        </w:rPr>
        <w:t>MODULSTATUS</w:t>
      </w:r>
    </w:p>
    <w:p>
      <w:pPr>
        <w:spacing w:after="140"/>
      </w:pPr>
      <w:r>
        <w:rPr>
          <w:rFonts w:ascii="Arial" w:hAnsi="Arial"/>
          <w:b w:val="0"/>
          <w:i w:val="0"/>
          <w:color w:val="12313D"/>
          <w:sz w:val="21"/>
        </w:rPr>
        <w:t>Im Einsatz | Pilot | In Entwicklung</w:t>
      </w:r>
    </w:p>
    <w:p>
      <w:pPr>
        <w:pStyle w:val="Heading3"/>
        <w:keepNext/>
      </w:pPr>
      <w:r>
        <w:t>Persönlicher Kontakt</w:t>
      </w:r>
    </w:p>
    <w:p>
      <w:pPr/>
      <w:r>
        <w:rPr>
          <w:rFonts w:ascii="Arial" w:hAnsi="Arial"/>
          <w:b w:val="0"/>
          <w:i w:val="0"/>
          <w:color w:val="12313D"/>
          <w:sz w:val="21"/>
        </w:rPr>
        <w:t>Fragen beantwortet ein Mensch.</w:t>
      </w:r>
    </w:p>
    <w:p>
      <w:pPr/>
      <w:r>
        <w:rPr>
          <w:rFonts w:ascii="Arial" w:hAnsi="Arial"/>
          <w:b w:val="0"/>
          <w:i w:val="0"/>
          <w:color w:val="12313D"/>
          <w:sz w:val="21"/>
        </w:rPr>
        <w:t>Fred Hoffmann</w:t>
        <w:br/>
        <w:t>Gründer von GolfNext</w:t>
        <w:br/>
        <w:t>PGA Golfprofessional</w:t>
        <w:br/>
        <w:br/>
        <w:t>0175 5951839</w:t>
        <w:br/>
        <w:t>info@golfnext.de</w:t>
        <w:br/>
        <w:br/>
        <w:t>Rückmeldung innerhalb eines Werktags</w:t>
      </w:r>
    </w:p>
    <w:p>
      <w:pPr>
        <w:pStyle w:val="Heading3"/>
        <w:keepNext/>
      </w:pPr>
      <w:r>
        <w:t>Rechtliches</w:t>
      </w:r>
    </w:p>
    <w:p>
      <w:pPr/>
      <w:r>
        <w:rPr>
          <w:rFonts w:ascii="Arial" w:hAnsi="Arial"/>
          <w:b w:val="0"/>
          <w:i w:val="0"/>
          <w:color w:val="12313D"/>
          <w:sz w:val="21"/>
        </w:rPr>
        <w:t>© 2026 GolfNext  |  Impressum  |  Datenschutz  |  Cookie-Einstellungen</w:t>
      </w:r>
    </w:p>
    <w:tbl>
      <w:tblPr>
        <w:tblW w:type="dxa" w:w="9360"/>
        <w:jc w:val="left"/>
        <w:tblLayout w:type="fixed"/>
        <w:tblLook w:firstColumn="1" w:firstRow="1" w:lastColumn="0" w:lastRow="0" w:noHBand="0" w:noVBand="1" w:val="04A0"/>
        <w:tblInd w:w="120" w:type="dxa"/>
        <w:tblBorders>
          <w:top w:val="single" w:sz="0" w:space="0" w:color="EEF2EF"/>
          <w:left w:val="single" w:sz="0" w:space="0" w:color="EEF2EF"/>
          <w:bottom w:val="single" w:sz="0" w:space="0" w:color="EEF2EF"/>
          <w:right w:val="single" w:sz="0" w:space="0" w:color="EEF2EF"/>
          <w:insideH w:val="single" w:sz="0" w:space="0" w:color="EEF2EF"/>
          <w:insideV w:val="single" w:sz="0" w:space="0" w:color="EEF2EF"/>
        </w:tblBorders>
      </w:tblPr>
      <w:tblGrid>
        <w:gridCol w:w="9360"/>
      </w:tblGrid>
      <w:tr>
        <w:tc>
          <w:tcPr>
            <w:tcW w:type="dxa" w:w="9360"/>
            <w:shd w:fill="EEF2EF"/>
            <w:tcMar>
              <w:top w:w="180" w:type="dxa"/>
              <w:start w:w="220" w:type="dxa"/>
              <w:bottom w:w="180" w:type="dxa"/>
              <w:end w:w="220" w:type="dxa"/>
            </w:tcMar>
          </w:tcPr>
          <w:p>
            <w:pPr>
              <w:spacing w:after="80"/>
            </w:pPr>
            <w:r>
              <w:rPr>
                <w:rFonts w:ascii="Arial" w:hAnsi="Arial"/>
                <w:b/>
                <w:i w:val="0"/>
                <w:color w:val="00ED28"/>
                <w:sz w:val="17"/>
              </w:rPr>
              <w:t>MARKENAUFTRITT</w:t>
            </w:r>
          </w:p>
          <w:p>
            <w:pPr>
              <w:spacing w:after="0"/>
            </w:pPr>
            <w:r>
              <w:rPr>
                <w:rFonts w:ascii="Arial" w:hAnsi="Arial"/>
                <w:b/>
                <w:i w:val="0"/>
                <w:color w:val="003E55"/>
                <w:sz w:val="22"/>
              </w:rPr>
              <w:t>Die Zeile „Ein Produkt von SK Online Marketing und Fred Hoffmann“ aus dem sichtbaren Footer entfernen. Rechtlich notwendige Betreiberangaben gehören ins Impressum oder dezent in die Rechtszeile, nicht in die prominente Markenkommunikation.</w:t>
            </w:r>
          </w:p>
        </w:tc>
      </w:tr>
    </w:tbl>
    <w:p>
      <w:pPr>
        <w:spacing w:after="0"/>
      </w:pPr>
    </w:p>
    <w:p>
      <w:r>
        <w:br w:type="page"/>
      </w:r>
    </w:p>
    <w:p>
      <w:pPr>
        <w:pStyle w:val="Kicker"/>
        <w:keepNext/>
      </w:pPr>
      <w:r>
        <w:t>SYSTEMWEIT</w:t>
      </w:r>
    </w:p>
    <w:p>
      <w:pPr>
        <w:pStyle w:val="Heading1"/>
        <w:keepNext/>
      </w:pPr>
      <w:r>
        <w:t>Animation, Mobile und technische Qualität</w:t>
      </w:r>
    </w:p>
    <w:p>
      <w:pPr>
        <w:pStyle w:val="Heading2"/>
        <w:keepNext/>
      </w:pPr>
      <w:r>
        <w:t>Animationsregeln</w:t>
      </w:r>
    </w:p>
    <w:p>
      <w:pPr>
        <w:pStyle w:val="ListBullet"/>
      </w:pPr>
      <w:r>
        <w:t>Animationen erklären Zusammenhänge und sind kein Selbstzweck.</w:t>
      </w:r>
    </w:p>
    <w:p>
      <w:pPr>
        <w:pStyle w:val="ListBullet"/>
      </w:pPr>
      <w:r>
        <w:t>Ruhige Bewegungen, klare Verbindungslinien und kurze Übergänge verwenden.</w:t>
      </w:r>
    </w:p>
    <w:p>
      <w:pPr>
        <w:pStyle w:val="ListBullet"/>
      </w:pPr>
      <w:r>
        <w:t>Keine dauerhaft springenden, pulsierenden oder konkurrierenden Elemente.</w:t>
      </w:r>
    </w:p>
    <w:p>
      <w:pPr>
        <w:pStyle w:val="ListBullet"/>
      </w:pPr>
      <w:r>
        <w:t>Kein automatischer Ton und kein Scroll-Zwang.</w:t>
      </w:r>
    </w:p>
    <w:p>
      <w:pPr>
        <w:pStyle w:val="ListBullet"/>
      </w:pPr>
      <w:r>
        <w:t>Wesentliche Informationen dürfen nie ausschließlich über Hover sichtbar sein.</w:t>
      </w:r>
    </w:p>
    <w:p>
      <w:pPr>
        <w:pStyle w:val="ListBullet"/>
      </w:pPr>
      <w:r>
        <w:t>Scroll-Animationen möglichst nur einmal auslösen und ihren Endzustand sichtbar lassen.</w:t>
      </w:r>
    </w:p>
    <w:p>
      <w:pPr>
        <w:pStyle w:val="ListBullet"/>
      </w:pPr>
      <w:r>
        <w:t>Bei deaktivierten Animationen müssen alle Inhalte vollständig und verständlich erscheinen.</w:t>
      </w:r>
    </w:p>
    <w:p>
      <w:pPr>
        <w:pStyle w:val="ListBullet"/>
      </w:pPr>
      <w:r>
        <w:t>Die Systemeinstellung prefers-reduced-motion berücksichtigen.</w:t>
      </w:r>
    </w:p>
    <w:p>
      <w:pPr>
        <w:pStyle w:val="Heading2"/>
        <w:keepNext/>
      </w:pPr>
      <w:r>
        <w:t>Mobile Umsetzung</w:t>
      </w:r>
    </w:p>
    <w:p>
      <w:pPr>
        <w:pStyle w:val="ListBullet"/>
      </w:pPr>
      <w:r>
        <w:t>Hero-Strecke vertikal und deutlich vereinfacht darstellen.</w:t>
      </w:r>
    </w:p>
    <w:p>
      <w:pPr>
        <w:pStyle w:val="ListBullet"/>
      </w:pPr>
      <w:r>
        <w:t>Journey als vier vertikale Schritte mit den beiden dauerhaften Plattformebenen umsetzen.</w:t>
      </w:r>
    </w:p>
    <w:p>
      <w:pPr>
        <w:pStyle w:val="ListBullet"/>
      </w:pPr>
      <w:r>
        <w:t>Keine horizontale Pflichtnavigation oder abgeschnittene Karten.</w:t>
      </w:r>
    </w:p>
    <w:p>
      <w:pPr>
        <w:pStyle w:val="ListBullet"/>
      </w:pPr>
      <w:r>
        <w:t>Umschalter Wachstum und Entlastung als gut erreichbare Tabs oder gestapelte Bereiche umsetzen.</w:t>
      </w:r>
    </w:p>
    <w:p>
      <w:pPr>
        <w:pStyle w:val="ListBullet"/>
      </w:pPr>
      <w:r>
        <w:t>CTAs müssen ohne Zoom gut lesbar und mit dem Finger sicher bedienbar sein.</w:t>
      </w:r>
    </w:p>
    <w:p>
      <w:pPr>
        <w:pStyle w:val="ListBullet"/>
      </w:pPr>
      <w:r>
        <w:t>Texte, Kennzahlen und Preise dürfen durch Animationen niemals verdeckt werden.</w:t>
      </w:r>
    </w:p>
    <w:p>
      <w:pPr>
        <w:pStyle w:val="Heading2"/>
        <w:keepNext/>
      </w:pPr>
      <w:r>
        <w:t>Performance und Umsetzung</w:t>
      </w:r>
    </w:p>
    <w:p>
      <w:pPr>
        <w:pStyle w:val="ListBullet"/>
      </w:pPr>
      <w:r>
        <w:t>Vorhandenen technischen Stack und bestehende Komponenten weiterverwenden.</w:t>
      </w:r>
    </w:p>
    <w:p>
      <w:pPr>
        <w:pStyle w:val="ListBullet"/>
      </w:pPr>
      <w:r>
        <w:t>Animationen bevorzugt mit leichtgewichtigen CSS-, SVG- oder bereits vorhandenen Motion-Lösungen umsetzen.</w:t>
      </w:r>
    </w:p>
    <w:p>
      <w:pPr>
        <w:pStyle w:val="ListBullet"/>
      </w:pPr>
      <w:r>
        <w:t>Keine schweren Autoplay-Videos für erklärende UI-Abläufe einsetzen.</w:t>
      </w:r>
    </w:p>
    <w:p>
      <w:pPr>
        <w:pStyle w:val="ListBullet"/>
      </w:pPr>
      <w:r>
        <w:t>Layout-Verschiebungen beim Laden vermeiden und Platz für Bilder sowie Animationen reservieren.</w:t>
      </w:r>
    </w:p>
    <w:p>
      <w:pPr>
        <w:pStyle w:val="ListBullet"/>
      </w:pPr>
      <w:r>
        <w:t>Das finale Foto von Fred sowie die bestehenden Ziel-URLs für Online-Erstgespräch, Live-Demo und Unterseiten übernehmen. Falls ein Asset noch fehlt, nur einen klar benannten Platzhalter einsetzen und keinen Inhalt erfinden.</w:t>
      </w:r>
    </w:p>
    <w:p>
      <w:pPr>
        <w:pStyle w:val="ListBullet"/>
      </w:pPr>
      <w:r>
        <w:t>Semantische Überschriften, sichtbare Fokuszustände, ausreichende Kontraste und verständliche Linktexte beibehalten.</w:t>
      </w:r>
    </w:p>
    <w:p>
      <w:r>
        <w:br w:type="page"/>
      </w:r>
    </w:p>
    <w:p>
      <w:pPr>
        <w:pStyle w:val="Kicker"/>
        <w:keepNext/>
      </w:pPr>
      <w:r>
        <w:t>ABNAHME</w:t>
      </w:r>
    </w:p>
    <w:p>
      <w:pPr>
        <w:pStyle w:val="Heading1"/>
        <w:keepNext/>
      </w:pPr>
      <w:r>
        <w:t>Checkliste vor der Übergabe</w:t>
      </w:r>
    </w:p>
    <w:p>
      <w:pPr>
        <w:spacing w:after="100"/>
        <w:ind w:left="115" w:hanging="115"/>
      </w:pPr>
      <w:r>
        <w:rPr>
          <w:rFonts w:ascii="Arial" w:hAnsi="Arial"/>
          <w:b/>
          <w:i w:val="0"/>
          <w:color w:val="00ED28"/>
          <w:sz w:val="22"/>
        </w:rPr>
        <w:t xml:space="preserve">□  </w:t>
      </w:r>
      <w:r>
        <w:rPr>
          <w:rFonts w:ascii="Arial" w:hAnsi="Arial"/>
          <w:b w:val="0"/>
          <w:i w:val="0"/>
          <w:color w:val="12313D"/>
          <w:sz w:val="21"/>
        </w:rPr>
        <w:t>Concierge und Platzstatus sind aus dem Hero entfernt.</w:t>
      </w:r>
    </w:p>
    <w:p>
      <w:pPr>
        <w:spacing w:after="100"/>
        <w:ind w:left="115" w:hanging="115"/>
      </w:pPr>
      <w:r>
        <w:rPr>
          <w:rFonts w:ascii="Arial" w:hAnsi="Arial"/>
          <w:b/>
          <w:i w:val="0"/>
          <w:color w:val="00ED28"/>
          <w:sz w:val="22"/>
        </w:rPr>
        <w:t xml:space="preserve">□  </w:t>
      </w:r>
      <w:r>
        <w:rPr>
          <w:rFonts w:ascii="Arial" w:hAnsi="Arial"/>
          <w:b w:val="0"/>
          <w:i w:val="0"/>
          <w:color w:val="12313D"/>
          <w:sz w:val="21"/>
        </w:rPr>
        <w:t>Im Hero ist eine automatisierte E-Mail-Sequenz klar benannt und ein relevanter Ratgeber als Inhalt sichtbar.</w:t>
      </w:r>
    </w:p>
    <w:p>
      <w:pPr>
        <w:spacing w:after="100"/>
        <w:ind w:left="115" w:hanging="115"/>
      </w:pPr>
      <w:r>
        <w:rPr>
          <w:rFonts w:ascii="Arial" w:hAnsi="Arial"/>
          <w:b/>
          <w:i w:val="0"/>
          <w:color w:val="00ED28"/>
          <w:sz w:val="22"/>
        </w:rPr>
        <w:t xml:space="preserve">□  </w:t>
      </w:r>
      <w:r>
        <w:rPr>
          <w:rFonts w:ascii="Arial" w:hAnsi="Arial"/>
          <w:b w:val="0"/>
          <w:i w:val="0"/>
          <w:color w:val="12313D"/>
          <w:sz w:val="21"/>
        </w:rPr>
        <w:t>Die vier Vorteilskarten besitzen fertige, feststehende Mikrovisualisierungen ohne Hover-Abhängigkeit.</w:t>
      </w:r>
    </w:p>
    <w:p>
      <w:pPr>
        <w:spacing w:after="100"/>
        <w:ind w:left="115" w:hanging="115"/>
      </w:pPr>
      <w:r>
        <w:rPr>
          <w:rFonts w:ascii="Arial" w:hAnsi="Arial"/>
          <w:b/>
          <w:i w:val="0"/>
          <w:color w:val="00ED28"/>
          <w:sz w:val="22"/>
        </w:rPr>
        <w:t xml:space="preserve">□  </w:t>
      </w:r>
      <w:r>
        <w:rPr>
          <w:rFonts w:ascii="Arial" w:hAnsi="Arial"/>
          <w:b w:val="0"/>
          <w:i w:val="0"/>
          <w:color w:val="12313D"/>
          <w:sz w:val="21"/>
        </w:rPr>
        <w:t>Die Journey zeigt vier Schritte sowie Entlasten und Verbinden als dauerhafte Ebenen.</w:t>
      </w:r>
    </w:p>
    <w:p>
      <w:pPr>
        <w:spacing w:after="100"/>
        <w:ind w:left="115" w:hanging="115"/>
      </w:pPr>
      <w:r>
        <w:rPr>
          <w:rFonts w:ascii="Arial" w:hAnsi="Arial"/>
          <w:b/>
          <w:i w:val="0"/>
          <w:color w:val="00ED28"/>
          <w:sz w:val="22"/>
        </w:rPr>
        <w:t xml:space="preserve">□  </w:t>
      </w:r>
      <w:r>
        <w:rPr>
          <w:rFonts w:ascii="Arial" w:hAnsi="Arial"/>
          <w:b w:val="0"/>
          <w:i w:val="0"/>
          <w:color w:val="12313D"/>
          <w:sz w:val="21"/>
        </w:rPr>
        <w:t>Die alten kleinen Wireframe-Kacheln sind durch eine moderne zusammenhängende Systemansicht ersetzt.</w:t>
      </w:r>
    </w:p>
    <w:p>
      <w:pPr>
        <w:spacing w:after="100"/>
        <w:ind w:left="115" w:hanging="115"/>
      </w:pPr>
      <w:r>
        <w:rPr>
          <w:rFonts w:ascii="Arial" w:hAnsi="Arial"/>
          <w:b/>
          <w:i w:val="0"/>
          <w:color w:val="00ED28"/>
          <w:sz w:val="22"/>
        </w:rPr>
        <w:t xml:space="preserve">□  </w:t>
      </w:r>
      <w:r>
        <w:rPr>
          <w:rFonts w:ascii="Arial" w:hAnsi="Arial"/>
          <w:b w:val="0"/>
          <w:i w:val="0"/>
          <w:color w:val="12313D"/>
          <w:sz w:val="21"/>
        </w:rPr>
        <w:t>Der blaue Block ist als Zitat von Fred Hoffmann erkennbar.</w:t>
      </w:r>
    </w:p>
    <w:p>
      <w:pPr>
        <w:spacing w:after="100"/>
        <w:ind w:left="115" w:hanging="115"/>
      </w:pPr>
      <w:r>
        <w:rPr>
          <w:rFonts w:ascii="Arial" w:hAnsi="Arial"/>
          <w:b/>
          <w:i w:val="0"/>
          <w:color w:val="00ED28"/>
          <w:sz w:val="22"/>
        </w:rPr>
        <w:t xml:space="preserve">□  </w:t>
      </w:r>
      <w:r>
        <w:rPr>
          <w:rFonts w:ascii="Arial" w:hAnsi="Arial"/>
          <w:b w:val="0"/>
          <w:i w:val="0"/>
          <w:color w:val="12313D"/>
          <w:sz w:val="21"/>
        </w:rPr>
        <w:t>Alle freigegebenen Texte und CTAs wurden wortgetreu übernommen.</w:t>
      </w:r>
    </w:p>
    <w:p>
      <w:pPr>
        <w:spacing w:after="100"/>
        <w:ind w:left="115" w:hanging="115"/>
      </w:pPr>
      <w:r>
        <w:rPr>
          <w:rFonts w:ascii="Arial" w:hAnsi="Arial"/>
          <w:b/>
          <w:i w:val="0"/>
          <w:color w:val="00ED28"/>
          <w:sz w:val="22"/>
        </w:rPr>
        <w:t xml:space="preserve">□  </w:t>
      </w:r>
      <w:r>
        <w:rPr>
          <w:rFonts w:ascii="Arial" w:hAnsi="Arial"/>
          <w:b w:val="0"/>
          <w:i w:val="0"/>
          <w:color w:val="12313D"/>
          <w:sz w:val="21"/>
        </w:rPr>
        <w:t>Wachstum, Clubprozesse, Praxis und Pakete sind strukturell nicht unnötig umgebaut worden.</w:t>
      </w:r>
    </w:p>
    <w:p>
      <w:pPr>
        <w:spacing w:after="100"/>
        <w:ind w:left="115" w:hanging="115"/>
      </w:pPr>
      <w:r>
        <w:rPr>
          <w:rFonts w:ascii="Arial" w:hAnsi="Arial"/>
          <w:b/>
          <w:i w:val="0"/>
          <w:color w:val="00ED28"/>
          <w:sz w:val="22"/>
        </w:rPr>
        <w:t xml:space="preserve">□  </w:t>
      </w:r>
      <w:r>
        <w:rPr>
          <w:rFonts w:ascii="Arial" w:hAnsi="Arial"/>
          <w:b w:val="0"/>
          <w:i w:val="0"/>
          <w:color w:val="12313D"/>
          <w:sz w:val="21"/>
        </w:rPr>
        <w:t>Der persönliche Abschluss bildet den oberen Teil des dunklen Footers.</w:t>
      </w:r>
    </w:p>
    <w:p>
      <w:pPr>
        <w:spacing w:after="100"/>
        <w:ind w:left="115" w:hanging="115"/>
      </w:pPr>
      <w:r>
        <w:rPr>
          <w:rFonts w:ascii="Arial" w:hAnsi="Arial"/>
          <w:b/>
          <w:i w:val="0"/>
          <w:color w:val="00ED28"/>
          <w:sz w:val="22"/>
        </w:rPr>
        <w:t xml:space="preserve">□  </w:t>
      </w:r>
      <w:r>
        <w:rPr>
          <w:rFonts w:ascii="Arial" w:hAnsi="Arial"/>
          <w:b w:val="0"/>
          <w:i w:val="0"/>
          <w:color w:val="12313D"/>
          <w:sz w:val="21"/>
        </w:rPr>
        <w:t>Die doppelte Footer-Zone Gespräch und Demo wurde entfernt.</w:t>
      </w:r>
    </w:p>
    <w:p>
      <w:pPr>
        <w:spacing w:after="100"/>
        <w:ind w:left="115" w:hanging="115"/>
      </w:pPr>
      <w:r>
        <w:rPr>
          <w:rFonts w:ascii="Arial" w:hAnsi="Arial"/>
          <w:b/>
          <w:i w:val="0"/>
          <w:color w:val="00ED28"/>
          <w:sz w:val="22"/>
        </w:rPr>
        <w:t xml:space="preserve">□  </w:t>
      </w:r>
      <w:r>
        <w:rPr>
          <w:rFonts w:ascii="Arial" w:hAnsi="Arial"/>
          <w:b w:val="0"/>
          <w:i w:val="0"/>
          <w:color w:val="12313D"/>
          <w:sz w:val="21"/>
        </w:rPr>
        <w:t>Die Produktzeile zu SK Online Marketing und Fred Hoffmann ist aus dem sichtbaren Footer entfernt.</w:t>
      </w:r>
    </w:p>
    <w:p>
      <w:pPr>
        <w:spacing w:after="100"/>
        <w:ind w:left="115" w:hanging="115"/>
      </w:pPr>
      <w:r>
        <w:rPr>
          <w:rFonts w:ascii="Arial" w:hAnsi="Arial"/>
          <w:b/>
          <w:i w:val="0"/>
          <w:color w:val="00ED28"/>
          <w:sz w:val="22"/>
        </w:rPr>
        <w:t xml:space="preserve">□  </w:t>
      </w:r>
      <w:r>
        <w:rPr>
          <w:rFonts w:ascii="Arial" w:hAnsi="Arial"/>
          <w:b w:val="0"/>
          <w:i w:val="0"/>
          <w:color w:val="12313D"/>
          <w:sz w:val="21"/>
        </w:rPr>
        <w:t>Desktop und mobile Darstellung sind vollständig geprüft.</w:t>
      </w:r>
    </w:p>
    <w:p>
      <w:pPr>
        <w:spacing w:after="100"/>
        <w:ind w:left="115" w:hanging="115"/>
      </w:pPr>
      <w:r>
        <w:rPr>
          <w:rFonts w:ascii="Arial" w:hAnsi="Arial"/>
          <w:b/>
          <w:i w:val="0"/>
          <w:color w:val="00ED28"/>
          <w:sz w:val="22"/>
        </w:rPr>
        <w:t xml:space="preserve">□  </w:t>
      </w:r>
      <w:r>
        <w:rPr>
          <w:rFonts w:ascii="Arial" w:hAnsi="Arial"/>
          <w:b w:val="0"/>
          <w:i w:val="0"/>
          <w:color w:val="12313D"/>
          <w:sz w:val="21"/>
        </w:rPr>
        <w:t>Alle Animationen besitzen einen ruhigen Endzustand und eine Reduced-Motion-Alternative.</w:t>
      </w:r>
    </w:p>
    <w:p>
      <w:pPr>
        <w:spacing w:after="100"/>
        <w:ind w:left="115" w:hanging="115"/>
      </w:pPr>
      <w:r>
        <w:rPr>
          <w:rFonts w:ascii="Arial" w:hAnsi="Arial"/>
          <w:b/>
          <w:i w:val="0"/>
          <w:color w:val="00ED28"/>
          <w:sz w:val="22"/>
        </w:rPr>
        <w:t xml:space="preserve">□  </w:t>
      </w:r>
      <w:r>
        <w:rPr>
          <w:rFonts w:ascii="Arial" w:hAnsi="Arial"/>
          <w:b w:val="0"/>
          <w:i w:val="0"/>
          <w:color w:val="12313D"/>
          <w:sz w:val="21"/>
        </w:rPr>
        <w:t>Es wurden keine Kennzahlen, Funktionen, Modulstatus oder Versprechen erfunden.</w:t>
      </w:r>
    </w:p>
    <w:p>
      <w:pPr>
        <w:spacing w:after="100"/>
        <w:ind w:left="115" w:hanging="115"/>
      </w:pPr>
      <w:r>
        <w:rPr>
          <w:rFonts w:ascii="Arial" w:hAnsi="Arial"/>
          <w:b/>
          <w:i w:val="0"/>
          <w:color w:val="00ED28"/>
          <w:sz w:val="22"/>
        </w:rPr>
        <w:t xml:space="preserve">□  </w:t>
      </w:r>
      <w:r>
        <w:rPr>
          <w:rFonts w:ascii="Arial" w:hAnsi="Arial"/>
          <w:b w:val="0"/>
          <w:i w:val="0"/>
          <w:color w:val="12313D"/>
          <w:sz w:val="21"/>
        </w:rPr>
        <w:t>Es wurde kein zusätzlicher Startseitenabschnitt für CRM, E-Mail-Sequenzen oder Content ergänzt.</w:t>
      </w:r>
    </w:p>
    <w:tbl>
      <w:tblPr>
        <w:tblW w:type="dxa" w:w="9360"/>
        <w:jc w:val="left"/>
        <w:tblLayout w:type="fixed"/>
        <w:tblLook w:firstColumn="1" w:firstRow="1" w:lastColumn="0" w:lastRow="0" w:noHBand="0" w:noVBand="1" w:val="04A0"/>
        <w:tblInd w:w="120" w:type="dxa"/>
        <w:tblBorders>
          <w:top w:val="single" w:sz="0" w:space="0" w:color="EEF2EF"/>
          <w:left w:val="single" w:sz="0" w:space="0" w:color="EEF2EF"/>
          <w:bottom w:val="single" w:sz="0" w:space="0" w:color="EEF2EF"/>
          <w:right w:val="single" w:sz="0" w:space="0" w:color="EEF2EF"/>
          <w:insideH w:val="single" w:sz="0" w:space="0" w:color="EEF2EF"/>
          <w:insideV w:val="single" w:sz="0" w:space="0" w:color="EEF2EF"/>
        </w:tblBorders>
      </w:tblPr>
      <w:tblGrid>
        <w:gridCol w:w="9360"/>
      </w:tblGrid>
      <w:tr>
        <w:tc>
          <w:tcPr>
            <w:tcW w:type="dxa" w:w="9360"/>
            <w:shd w:fill="EEF2EF"/>
            <w:tcMar>
              <w:top w:w="180" w:type="dxa"/>
              <w:start w:w="220" w:type="dxa"/>
              <w:bottom w:w="180" w:type="dxa"/>
              <w:end w:w="220" w:type="dxa"/>
            </w:tcMar>
          </w:tcPr>
          <w:p>
            <w:pPr>
              <w:spacing w:after="80"/>
            </w:pPr>
            <w:r>
              <w:rPr>
                <w:rFonts w:ascii="Arial" w:hAnsi="Arial"/>
                <w:b/>
                <w:i w:val="0"/>
                <w:color w:val="00ED28"/>
                <w:sz w:val="17"/>
              </w:rPr>
              <w:t>DEFINITION OF DONE</w:t>
            </w:r>
          </w:p>
          <w:p>
            <w:pPr>
              <w:spacing w:after="0"/>
            </w:pPr>
            <w:r>
              <w:rPr>
                <w:rFonts w:ascii="Arial" w:hAnsi="Arial"/>
                <w:b/>
                <w:i w:val="0"/>
                <w:color w:val="003E55"/>
                <w:sz w:val="22"/>
              </w:rPr>
              <w:t>Die überarbeitete Startseite ist ruhiger, klarer und vertrieblicher. Sie zeigt die Verbindung von Reichweite, Marketing-CRM, automatisierten E-Mail-Sequenzen, relevantem Content und Clubprozessen, ohne zusätzliche Seitenlänge oder visuelle Unruhe zu erzeugen.</w:t>
            </w:r>
          </w:p>
        </w:tc>
      </w:tr>
    </w:tbl>
    <w:p>
      <w:pPr>
        <w:spacing w:after="0"/>
      </w:pPr>
    </w:p>
    <w:sectPr w:rsidR="00FC693F" w:rsidRPr="0006063C" w:rsidSect="00034616">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500"/>
      <w:gridCol w:w="2860"/>
    </w:tblGrid>
    <w:tr>
      <w:tc>
        <w:tcPr>
          <w:tcW w:type="dxa" w:w="6500"/>
        </w:tcPr>
        <w:p>
          <w:r>
            <w:rPr>
              <w:rFonts w:ascii="Arial" w:hAnsi="Arial"/>
              <w:b w:val="0"/>
              <w:i w:val="0"/>
              <w:color w:val="5F6F76"/>
              <w:sz w:val="16"/>
            </w:rPr>
            <w:t>Stand 02.09.2026  |  Freigegebene Arbeitsfassung</w:t>
          </w:r>
        </w:p>
      </w:tc>
      <w:tc>
        <w:tcPr>
          <w:tcW w:type="dxa" w:w="2860"/>
        </w:tcPr>
        <w:p>
          <w:pPr>
            <w:jc w:val="right"/>
          </w:pPr>
          <w:r>
            <w:rPr>
              <w:rFonts w:ascii="Arial" w:hAnsi="Arial"/>
              <w:b w:val="0"/>
              <w:i w:val="0"/>
              <w:color w:val="5F6F76"/>
              <w:sz w:val="16"/>
            </w:rPr>
            <w:t xml:space="preserve">SEITE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003E55"/>
        <w:sz w:val="16"/>
      </w:rPr>
      <w:t>GOLFNEXT  /  STARTSEITE  /  UMSETZUNGSBRIEFING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2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b/>
      <w:bCs/>
      <w:color w:val="003E55"/>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3E5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5B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Arial" w:hAnsi="Arial"/>
      <w:color w:val="12313D"/>
      <w:sz w:val="21"/>
    </w:rPr>
  </w:style>
  <w:style w:type="paragraph" w:styleId="ListBullet2">
    <w:name w:val="List Bullet 2"/>
    <w:basedOn w:val="Normal"/>
    <w:uiPriority w:val="99"/>
    <w:unhideWhenUsed/>
    <w:rsid w:val="00326F90"/>
    <w:pPr>
      <w:numPr>
        <w:numId w:val="2"/>
      </w:numPr>
      <w:spacing w:after="80" w:line="283" w:lineRule="auto"/>
      <w:contextualSpacing/>
    </w:pPr>
    <w:rPr>
      <w:rFonts w:ascii="Arial" w:hAnsi="Arial"/>
      <w:color w:val="12313D"/>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Arial" w:hAnsi="Arial"/>
      <w:color w:val="12313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before="0" w:after="100"/>
    </w:pPr>
    <w:rPr>
      <w:rFonts w:ascii="Arial" w:hAnsi="Arial"/>
      <w:b/>
      <w:color w:val="00ED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GolfNext Startseite – Umsetzungsbriefing für Stefan und Claude</dc:title>
  <dc:subject>Freigegebene Texte, Designänderungen, Animationen und Abnahmekriterien</dc:subject>
  <dc:creator>GolfNext</dc:creator>
  <cp:keywords>GolfNext, Startseite, Claude, Stefan, Umsetzungsbriefing</cp:keywords>
  <dc:description>generated by python-docx</dc:description>
  <cp:lastModifiedBy/>
  <cp:revision>1</cp:revision>
  <dcterms:created xsi:type="dcterms:W3CDTF">2013-12-23T23:15:00Z</dcterms:created>
  <dcterms:modified xsi:type="dcterms:W3CDTF">2013-12-23T23:15:00Z</dcterms:modified>
  <cp:category/>
</cp:coreProperties>
</file>