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Kicker"/>
        <w:keepNext/>
      </w:pPr>
      <w:r>
        <w:t>GOLFNEXT WEBSITE</w:t>
      </w:r>
    </w:p>
    <w:p>
      <w:pPr>
        <w:spacing w:after="160"/>
      </w:pPr>
      <w:r>
        <w:rPr>
          <w:rFonts w:ascii="Arial" w:hAnsi="Arial"/>
          <w:b/>
          <w:i w:val="0"/>
          <w:color w:val="003E55"/>
          <w:sz w:val="62"/>
        </w:rPr>
        <w:t>Plattform</w:t>
      </w:r>
    </w:p>
    <w:p>
      <w:pPr>
        <w:spacing w:after="400"/>
      </w:pPr>
      <w:r>
        <w:rPr>
          <w:rFonts w:ascii="Arial" w:hAnsi="Arial"/>
          <w:b w:val="0"/>
          <w:i w:val="0"/>
          <w:color w:val="005B79"/>
          <w:sz w:val="32"/>
        </w:rPr>
        <w:t>Änderungs- und Umsetzungsbriefing für Stefan und Claude</w:t>
      </w:r>
    </w:p>
    <w:tbl>
      <w:tblPr>
        <w:tblW w:type="dxa" w:w="9360"/>
        <w:jc w:val="left"/>
        <w:tblLayout w:type="fixed"/>
        <w:tblLook w:firstColumn="1" w:firstRow="1" w:lastColumn="0" w:lastRow="0" w:noHBand="0" w:noVBand="1" w:val="04A0"/>
        <w:tblInd w:w="120" w:type="dxa"/>
        <w:tblBorders>
          <w:top w:val="single" w:sz="0" w:space="0" w:color="003E55"/>
          <w:left w:val="single" w:sz="0" w:space="0" w:color="003E55"/>
          <w:bottom w:val="single" w:sz="0" w:space="0" w:color="003E55"/>
          <w:right w:val="single" w:sz="0" w:space="0" w:color="003E55"/>
          <w:insideH w:val="single" w:sz="0" w:space="0" w:color="003E55"/>
          <w:insideV w:val="single" w:sz="0" w:space="0" w:color="003E55"/>
        </w:tblBorders>
      </w:tblPr>
      <w:tblGrid>
        <w:gridCol w:w="9360"/>
      </w:tblGrid>
      <w:tr>
        <w:tc>
          <w:tcPr>
            <w:tcW w:type="dxa" w:w="9360"/>
            <w:shd w:fill="003E55"/>
            <w:tcMar>
              <w:top w:w="180" w:type="dxa"/>
              <w:start w:w="220" w:type="dxa"/>
              <w:bottom w:w="180" w:type="dxa"/>
              <w:end w:w="220" w:type="dxa"/>
            </w:tcMar>
          </w:tcPr>
          <w:p>
            <w:pPr>
              <w:spacing w:after="80"/>
            </w:pPr>
            <w:r>
              <w:rPr>
                <w:rFonts w:ascii="Arial" w:hAnsi="Arial"/>
                <w:b/>
                <w:i w:val="0"/>
                <w:color w:val="00ED28"/>
                <w:sz w:val="17"/>
              </w:rPr>
              <w:t>KERNAUFTRAG</w:t>
            </w:r>
          </w:p>
          <w:p>
            <w:pPr>
              <w:spacing w:after="0"/>
            </w:pPr>
            <w:r>
              <w:rPr>
                <w:rFonts w:ascii="Arial" w:hAnsi="Arial"/>
                <w:b/>
                <w:i w:val="0"/>
                <w:color w:val="FFFFFF"/>
                <w:sz w:val="22"/>
              </w:rPr>
              <w:t>Die bestehende Plattformseite gezielt verdichten. Hero und Hero-Animation bleiben erhalten. Problem und Abgrenzung werden zusammengeführt, die Modulübersicht wird statisch reduziert, die Journey wird zum Teaser und der persönliche Abschluss wird Teil des dunklen Footers.</w:t>
            </w:r>
          </w:p>
        </w:tc>
      </w:tr>
    </w:tbl>
    <w:p>
      <w:pPr>
        <w:spacing w:after="0"/>
      </w:pPr>
    </w:p>
    <w:p>
      <w:pPr>
        <w:pStyle w:val="Heading2"/>
        <w:keepNext/>
      </w:pPr>
      <w:r>
        <w:t>Ziel</w:t>
      </w:r>
    </w:p>
    <w:p>
      <w:pPr/>
      <w:r>
        <w:rPr>
          <w:rFonts w:ascii="Arial" w:hAnsi="Arial"/>
          <w:b w:val="0"/>
          <w:i w:val="0"/>
          <w:color w:val="12313D"/>
          <w:sz w:val="21"/>
        </w:rPr>
        <w:t>Die Seite soll GolfNext schnell und klar als verbindende Plattform positionieren: zwischen digitalem Marketing, Interessentenführung, Kommunikation und ausgewählten Clubprozessen - ohne den Eindruck zu erwecken, eine Clubverwaltung ersetzen zu wollen.</w:t>
      </w:r>
    </w:p>
    <w:p>
      <w:pPr/>
      <w:r>
        <w:rPr>
          <w:rFonts w:ascii="Arial" w:hAnsi="Arial"/>
          <w:b w:val="0"/>
          <w:i w:val="0"/>
          <w:color w:val="12313D"/>
          <w:sz w:val="21"/>
        </w:rPr>
        <w:t>Dieses Dokument enthält die verbindlichen Texte, die gewünschten Designänderungen, die Animationslogik, die mobile Umsetzung und die Abnahmekriterien.</w:t>
      </w:r>
    </w:p>
    <w:p>
      <w:pPr>
        <w:spacing w:before="80" w:after="160"/>
        <w:pBdr>
          <w:bottom w:val="single" w:sz="6" w:space="2" w:color="D9DFDC"/>
        </w:pBdr>
      </w:pPr>
    </w:p>
    <w:p>
      <w:pPr/>
      <w:r>
        <w:rPr>
          <w:rFonts w:ascii="Arial" w:hAnsi="Arial"/>
          <w:b w:val="0"/>
          <w:i w:val="0"/>
          <w:color w:val="12313D"/>
          <w:sz w:val="21"/>
        </w:rPr>
        <w:t>Freigegeben von Fred Hoffmann  |  Stand September 2026</w:t>
      </w:r>
    </w:p>
    <w:p>
      <w:r>
        <w:br w:type="page"/>
      </w:r>
    </w:p>
    <w:p>
      <w:pPr>
        <w:pStyle w:val="Kicker"/>
        <w:keepNext/>
      </w:pPr>
      <w:r>
        <w:t>UMSETZUNGSRAHMEN</w:t>
      </w:r>
    </w:p>
    <w:p>
      <w:pPr>
        <w:pStyle w:val="Heading1"/>
        <w:keepNext/>
      </w:pPr>
      <w:r>
        <w:t>Was geändert wird - und was bleibt</w:t>
      </w:r>
    </w:p>
    <w:p>
      <w:pPr>
        <w:pStyle w:val="Heading2"/>
        <w:keepNext/>
      </w:pPr>
      <w:r>
        <w:t>Verbindliche Seitenstruktur</w:t>
      </w:r>
    </w:p>
    <w:p>
      <w:pPr>
        <w:pStyle w:val="ListBullet"/>
      </w:pPr>
      <w:r>
        <w:t>Hero unverändert beibehalten, einschließlich der vorhandenen Animation.</w:t>
      </w:r>
    </w:p>
    <w:p>
      <w:pPr>
        <w:pStyle w:val="ListBullet"/>
      </w:pPr>
      <w:r>
        <w:t>Problem und Abgrenzung zu einem starken Positionierungsblock zusammenführen.</w:t>
      </w:r>
    </w:p>
    <w:p>
      <w:pPr>
        <w:pStyle w:val="ListBullet"/>
      </w:pPr>
      <w:r>
        <w:t>Die Plattformbreite mit allen zwölf Modulnamen zeigen, aber ohne zwölf Beschreibungstexte und ohne Modulanimation.</w:t>
      </w:r>
    </w:p>
    <w:p>
      <w:pPr>
        <w:pStyle w:val="ListBullet"/>
      </w:pPr>
      <w:r>
        <w:t>Die Journey auf vier Stationen als kurzen Teaser reduzieren.</w:t>
      </w:r>
    </w:p>
    <w:p>
      <w:pPr>
        <w:pStyle w:val="ListBullet"/>
      </w:pPr>
      <w:r>
        <w:t>Technologie auf drei glaubwürdige Vertrauenssignale verdichten.</w:t>
      </w:r>
    </w:p>
    <w:p>
      <w:pPr>
        <w:pStyle w:val="ListBullet"/>
      </w:pPr>
      <w:r>
        <w:t>Den hellen CTA-Abschluss entfernen und den persönlichen Gesprächsabschluss in den dunklen Footer integrieren.</w:t>
      </w:r>
    </w:p>
    <w:p>
      <w:pPr>
        <w:pStyle w:val="Heading2"/>
        <w:keepNext/>
      </w:pPr>
      <w:r>
        <w:t>Navigation</w:t>
      </w:r>
    </w:p>
    <w:p>
      <w:pPr/>
      <w:r>
        <w:rPr>
          <w:rFonts w:ascii="Arial" w:hAnsi="Arial"/>
          <w:b w:val="0"/>
          <w:i w:val="0"/>
          <w:color w:val="12313D"/>
          <w:sz w:val="21"/>
        </w:rPr>
        <w:t>Plattform  |  Wachstum &amp; Vertrieb  |  Clubprozesse  |  Praxis  |  Pakete  |  Über GolfNext</w:t>
      </w:r>
    </w:p>
    <w:p>
      <w:pPr>
        <w:spacing w:after="40"/>
      </w:pPr>
      <w:r>
        <w:rPr>
          <w:rFonts w:ascii="Arial" w:hAnsi="Arial"/>
          <w:b/>
          <w:i w:val="0"/>
          <w:color w:val="005B79"/>
          <w:sz w:val="17"/>
        </w:rPr>
        <w:t>CTA RECHTS</w:t>
      </w:r>
    </w:p>
    <w:p>
      <w:pPr>
        <w:spacing w:after="140"/>
      </w:pPr>
      <w:r>
        <w:rPr>
          <w:rFonts w:ascii="Arial" w:hAnsi="Arial"/>
          <w:b w:val="0"/>
          <w:i w:val="0"/>
          <w:color w:val="12313D"/>
          <w:sz w:val="21"/>
        </w:rPr>
        <w:t>Online-Erstgespräch vereinbaren</w:t>
      </w:r>
    </w:p>
    <w:p>
      <w:pPr>
        <w:spacing w:after="40"/>
      </w:pPr>
      <w:r>
        <w:rPr>
          <w:rFonts w:ascii="Arial" w:hAnsi="Arial"/>
          <w:b/>
          <w:i w:val="0"/>
          <w:color w:val="005B79"/>
          <w:sz w:val="17"/>
        </w:rPr>
        <w:t>CTA-ZUSATZ</w:t>
      </w:r>
    </w:p>
    <w:p>
      <w:pPr>
        <w:spacing w:after="140"/>
      </w:pPr>
      <w:r>
        <w:rPr>
          <w:rFonts w:ascii="Arial" w:hAnsi="Arial"/>
          <w:b w:val="0"/>
          <w:i w:val="0"/>
          <w:color w:val="12313D"/>
          <w:sz w:val="21"/>
        </w:rPr>
        <w:t>30 Minuten per Zoom oder Teams</w:t>
      </w:r>
    </w:p>
    <w:p>
      <w:pPr/>
      <w:r>
        <w:rPr>
          <w:rFonts w:ascii="Arial" w:hAnsi="Arial"/>
          <w:b w:val="0"/>
          <w:i w:val="0"/>
          <w:color w:val="12313D"/>
          <w:sz w:val="21"/>
        </w:rPr>
        <w:t>Unter Plattform bleiben die Ziele: Plattform im Überblick, So arbeitet GolfNext, Module im Überblick, Live-Demo sowie Technologie, Datenschutz &amp; Schnittstellen.</w:t>
      </w:r>
    </w:p>
    <w:p>
      <w:pPr>
        <w:pStyle w:val="Heading2"/>
        <w:keepNext/>
      </w:pPr>
      <w:r>
        <w:t>Nicht verändern</w:t>
      </w:r>
    </w:p>
    <w:p>
      <w:pPr>
        <w:pStyle w:val="ListBullet"/>
      </w:pPr>
      <w:r>
        <w:t>Farbwelt, Typografie, Grundraster und vorhandene GolfNext-Designsprache.</w:t>
      </w:r>
    </w:p>
    <w:p>
      <w:pPr>
        <w:pStyle w:val="ListBullet"/>
      </w:pPr>
      <w:r>
        <w:t>Aufbau, Inhalt und Ablauf der Hero-Animation.</w:t>
      </w:r>
    </w:p>
    <w:p>
      <w:pPr>
        <w:pStyle w:val="ListBullet"/>
      </w:pPr>
      <w:r>
        <w:t>Die zwölf freigegebenen Modulnamen und ihre Zuordnung zu den beiden Wirkungsrichtungen.</w:t>
      </w:r>
    </w:p>
    <w:p>
      <w:pPr>
        <w:pStyle w:val="ListBullet"/>
      </w:pPr>
      <w:r>
        <w:t>Primärer Weg zum Online-Erstgespräch und sekundärer Weg zur Live-Demo.</w:t>
      </w:r>
    </w:p>
    <w:tbl>
      <w:tblPr>
        <w:tblW w:type="dxa" w:w="9360"/>
        <w:jc w:val="left"/>
        <w:tblLayout w:type="fixed"/>
        <w:tblLook w:firstColumn="1" w:firstRow="1" w:lastColumn="0" w:lastRow="0" w:noHBand="0" w:noVBand="1" w:val="04A0"/>
        <w:tblInd w:w="120" w:type="dxa"/>
        <w:tblBorders>
          <w:top w:val="single" w:sz="0" w:space="0" w:color="EEF2EF"/>
          <w:left w:val="single" w:sz="0" w:space="0" w:color="EEF2EF"/>
          <w:bottom w:val="single" w:sz="0" w:space="0" w:color="EEF2EF"/>
          <w:right w:val="single" w:sz="0" w:space="0" w:color="EEF2EF"/>
          <w:insideH w:val="single" w:sz="0" w:space="0" w:color="EEF2EF"/>
          <w:insideV w:val="single" w:sz="0" w:space="0" w:color="EEF2EF"/>
        </w:tblBorders>
      </w:tblPr>
      <w:tblGrid>
        <w:gridCol w:w="9360"/>
      </w:tblGrid>
      <w:tr>
        <w:tc>
          <w:tcPr>
            <w:tcW w:type="dxa" w:w="9360"/>
            <w:shd w:fill="EEF2EF"/>
            <w:tcMar>
              <w:top w:w="180" w:type="dxa"/>
              <w:start w:w="220" w:type="dxa"/>
              <w:bottom w:w="180" w:type="dxa"/>
              <w:end w:w="220" w:type="dxa"/>
            </w:tcMar>
          </w:tcPr>
          <w:p>
            <w:pPr>
              <w:spacing w:after="80"/>
            </w:pPr>
            <w:r>
              <w:rPr>
                <w:rFonts w:ascii="Arial" w:hAnsi="Arial"/>
                <w:b/>
                <w:i w:val="0"/>
                <w:color w:val="00ED28"/>
                <w:sz w:val="17"/>
              </w:rPr>
              <w:t>LEITPLANKE</w:t>
            </w:r>
          </w:p>
          <w:p>
            <w:pPr>
              <w:spacing w:after="0"/>
            </w:pPr>
            <w:r>
              <w:rPr>
                <w:rFonts w:ascii="Arial" w:hAnsi="Arial"/>
                <w:b/>
                <w:i w:val="0"/>
                <w:color w:val="003E55"/>
                <w:sz w:val="22"/>
              </w:rPr>
              <w:t>Keine neuen Funktionen, Modulstatus, Schnittstellen, Kennzahlen oder Leistungsversprechen erfinden. Die Plattformseite bleibt ein Überblick; Details gehören auf die vorgesehenen Unterseiten.</w:t>
            </w:r>
          </w:p>
        </w:tc>
      </w:tr>
    </w:tbl>
    <w:p>
      <w:pPr>
        <w:spacing w:after="0"/>
      </w:pPr>
    </w:p>
    <w:p>
      <w:r>
        <w:br w:type="page"/>
      </w:r>
    </w:p>
    <w:p>
      <w:pPr>
        <w:pStyle w:val="Kicker"/>
        <w:keepNext/>
      </w:pPr>
      <w:r>
        <w:t>ABSCHNITT 1</w:t>
      </w:r>
    </w:p>
    <w:p>
      <w:pPr>
        <w:pStyle w:val="Heading1"/>
        <w:keepNext/>
      </w:pPr>
      <w:r>
        <w:t>Hero - unverändert übernehmen</w:t>
      </w:r>
    </w:p>
    <w:p>
      <w:pPr>
        <w:pStyle w:val="Heading2"/>
        <w:keepNext/>
      </w:pPr>
      <w:r>
        <w:t>Finaler Text</w:t>
      </w:r>
    </w:p>
    <w:p>
      <w:pPr>
        <w:spacing w:after="40"/>
      </w:pPr>
      <w:r>
        <w:rPr>
          <w:rFonts w:ascii="Arial" w:hAnsi="Arial"/>
          <w:b/>
          <w:i w:val="0"/>
          <w:color w:val="005B79"/>
          <w:sz w:val="17"/>
        </w:rPr>
        <w:t>OVERLINE</w:t>
      </w:r>
    </w:p>
    <w:p>
      <w:pPr>
        <w:spacing w:after="140"/>
      </w:pPr>
      <w:r>
        <w:rPr>
          <w:rFonts w:ascii="Arial" w:hAnsi="Arial"/>
          <w:b w:val="0"/>
          <w:i w:val="0"/>
          <w:color w:val="12313D"/>
          <w:sz w:val="21"/>
        </w:rPr>
        <w:t>GolfNext Plattform</w:t>
      </w:r>
    </w:p>
    <w:p>
      <w:pPr>
        <w:spacing w:after="40"/>
      </w:pPr>
      <w:r>
        <w:rPr>
          <w:rFonts w:ascii="Arial" w:hAnsi="Arial"/>
          <w:b/>
          <w:i w:val="0"/>
          <w:color w:val="005B79"/>
          <w:sz w:val="17"/>
        </w:rPr>
        <w:t>HEADLINE</w:t>
      </w:r>
    </w:p>
    <w:p>
      <w:pPr>
        <w:spacing w:after="140"/>
      </w:pPr>
      <w:r>
        <w:rPr>
          <w:rFonts w:ascii="Arial" w:hAnsi="Arial"/>
          <w:b w:val="0"/>
          <w:i w:val="0"/>
          <w:color w:val="12313D"/>
          <w:sz w:val="21"/>
        </w:rPr>
        <w:t>Aus digitalen Einzelteilen wird eine aktive Clubzentrale.</w:t>
      </w:r>
    </w:p>
    <w:p>
      <w:pPr>
        <w:spacing w:after="40"/>
      </w:pPr>
      <w:r>
        <w:rPr>
          <w:rFonts w:ascii="Arial" w:hAnsi="Arial"/>
          <w:b/>
          <w:i w:val="0"/>
          <w:color w:val="005B79"/>
          <w:sz w:val="17"/>
        </w:rPr>
        <w:t>TEXT</w:t>
      </w:r>
    </w:p>
    <w:p>
      <w:pPr>
        <w:spacing w:after="140"/>
      </w:pPr>
      <w:r>
        <w:rPr>
          <w:rFonts w:ascii="Arial" w:hAnsi="Arial"/>
          <w:b w:val="0"/>
          <w:i w:val="0"/>
          <w:color w:val="12313D"/>
          <w:sz w:val="21"/>
        </w:rPr>
        <w:t>GolfNext verbindet Website, Marketing, Kontakte, Kommunikation und ausgewählte Clubprozesse in einer Plattform. Damit Ihr Club nicht nur digital informiert, sondern Menschen gezielt weiterführt und Abläufe einfacher organisiert.</w:t>
      </w:r>
    </w:p>
    <w:p>
      <w:pPr>
        <w:spacing w:after="40"/>
      </w:pPr>
      <w:r>
        <w:rPr>
          <w:rFonts w:ascii="Arial" w:hAnsi="Arial"/>
          <w:b/>
          <w:i w:val="0"/>
          <w:color w:val="005B79"/>
          <w:sz w:val="17"/>
        </w:rPr>
        <w:t>PRIMÄRER CTA</w:t>
      </w:r>
    </w:p>
    <w:p>
      <w:pPr>
        <w:spacing w:after="140"/>
      </w:pPr>
      <w:r>
        <w:rPr>
          <w:rFonts w:ascii="Arial" w:hAnsi="Arial"/>
          <w:b w:val="0"/>
          <w:i w:val="0"/>
          <w:color w:val="12313D"/>
          <w:sz w:val="21"/>
        </w:rPr>
        <w:t>GolfNext selbst ansehen</w:t>
      </w:r>
    </w:p>
    <w:p>
      <w:pPr>
        <w:spacing w:after="40"/>
      </w:pPr>
      <w:r>
        <w:rPr>
          <w:rFonts w:ascii="Arial" w:hAnsi="Arial"/>
          <w:b/>
          <w:i w:val="0"/>
          <w:color w:val="005B79"/>
          <w:sz w:val="17"/>
        </w:rPr>
        <w:t>CTA-ZUSATZ</w:t>
      </w:r>
    </w:p>
    <w:p>
      <w:pPr>
        <w:spacing w:after="140"/>
      </w:pPr>
      <w:r>
        <w:rPr>
          <w:rFonts w:ascii="Arial" w:hAnsi="Arial"/>
          <w:b w:val="0"/>
          <w:i w:val="0"/>
          <w:color w:val="12313D"/>
          <w:sz w:val="21"/>
        </w:rPr>
        <w:t>Live-Demo ohne Anmeldung</w:t>
      </w:r>
    </w:p>
    <w:p>
      <w:pPr>
        <w:spacing w:after="40"/>
      </w:pPr>
      <w:r>
        <w:rPr>
          <w:rFonts w:ascii="Arial" w:hAnsi="Arial"/>
          <w:b/>
          <w:i w:val="0"/>
          <w:color w:val="005B79"/>
          <w:sz w:val="17"/>
        </w:rPr>
        <w:t>SEKUNDÄRER CTA</w:t>
      </w:r>
    </w:p>
    <w:p>
      <w:pPr>
        <w:spacing w:after="140"/>
      </w:pPr>
      <w:r>
        <w:rPr>
          <w:rFonts w:ascii="Arial" w:hAnsi="Arial"/>
          <w:b w:val="0"/>
          <w:i w:val="0"/>
          <w:color w:val="12313D"/>
          <w:sz w:val="21"/>
        </w:rPr>
        <w:t>Online-Erstgespräch vereinbaren</w:t>
      </w:r>
    </w:p>
    <w:p>
      <w:pPr>
        <w:pStyle w:val="Heading2"/>
        <w:keepNext/>
      </w:pPr>
      <w:r>
        <w:t>Umsetzungsanweisung</w:t>
      </w:r>
    </w:p>
    <w:p>
      <w:pPr/>
      <w:r>
        <w:rPr>
          <w:rFonts w:ascii="Arial" w:hAnsi="Arial"/>
          <w:b w:val="0"/>
          <w:i w:val="0"/>
          <w:color w:val="12313D"/>
          <w:sz w:val="21"/>
        </w:rPr>
        <w:t>Die bestehende rechte Systemgrafik und ihre Animation bleiben so, wie sie im aktuellen Stand funktionieren. Keine Elemente entfernen, ergänzen oder neu gewichten. Größenverhältnisse, Verbindungslinien, Timing und Abfolge nicht neu konzipieren.</w:t>
      </w:r>
    </w:p>
    <w:tbl>
      <w:tblPr>
        <w:tblW w:type="dxa" w:w="9360"/>
        <w:jc w:val="left"/>
        <w:tblLayout w:type="fixed"/>
        <w:tblLook w:firstColumn="1" w:firstRow="1" w:lastColumn="0" w:lastRow="0" w:noHBand="0" w:noVBand="1" w:val="04A0"/>
        <w:tblInd w:w="120" w:type="dxa"/>
        <w:tblBorders>
          <w:top w:val="single" w:sz="0" w:space="0" w:color="EEF2EF"/>
          <w:left w:val="single" w:sz="0" w:space="0" w:color="EEF2EF"/>
          <w:bottom w:val="single" w:sz="0" w:space="0" w:color="EEF2EF"/>
          <w:right w:val="single" w:sz="0" w:space="0" w:color="EEF2EF"/>
          <w:insideH w:val="single" w:sz="0" w:space="0" w:color="EEF2EF"/>
          <w:insideV w:val="single" w:sz="0" w:space="0" w:color="EEF2EF"/>
        </w:tblBorders>
      </w:tblPr>
      <w:tblGrid>
        <w:gridCol w:w="9360"/>
      </w:tblGrid>
      <w:tr>
        <w:tc>
          <w:tcPr>
            <w:tcW w:type="dxa" w:w="9360"/>
            <w:shd w:fill="EEF2EF"/>
            <w:tcMar>
              <w:top w:w="180" w:type="dxa"/>
              <w:start w:w="220" w:type="dxa"/>
              <w:bottom w:w="180" w:type="dxa"/>
              <w:end w:w="220" w:type="dxa"/>
            </w:tcMar>
          </w:tcPr>
          <w:p>
            <w:pPr>
              <w:spacing w:after="80"/>
            </w:pPr>
            <w:r>
              <w:rPr>
                <w:rFonts w:ascii="Arial" w:hAnsi="Arial"/>
                <w:b/>
                <w:i w:val="0"/>
                <w:color w:val="00ED28"/>
                <w:sz w:val="17"/>
              </w:rPr>
              <w:t>ABNAHME HERO</w:t>
            </w:r>
          </w:p>
          <w:p>
            <w:pPr>
              <w:spacing w:after="0"/>
            </w:pPr>
            <w:r>
              <w:rPr>
                <w:rFonts w:ascii="Arial" w:hAnsi="Arial"/>
                <w:b/>
                <w:i w:val="0"/>
                <w:color w:val="003E55"/>
                <w:sz w:val="22"/>
              </w:rPr>
              <w:t>Der Hero wirkt nach der Überarbeitung identisch zum freigegebenen aktuellen Stand; nur die nachfolgenden Bereiche der Seite werden verdichtet.</w:t>
            </w:r>
          </w:p>
        </w:tc>
      </w:tr>
    </w:tbl>
    <w:p>
      <w:pPr>
        <w:spacing w:after="0"/>
      </w:pPr>
    </w:p>
    <w:p>
      <w:r>
        <w:br w:type="page"/>
      </w:r>
    </w:p>
    <w:p>
      <w:pPr>
        <w:pStyle w:val="Kicker"/>
        <w:keepNext/>
      </w:pPr>
      <w:r>
        <w:t>ABSCHNITT 2</w:t>
      </w:r>
    </w:p>
    <w:p>
      <w:pPr>
        <w:pStyle w:val="Heading1"/>
        <w:keepNext/>
      </w:pPr>
      <w:r>
        <w:t>Problem und Positionierung zusammenführen</w:t>
      </w:r>
    </w:p>
    <w:p>
      <w:pPr>
        <w:spacing w:after="40"/>
      </w:pPr>
      <w:r>
        <w:rPr>
          <w:rFonts w:ascii="Arial" w:hAnsi="Arial"/>
          <w:b/>
          <w:i w:val="0"/>
          <w:color w:val="005B79"/>
          <w:sz w:val="17"/>
        </w:rPr>
        <w:t>OVERLINE</w:t>
      </w:r>
    </w:p>
    <w:p>
      <w:pPr>
        <w:spacing w:after="140"/>
      </w:pPr>
      <w:r>
        <w:rPr>
          <w:rFonts w:ascii="Arial" w:hAnsi="Arial"/>
          <w:b w:val="0"/>
          <w:i w:val="0"/>
          <w:color w:val="12313D"/>
          <w:sz w:val="21"/>
        </w:rPr>
        <w:t>Warum GolfNext</w:t>
      </w:r>
    </w:p>
    <w:p>
      <w:pPr>
        <w:spacing w:after="40"/>
      </w:pPr>
      <w:r>
        <w:rPr>
          <w:rFonts w:ascii="Arial" w:hAnsi="Arial"/>
          <w:b/>
          <w:i w:val="0"/>
          <w:color w:val="005B79"/>
          <w:sz w:val="17"/>
        </w:rPr>
        <w:t>HEADLINE</w:t>
      </w:r>
    </w:p>
    <w:p>
      <w:pPr>
        <w:spacing w:after="140"/>
      </w:pPr>
      <w:r>
        <w:rPr>
          <w:rFonts w:ascii="Arial" w:hAnsi="Arial"/>
          <w:b w:val="0"/>
          <w:i w:val="0"/>
          <w:color w:val="12313D"/>
          <w:sz w:val="21"/>
        </w:rPr>
        <w:t>Golfclubs fehlen selten digitale Werkzeuge. Meist fehlt die Verbindung.</w:t>
      </w:r>
    </w:p>
    <w:p>
      <w:pPr>
        <w:spacing w:after="40"/>
      </w:pPr>
      <w:r>
        <w:rPr>
          <w:rFonts w:ascii="Arial" w:hAnsi="Arial"/>
          <w:b/>
          <w:i w:val="0"/>
          <w:color w:val="005B79"/>
          <w:sz w:val="17"/>
        </w:rPr>
        <w:t>TEXT</w:t>
      </w:r>
    </w:p>
    <w:p>
      <w:pPr>
        <w:spacing w:after="140"/>
      </w:pPr>
      <w:r>
        <w:rPr>
          <w:rFonts w:ascii="Arial" w:hAnsi="Arial"/>
          <w:b w:val="0"/>
          <w:i w:val="0"/>
          <w:color w:val="12313D"/>
          <w:sz w:val="21"/>
        </w:rPr>
        <w:t>Website, Kampagnen, E-Mail-Postfach, Newsletter und Clubverwaltung arbeiten häufig nebeneinander. Kontakte werden mehrfach erfasst, Anfragen bleiben liegen und nach dem ersten Klick endet die digitale Begleitung.</w:t>
        <w:br/>
        <w:br/>
        <w:t>GolfNext ist weder Ersatz für Ihre Clubverwaltungssoftware noch einfach eine neue Website. Die Plattform schließt die Lücke zwischen digitalem Marketing, Interessentenführung, Kommunikation und ausgewählten Clubprozessen.</w:t>
      </w:r>
    </w:p>
    <w:p>
      <w:pPr>
        <w:spacing w:after="40"/>
      </w:pPr>
      <w:r>
        <w:rPr>
          <w:rFonts w:ascii="Arial" w:hAnsi="Arial"/>
          <w:b/>
          <w:i w:val="0"/>
          <w:color w:val="005B79"/>
          <w:sz w:val="17"/>
        </w:rPr>
        <w:t>ABSCHLUSSSTATEMENT</w:t>
      </w:r>
    </w:p>
    <w:p>
      <w:pPr>
        <w:spacing w:after="140"/>
      </w:pPr>
      <w:r>
        <w:rPr>
          <w:rFonts w:ascii="Arial" w:hAnsi="Arial"/>
          <w:b w:val="0"/>
          <w:i w:val="0"/>
          <w:color w:val="12313D"/>
          <w:sz w:val="21"/>
        </w:rPr>
        <w:t>Weniger Insellösungen. Mehr Wirkung im Zusammenspiel.</w:t>
      </w:r>
    </w:p>
    <w:p>
      <w:pPr>
        <w:pStyle w:val="Heading2"/>
        <w:keepNext/>
      </w:pPr>
      <w:r>
        <w:t>Eine gemeinsame Systemdarstellung</w:t>
      </w:r>
    </w:p>
    <w:tbl>
      <w:tblPr>
        <w:tblW w:type="dxa" w:w="9360"/>
        <w:jc w:val="left"/>
        <w:tblLayout w:type="fixed"/>
        <w:tblLook w:firstColumn="1" w:firstRow="1" w:lastColumn="0" w:lastRow="0" w:noHBand="0" w:noVBand="1" w:val="04A0"/>
        <w:tblInd w:w="120" w:type="dxa"/>
        <w:tblBorders>
          <w:top w:val="single" w:sz="5" w:space="0" w:color="D9DFDC"/>
          <w:left w:val="single" w:sz="5" w:space="0" w:color="D9DFDC"/>
          <w:bottom w:val="single" w:sz="5" w:space="0" w:color="D9DFDC"/>
          <w:right w:val="single" w:sz="5" w:space="0" w:color="D9DFDC"/>
          <w:insideH w:val="single" w:sz="5" w:space="0" w:color="D9DFDC"/>
          <w:insideV w:val="single" w:sz="5" w:space="0" w:color="D9DFDC"/>
        </w:tblBorders>
      </w:tblPr>
      <w:tblGrid>
        <w:gridCol w:w="3120"/>
        <w:gridCol w:w="3120"/>
        <w:gridCol w:w="3120"/>
      </w:tblGrid>
      <w:tr>
        <w:tc>
          <w:tcPr>
            <w:tcW w:type="dxa" w:w="3120"/>
            <w:tcMar>
              <w:top w:w="190" w:type="dxa"/>
              <w:start w:w="180" w:type="dxa"/>
              <w:bottom w:w="190" w:type="dxa"/>
              <w:end w:w="180" w:type="dxa"/>
            </w:tcMar>
            <w:vAlign w:val="center"/>
          </w:tcPr>
          <w:p>
            <w:pPr>
              <w:spacing w:after="140"/>
            </w:pPr>
            <w:r>
              <w:rPr>
                <w:rFonts w:ascii="Arial" w:hAnsi="Arial"/>
                <w:b/>
                <w:i w:val="0"/>
                <w:color w:val="005B79"/>
                <w:sz w:val="17"/>
              </w:rPr>
              <w:t>WEBSITE UND MARKETING</w:t>
            </w:r>
          </w:p>
          <w:p>
            <w:pPr>
              <w:spacing w:after="0"/>
            </w:pPr>
            <w:r>
              <w:rPr>
                <w:rFonts w:ascii="Arial" w:hAnsi="Arial"/>
                <w:b w:val="0"/>
                <w:i w:val="0"/>
                <w:color w:val="12313D"/>
                <w:sz w:val="19"/>
              </w:rPr>
              <w:t>Sichtbarkeit schaffen und Angebote kommunizieren.</w:t>
            </w:r>
          </w:p>
        </w:tc>
        <w:tc>
          <w:tcPr>
            <w:tcW w:type="dxa" w:w="3120"/>
            <w:tcMar>
              <w:top w:w="190" w:type="dxa"/>
              <w:start w:w="180" w:type="dxa"/>
              <w:bottom w:w="190" w:type="dxa"/>
              <w:end w:w="180" w:type="dxa"/>
            </w:tcMar>
            <w:vAlign w:val="center"/>
            <w:shd w:fill="003E55"/>
          </w:tcPr>
          <w:p>
            <w:pPr>
              <w:spacing w:after="140"/>
            </w:pPr>
            <w:r>
              <w:rPr>
                <w:rFonts w:ascii="Arial" w:hAnsi="Arial"/>
                <w:b/>
                <w:i w:val="0"/>
                <w:color w:val="00ED28"/>
                <w:sz w:val="17"/>
              </w:rPr>
              <w:t>GOLFNEXT</w:t>
            </w:r>
          </w:p>
          <w:p>
            <w:pPr>
              <w:spacing w:after="0"/>
            </w:pPr>
            <w:r>
              <w:rPr>
                <w:rFonts w:ascii="Arial" w:hAnsi="Arial"/>
                <w:b/>
                <w:i w:val="0"/>
                <w:color w:val="FFFFFF"/>
                <w:sz w:val="19"/>
              </w:rPr>
              <w:t>Kontakte gewinnen, gezielt weiterführen und Kommunikation verbinden.</w:t>
            </w:r>
          </w:p>
        </w:tc>
        <w:tc>
          <w:tcPr>
            <w:tcW w:type="dxa" w:w="3120"/>
            <w:tcMar>
              <w:top w:w="190" w:type="dxa"/>
              <w:start w:w="180" w:type="dxa"/>
              <w:bottom w:w="190" w:type="dxa"/>
              <w:end w:w="180" w:type="dxa"/>
            </w:tcMar>
            <w:vAlign w:val="center"/>
          </w:tcPr>
          <w:p>
            <w:pPr>
              <w:spacing w:after="140"/>
            </w:pPr>
            <w:r>
              <w:rPr>
                <w:rFonts w:ascii="Arial" w:hAnsi="Arial"/>
                <w:b/>
                <w:i w:val="0"/>
                <w:color w:val="005B79"/>
                <w:sz w:val="17"/>
              </w:rPr>
              <w:t>CLUBVERWALTUNG</w:t>
            </w:r>
          </w:p>
          <w:p>
            <w:pPr>
              <w:spacing w:after="0"/>
            </w:pPr>
            <w:r>
              <w:rPr>
                <w:rFonts w:ascii="Arial" w:hAnsi="Arial"/>
                <w:b w:val="0"/>
                <w:i w:val="0"/>
                <w:color w:val="12313D"/>
                <w:sz w:val="19"/>
              </w:rPr>
              <w:t>Mitglieder, Turniere, Startzeiten und Stammdaten organisieren.</w:t>
            </w:r>
          </w:p>
        </w:tc>
      </w:tr>
    </w:tbl>
    <w:p>
      <w:pPr>
        <w:pStyle w:val="Heading2"/>
        <w:keepNext/>
      </w:pPr>
      <w:r>
        <w:t>Designhinweis</w:t>
      </w:r>
    </w:p>
    <w:p>
      <w:pPr>
        <w:pStyle w:val="ListBullet"/>
      </w:pPr>
      <w:r>
        <w:t>Die beiden bisherigen Abschnitte vollständig durch diesen einen Block ersetzen.</w:t>
      </w:r>
    </w:p>
    <w:p>
      <w:pPr>
        <w:pStyle w:val="ListBullet"/>
      </w:pPr>
      <w:r>
        <w:t>Drei klar getrennte Bereiche in einer zusammenhängenden Darstellung zeigen: Website und Marketing - GolfNext - Clubverwaltung.</w:t>
      </w:r>
    </w:p>
    <w:p>
      <w:pPr>
        <w:pStyle w:val="ListBullet"/>
      </w:pPr>
      <w:r>
        <w:t>GolfNext visuell als verbindende Mitte hervorheben; Website und Clubverwaltung ruhiger behandeln.</w:t>
      </w:r>
    </w:p>
    <w:p>
      <w:pPr>
        <w:pStyle w:val="ListBullet"/>
      </w:pPr>
      <w:r>
        <w:t>Verbindungslinien dürfen den Informationsfluss zeigen, aber keine Datenintegration versprechen, die nicht bestätigt ist.</w:t>
      </w:r>
    </w:p>
    <w:p>
      <w:pPr>
        <w:pStyle w:val="ListBullet"/>
      </w:pPr>
      <w:r>
        <w:t>Kein zweiter Abgrenzungsblock und keine Wiederholung der Aussage später auf der Seite.</w:t>
      </w:r>
    </w:p>
    <w:tbl>
      <w:tblPr>
        <w:tblW w:type="dxa" w:w="9360"/>
        <w:jc w:val="left"/>
        <w:tblLayout w:type="fixed"/>
        <w:tblLook w:firstColumn="1" w:firstRow="1" w:lastColumn="0" w:lastRow="0" w:noHBand="0" w:noVBand="1" w:val="04A0"/>
        <w:tblInd w:w="120" w:type="dxa"/>
        <w:tblBorders>
          <w:top w:val="single" w:sz="0" w:space="0" w:color="003E55"/>
          <w:left w:val="single" w:sz="0" w:space="0" w:color="003E55"/>
          <w:bottom w:val="single" w:sz="0" w:space="0" w:color="003E55"/>
          <w:right w:val="single" w:sz="0" w:space="0" w:color="003E55"/>
          <w:insideH w:val="single" w:sz="0" w:space="0" w:color="003E55"/>
          <w:insideV w:val="single" w:sz="0" w:space="0" w:color="003E55"/>
        </w:tblBorders>
      </w:tblPr>
      <w:tblGrid>
        <w:gridCol w:w="9360"/>
      </w:tblGrid>
      <w:tr>
        <w:tc>
          <w:tcPr>
            <w:tcW w:type="dxa" w:w="9360"/>
            <w:shd w:fill="003E55"/>
            <w:tcMar>
              <w:top w:w="180" w:type="dxa"/>
              <w:start w:w="220" w:type="dxa"/>
              <w:bottom w:w="180" w:type="dxa"/>
              <w:end w:w="220" w:type="dxa"/>
            </w:tcMar>
          </w:tcPr>
          <w:p>
            <w:pPr>
              <w:spacing w:after="80"/>
            </w:pPr>
            <w:r>
              <w:rPr>
                <w:rFonts w:ascii="Arial" w:hAnsi="Arial"/>
                <w:b/>
                <w:i w:val="0"/>
                <w:color w:val="00ED28"/>
                <w:sz w:val="17"/>
              </w:rPr>
              <w:t>WICHTIGSTE BOTSCHAFT</w:t>
            </w:r>
          </w:p>
          <w:p>
            <w:pPr>
              <w:spacing w:after="0"/>
            </w:pPr>
            <w:r>
              <w:rPr>
                <w:rFonts w:ascii="Arial" w:hAnsi="Arial"/>
                <w:b/>
                <w:i w:val="0"/>
                <w:color w:val="FFFFFF"/>
                <w:sz w:val="22"/>
              </w:rPr>
              <w:t>GolfNext ersetzt weder Website noch Clubverwaltung. GolfNext schließt die Lücke zwischen Sichtbarkeit, Interessentenführung, Kommunikation und ausgewählten Prozessen.</w:t>
            </w:r>
          </w:p>
        </w:tc>
      </w:tr>
    </w:tbl>
    <w:p>
      <w:pPr>
        <w:spacing w:after="0"/>
      </w:pPr>
    </w:p>
    <w:p>
      <w:r>
        <w:br w:type="page"/>
      </w:r>
    </w:p>
    <w:p>
      <w:pPr>
        <w:pStyle w:val="Kicker"/>
        <w:keepNext/>
      </w:pPr>
      <w:r>
        <w:t>ABSCHNITT 3</w:t>
      </w:r>
    </w:p>
    <w:p>
      <w:pPr>
        <w:pStyle w:val="Heading1"/>
        <w:keepNext/>
      </w:pPr>
      <w:r>
        <w:t>Die Plattformbreite - statisch und kompakt</w:t>
      </w:r>
    </w:p>
    <w:p>
      <w:pPr>
        <w:spacing w:after="40"/>
      </w:pPr>
      <w:r>
        <w:rPr>
          <w:rFonts w:ascii="Arial" w:hAnsi="Arial"/>
          <w:b/>
          <w:i w:val="0"/>
          <w:color w:val="005B79"/>
          <w:sz w:val="17"/>
        </w:rPr>
        <w:t>OVERLINE</w:t>
      </w:r>
    </w:p>
    <w:p>
      <w:pPr>
        <w:spacing w:after="140"/>
      </w:pPr>
      <w:r>
        <w:rPr>
          <w:rFonts w:ascii="Arial" w:hAnsi="Arial"/>
          <w:b w:val="0"/>
          <w:i w:val="0"/>
          <w:color w:val="12313D"/>
          <w:sz w:val="21"/>
        </w:rPr>
        <w:t>Eine Plattform. Zwei Wirkungsrichtungen.</w:t>
      </w:r>
    </w:p>
    <w:p>
      <w:pPr>
        <w:spacing w:after="40"/>
      </w:pPr>
      <w:r>
        <w:rPr>
          <w:rFonts w:ascii="Arial" w:hAnsi="Arial"/>
          <w:b/>
          <w:i w:val="0"/>
          <w:color w:val="005B79"/>
          <w:sz w:val="17"/>
        </w:rPr>
        <w:t>HEADLINE</w:t>
      </w:r>
    </w:p>
    <w:p>
      <w:pPr>
        <w:spacing w:after="140"/>
      </w:pPr>
      <w:r>
        <w:rPr>
          <w:rFonts w:ascii="Arial" w:hAnsi="Arial"/>
          <w:b w:val="0"/>
          <w:i w:val="0"/>
          <w:color w:val="12313D"/>
          <w:sz w:val="21"/>
        </w:rPr>
        <w:t>Wachstum nach außen. Entlastung nach innen.</w:t>
      </w:r>
    </w:p>
    <w:p>
      <w:pPr>
        <w:spacing w:after="40"/>
      </w:pPr>
      <w:r>
        <w:rPr>
          <w:rFonts w:ascii="Arial" w:hAnsi="Arial"/>
          <w:b/>
          <w:i w:val="0"/>
          <w:color w:val="005B79"/>
          <w:sz w:val="17"/>
        </w:rPr>
        <w:t>TEXT</w:t>
      </w:r>
    </w:p>
    <w:p>
      <w:pPr>
        <w:spacing w:after="140"/>
      </w:pPr>
      <w:r>
        <w:rPr>
          <w:rFonts w:ascii="Arial" w:hAnsi="Arial"/>
          <w:b w:val="0"/>
          <w:i w:val="0"/>
          <w:color w:val="12313D"/>
          <w:sz w:val="21"/>
        </w:rPr>
        <w:t>GolfNext verbindet die Gewinnung und Entwicklung neuer Kontakte mit digitalen Abläufen für den Cluballtag.</w:t>
      </w:r>
    </w:p>
    <w:p>
      <w:pPr>
        <w:pStyle w:val="Heading3"/>
        <w:keepNext/>
      </w:pPr>
      <w:r>
        <w:t>Wachstum nach außen</w:t>
      </w:r>
    </w:p>
    <w:p>
      <w:pPr>
        <w:spacing w:after="140"/>
      </w:pPr>
      <w:r>
        <w:rPr>
          <w:rFonts w:ascii="Arial" w:hAnsi="Arial"/>
          <w:b/>
          <w:i w:val="0"/>
          <w:color w:val="003E55"/>
          <w:sz w:val="21"/>
        </w:rPr>
        <w:t>Reach</w:t>
      </w:r>
      <w:r>
        <w:rPr>
          <w:rFonts w:ascii="Arial" w:hAnsi="Arial"/>
          <w:b w:val="0"/>
          <w:i w:val="0"/>
          <w:color w:val="87979B"/>
          <w:sz w:val="19"/>
        </w:rPr>
        <w:t xml:space="preserve">  |  </w:t>
      </w:r>
      <w:r>
        <w:rPr>
          <w:rFonts w:ascii="Arial" w:hAnsi="Arial"/>
          <w:b/>
          <w:i w:val="0"/>
          <w:color w:val="003E55"/>
          <w:sz w:val="21"/>
        </w:rPr>
        <w:t>Search</w:t>
      </w:r>
      <w:r>
        <w:rPr>
          <w:rFonts w:ascii="Arial" w:hAnsi="Arial"/>
          <w:b w:val="0"/>
          <w:i w:val="0"/>
          <w:color w:val="87979B"/>
          <w:sz w:val="19"/>
        </w:rPr>
        <w:t xml:space="preserve">  |  </w:t>
      </w:r>
      <w:r>
        <w:rPr>
          <w:rFonts w:ascii="Arial" w:hAnsi="Arial"/>
          <w:b/>
          <w:i w:val="0"/>
          <w:color w:val="003E55"/>
          <w:sz w:val="21"/>
        </w:rPr>
        <w:t>Landingpages</w:t>
      </w:r>
      <w:r>
        <w:rPr>
          <w:rFonts w:ascii="Arial" w:hAnsi="Arial"/>
          <w:b w:val="0"/>
          <w:i w:val="0"/>
          <w:color w:val="87979B"/>
          <w:sz w:val="19"/>
        </w:rPr>
        <w:t xml:space="preserve">  |  </w:t>
      </w:r>
      <w:r>
        <w:rPr>
          <w:rFonts w:ascii="Arial" w:hAnsi="Arial"/>
          <w:b/>
          <w:i w:val="0"/>
          <w:color w:val="003E55"/>
          <w:sz w:val="21"/>
        </w:rPr>
        <w:t>Marketing-CRM</w:t>
      </w:r>
      <w:r>
        <w:rPr>
          <w:rFonts w:ascii="Arial" w:hAnsi="Arial"/>
          <w:b w:val="0"/>
          <w:i w:val="0"/>
          <w:color w:val="87979B"/>
          <w:sz w:val="19"/>
        </w:rPr>
        <w:t xml:space="preserve">  |  </w:t>
      </w:r>
      <w:r>
        <w:rPr>
          <w:rFonts w:ascii="Arial" w:hAnsi="Arial"/>
          <w:b/>
          <w:i w:val="0"/>
          <w:color w:val="003E55"/>
          <w:sz w:val="21"/>
        </w:rPr>
        <w:t>Lifecycle</w:t>
      </w:r>
      <w:r>
        <w:rPr>
          <w:rFonts w:ascii="Arial" w:hAnsi="Arial"/>
          <w:b w:val="0"/>
          <w:i w:val="0"/>
          <w:color w:val="87979B"/>
          <w:sz w:val="19"/>
        </w:rPr>
        <w:t xml:space="preserve">  |  </w:t>
      </w:r>
      <w:r>
        <w:rPr>
          <w:rFonts w:ascii="Arial" w:hAnsi="Arial"/>
          <w:b/>
          <w:i w:val="0"/>
          <w:color w:val="003E55"/>
          <w:sz w:val="21"/>
        </w:rPr>
        <w:t>Content</w:t>
      </w:r>
    </w:p>
    <w:p>
      <w:pPr>
        <w:pStyle w:val="Heading3"/>
        <w:keepNext/>
      </w:pPr>
      <w:r>
        <w:t>Entlastung nach innen</w:t>
      </w:r>
    </w:p>
    <w:p>
      <w:pPr>
        <w:spacing w:after="140"/>
      </w:pPr>
      <w:r>
        <w:rPr>
          <w:rFonts w:ascii="Arial" w:hAnsi="Arial"/>
          <w:b/>
          <w:i w:val="0"/>
          <w:color w:val="003E55"/>
          <w:sz w:val="21"/>
        </w:rPr>
        <w:t>Concierge</w:t>
      </w:r>
      <w:r>
        <w:rPr>
          <w:rFonts w:ascii="Arial" w:hAnsi="Arial"/>
          <w:b w:val="0"/>
          <w:i w:val="0"/>
          <w:color w:val="87979B"/>
          <w:sz w:val="19"/>
        </w:rPr>
        <w:t xml:space="preserve">  |  </w:t>
      </w:r>
      <w:r>
        <w:rPr>
          <w:rFonts w:ascii="Arial" w:hAnsi="Arial"/>
          <w:b/>
          <w:i w:val="0"/>
          <w:color w:val="003E55"/>
          <w:sz w:val="21"/>
        </w:rPr>
        <w:t>Platzstatus</w:t>
      </w:r>
      <w:r>
        <w:rPr>
          <w:rFonts w:ascii="Arial" w:hAnsi="Arial"/>
          <w:b w:val="0"/>
          <w:i w:val="0"/>
          <w:color w:val="87979B"/>
          <w:sz w:val="19"/>
        </w:rPr>
        <w:t xml:space="preserve">  |  </w:t>
      </w:r>
      <w:r>
        <w:rPr>
          <w:rFonts w:ascii="Arial" w:hAnsi="Arial"/>
          <w:b/>
          <w:i w:val="0"/>
          <w:color w:val="003E55"/>
          <w:sz w:val="21"/>
        </w:rPr>
        <w:t>Gastfee</w:t>
      </w:r>
      <w:r>
        <w:rPr>
          <w:rFonts w:ascii="Arial" w:hAnsi="Arial"/>
          <w:b w:val="0"/>
          <w:i w:val="0"/>
          <w:color w:val="87979B"/>
          <w:sz w:val="19"/>
        </w:rPr>
        <w:t xml:space="preserve">  |  </w:t>
      </w:r>
      <w:r>
        <w:rPr>
          <w:rFonts w:ascii="Arial" w:hAnsi="Arial"/>
          <w:b/>
          <w:i w:val="0"/>
          <w:color w:val="003E55"/>
          <w:sz w:val="21"/>
        </w:rPr>
        <w:t>Firmen-Events</w:t>
      </w:r>
      <w:r>
        <w:rPr>
          <w:rFonts w:ascii="Arial" w:hAnsi="Arial"/>
          <w:b w:val="0"/>
          <w:i w:val="0"/>
          <w:color w:val="87979B"/>
          <w:sz w:val="19"/>
        </w:rPr>
        <w:t xml:space="preserve">  |  </w:t>
      </w:r>
      <w:r>
        <w:rPr>
          <w:rFonts w:ascii="Arial" w:hAnsi="Arial"/>
          <w:b/>
          <w:i w:val="0"/>
          <w:color w:val="003E55"/>
          <w:sz w:val="21"/>
        </w:rPr>
        <w:t>Club News</w:t>
      </w:r>
      <w:r>
        <w:rPr>
          <w:rFonts w:ascii="Arial" w:hAnsi="Arial"/>
          <w:b w:val="0"/>
          <w:i w:val="0"/>
          <w:color w:val="87979B"/>
          <w:sz w:val="19"/>
        </w:rPr>
        <w:t xml:space="preserve">  |  </w:t>
      </w:r>
      <w:r>
        <w:rPr>
          <w:rFonts w:ascii="Arial" w:hAnsi="Arial"/>
          <w:b/>
          <w:i w:val="0"/>
          <w:color w:val="003E55"/>
          <w:sz w:val="21"/>
        </w:rPr>
        <w:t>Captains App</w:t>
      </w:r>
    </w:p>
    <w:p>
      <w:pPr>
        <w:spacing w:after="40"/>
      </w:pPr>
      <w:r>
        <w:rPr>
          <w:rFonts w:ascii="Arial" w:hAnsi="Arial"/>
          <w:b/>
          <w:i w:val="0"/>
          <w:color w:val="005B79"/>
          <w:sz w:val="17"/>
        </w:rPr>
        <w:t>CTA</w:t>
      </w:r>
    </w:p>
    <w:p>
      <w:pPr>
        <w:spacing w:after="140"/>
      </w:pPr>
      <w:r>
        <w:rPr>
          <w:rFonts w:ascii="Arial" w:hAnsi="Arial"/>
          <w:b w:val="0"/>
          <w:i w:val="0"/>
          <w:color w:val="12313D"/>
          <w:sz w:val="21"/>
        </w:rPr>
        <w:t>Alle Module im Überblick</w:t>
      </w:r>
    </w:p>
    <w:p>
      <w:pPr>
        <w:pStyle w:val="Heading2"/>
        <w:keepNext/>
      </w:pPr>
      <w:r>
        <w:t>Designhinweis</w:t>
      </w:r>
    </w:p>
    <w:p>
      <w:pPr/>
      <w:r>
        <w:rPr>
          <w:rFonts w:ascii="Arial" w:hAnsi="Arial"/>
          <w:b w:val="0"/>
          <w:i w:val="0"/>
          <w:color w:val="12313D"/>
          <w:sz w:val="21"/>
        </w:rPr>
        <w:t>Beide Wirkungsrichtungen gleichzeitig und gleichwertig zeigen. Je Richtung sechs kompakte Modul-Chips oder ruhige Namenszeilen verwenden. Die Übersicht soll Plattformbreite vermitteln, nicht wie ein Leistungsverzeichnis wirken.</w:t>
      </w:r>
    </w:p>
    <w:p>
      <w:pPr>
        <w:pStyle w:val="ListBullet"/>
      </w:pPr>
      <w:r>
        <w:t>Keine Beschreibungstexte unter den zwölf Modulnamen.</w:t>
      </w:r>
    </w:p>
    <w:p>
      <w:pPr>
        <w:pStyle w:val="ListBullet"/>
      </w:pPr>
      <w:r>
        <w:t>Keine Hover-Erklärungen, Tooltips oder aufklappenden Detailkarten.</w:t>
      </w:r>
    </w:p>
    <w:p>
      <w:pPr>
        <w:pStyle w:val="ListBullet"/>
      </w:pPr>
      <w:r>
        <w:t>Keine Animation und keine Darstellung von Modulbeziehungen.</w:t>
      </w:r>
    </w:p>
    <w:p>
      <w:pPr>
        <w:pStyle w:val="ListBullet"/>
      </w:pPr>
      <w:r>
        <w:t>Keine Statuspunkte in diesem Seitenabschnitt; der Status bleibt Bestandteil der Footer-Systemkarte.</w:t>
      </w:r>
    </w:p>
    <w:p>
      <w:pPr>
        <w:pStyle w:val="ListBullet"/>
      </w:pPr>
      <w:r>
        <w:t>Modulnamen dürfen auf die Detailseite verlinken, wenn die Ziele bereits vorhanden sind. Der zentrale CTA bleibt Alle Module im Überblick.</w:t>
      </w:r>
    </w:p>
    <w:p>
      <w:r>
        <w:br w:type="page"/>
      </w:r>
    </w:p>
    <w:p>
      <w:pPr>
        <w:pStyle w:val="Kicker"/>
        <w:keepNext/>
      </w:pPr>
      <w:r>
        <w:t>ABSCHNITT 4</w:t>
      </w:r>
    </w:p>
    <w:p>
      <w:pPr>
        <w:pStyle w:val="Heading1"/>
        <w:keepNext/>
      </w:pPr>
      <w:r>
        <w:t>Journey-Teaser</w:t>
      </w:r>
    </w:p>
    <w:p>
      <w:pPr>
        <w:spacing w:after="40"/>
      </w:pPr>
      <w:r>
        <w:rPr>
          <w:rFonts w:ascii="Arial" w:hAnsi="Arial"/>
          <w:b/>
          <w:i w:val="0"/>
          <w:color w:val="005B79"/>
          <w:sz w:val="17"/>
        </w:rPr>
        <w:t>OVERLINE</w:t>
      </w:r>
    </w:p>
    <w:p>
      <w:pPr>
        <w:spacing w:after="140"/>
      </w:pPr>
      <w:r>
        <w:rPr>
          <w:rFonts w:ascii="Arial" w:hAnsi="Arial"/>
          <w:b w:val="0"/>
          <w:i w:val="0"/>
          <w:color w:val="12313D"/>
          <w:sz w:val="21"/>
        </w:rPr>
        <w:t>Wie Verbindung wirkt</w:t>
      </w:r>
    </w:p>
    <w:p>
      <w:pPr>
        <w:spacing w:after="40"/>
      </w:pPr>
      <w:r>
        <w:rPr>
          <w:rFonts w:ascii="Arial" w:hAnsi="Arial"/>
          <w:b/>
          <w:i w:val="0"/>
          <w:color w:val="005B79"/>
          <w:sz w:val="17"/>
        </w:rPr>
        <w:t>HEADLINE</w:t>
      </w:r>
    </w:p>
    <w:p>
      <w:pPr>
        <w:spacing w:after="140"/>
      </w:pPr>
      <w:r>
        <w:rPr>
          <w:rFonts w:ascii="Arial" w:hAnsi="Arial"/>
          <w:b w:val="0"/>
          <w:i w:val="0"/>
          <w:color w:val="12313D"/>
          <w:sz w:val="21"/>
        </w:rPr>
        <w:t>Ein Klick ist erst der Anfang.</w:t>
      </w:r>
    </w:p>
    <w:p>
      <w:pPr>
        <w:spacing w:after="40"/>
      </w:pPr>
      <w:r>
        <w:rPr>
          <w:rFonts w:ascii="Arial" w:hAnsi="Arial"/>
          <w:b/>
          <w:i w:val="0"/>
          <w:color w:val="005B79"/>
          <w:sz w:val="17"/>
        </w:rPr>
        <w:t>TEXT</w:t>
      </w:r>
    </w:p>
    <w:p>
      <w:pPr>
        <w:spacing w:after="140"/>
      </w:pPr>
      <w:r>
        <w:rPr>
          <w:rFonts w:ascii="Arial" w:hAnsi="Arial"/>
          <w:b w:val="0"/>
          <w:i w:val="0"/>
          <w:color w:val="12313D"/>
          <w:sz w:val="21"/>
        </w:rPr>
        <w:t>GolfNext begleitet Menschen vom ersten Kontakt bis zum nächsten relevanten Schritt.</w:t>
      </w:r>
    </w:p>
    <w:p>
      <w:pPr>
        <w:pStyle w:val="Heading3"/>
        <w:keepNext/>
      </w:pPr>
      <w:r>
        <w:t>Aufmerksamkeit</w:t>
      </w:r>
    </w:p>
    <w:p>
      <w:pPr/>
      <w:r>
        <w:rPr>
          <w:rFonts w:ascii="Arial" w:hAnsi="Arial"/>
          <w:b w:val="0"/>
          <w:i w:val="0"/>
          <w:color w:val="12313D"/>
          <w:sz w:val="21"/>
        </w:rPr>
        <w:t>Der Club wird sichtbar.</w:t>
      </w:r>
    </w:p>
    <w:p>
      <w:pPr>
        <w:pStyle w:val="Heading3"/>
        <w:keepNext/>
      </w:pPr>
      <w:r>
        <w:t>Interesse</w:t>
      </w:r>
    </w:p>
    <w:p>
      <w:pPr/>
      <w:r>
        <w:rPr>
          <w:rFonts w:ascii="Arial" w:hAnsi="Arial"/>
          <w:b w:val="0"/>
          <w:i w:val="0"/>
          <w:color w:val="12313D"/>
          <w:sz w:val="21"/>
        </w:rPr>
        <w:t>Das passende Angebot schafft Orientierung.</w:t>
      </w:r>
    </w:p>
    <w:p>
      <w:pPr>
        <w:pStyle w:val="Heading3"/>
        <w:keepNext/>
      </w:pPr>
      <w:r>
        <w:t>Handlung</w:t>
      </w:r>
    </w:p>
    <w:p>
      <w:pPr/>
      <w:r>
        <w:rPr>
          <w:rFonts w:ascii="Arial" w:hAnsi="Arial"/>
          <w:b w:val="0"/>
          <w:i w:val="0"/>
          <w:color w:val="12313D"/>
          <w:sz w:val="21"/>
        </w:rPr>
        <w:t>Aus Interesse wird eine Anfrage oder Buchung.</w:t>
      </w:r>
    </w:p>
    <w:p>
      <w:pPr>
        <w:pStyle w:val="Heading3"/>
        <w:keepNext/>
      </w:pPr>
      <w:r>
        <w:t>Entwicklung</w:t>
      </w:r>
    </w:p>
    <w:p>
      <w:pPr/>
      <w:r>
        <w:rPr>
          <w:rFonts w:ascii="Arial" w:hAnsi="Arial"/>
          <w:b w:val="0"/>
          <w:i w:val="0"/>
          <w:color w:val="12313D"/>
          <w:sz w:val="21"/>
        </w:rPr>
        <w:t>Der Kontakt wird gezielt weitergeführt.</w:t>
      </w:r>
    </w:p>
    <w:p>
      <w:pPr>
        <w:spacing w:after="40"/>
      </w:pPr>
      <w:r>
        <w:rPr>
          <w:rFonts w:ascii="Arial" w:hAnsi="Arial"/>
          <w:b/>
          <w:i w:val="0"/>
          <w:color w:val="005B79"/>
          <w:sz w:val="17"/>
        </w:rPr>
        <w:t>CTA</w:t>
      </w:r>
    </w:p>
    <w:p>
      <w:pPr>
        <w:spacing w:after="140"/>
      </w:pPr>
      <w:r>
        <w:rPr>
          <w:rFonts w:ascii="Arial" w:hAnsi="Arial"/>
          <w:b w:val="0"/>
          <w:i w:val="0"/>
          <w:color w:val="12313D"/>
          <w:sz w:val="21"/>
        </w:rPr>
        <w:t>So arbeitet GolfNext</w:t>
      </w:r>
    </w:p>
    <w:p>
      <w:pPr>
        <w:pStyle w:val="Heading2"/>
        <w:keepNext/>
      </w:pPr>
      <w:r>
        <w:t>Design- und Animationshinweis</w:t>
      </w:r>
    </w:p>
    <w:p>
      <w:pPr/>
      <w:r>
        <w:rPr>
          <w:rFonts w:ascii="Arial" w:hAnsi="Arial"/>
          <w:b w:val="0"/>
          <w:i w:val="0"/>
          <w:color w:val="12313D"/>
          <w:sz w:val="21"/>
        </w:rPr>
        <w:t>Empfohlen ist eine einzige zusammenhängende horizontale Journey statt vier separater Karten. Eine feine Linie verbindet die vier Begriffe. Ein Kontaktpunkt bewegt sich ruhig von Aufmerksamkeit bis Entwicklung und macht den Fortschritt verständlich.</w:t>
      </w:r>
    </w:p>
    <w:p>
      <w:pPr>
        <w:pStyle w:val="ListBullet"/>
      </w:pPr>
      <w:r>
        <w:t>Die vier Stationen erscheinen als klare Begriffe mit je einer sehr kurzen Erläuterung.</w:t>
      </w:r>
    </w:p>
    <w:p>
      <w:pPr>
        <w:pStyle w:val="ListBullet"/>
      </w:pPr>
      <w:r>
        <w:t>Der Kontaktpunkt durchläuft die Strecke einmal, sobald der Bereich erstmals sichtbar wird.</w:t>
      </w:r>
    </w:p>
    <w:p>
      <w:pPr>
        <w:pStyle w:val="ListBullet"/>
      </w:pPr>
      <w:r>
        <w:t>Die aktive Station darf sich dezent in GolfNext Grün oder Blau hervorheben.</w:t>
      </w:r>
    </w:p>
    <w:p>
      <w:pPr>
        <w:pStyle w:val="ListBullet"/>
      </w:pPr>
      <w:r>
        <w:t>Nach dem Durchlauf bleibt der Endzustand vollständig sichtbar; keine Endlosschleife.</w:t>
      </w:r>
    </w:p>
    <w:p>
      <w:pPr>
        <w:pStyle w:val="ListBullet"/>
      </w:pPr>
      <w:r>
        <w:t>Keine detaillierten Produkt-Wireframes, CRM-Status, E-Mail-Sequenzen oder Schnuppergolf-Schritte auf dieser Seite zeigen.</w:t>
      </w:r>
    </w:p>
    <w:p>
      <w:pPr>
        <w:pStyle w:val="ListBullet"/>
      </w:pPr>
      <w:r>
        <w:t>Auf Mobilgeräten wird dieselbe Logik vertikal angeordnet.</w:t>
      </w:r>
    </w:p>
    <w:tbl>
      <w:tblPr>
        <w:tblW w:type="dxa" w:w="9360"/>
        <w:jc w:val="left"/>
        <w:tblLayout w:type="fixed"/>
        <w:tblLook w:firstColumn="1" w:firstRow="1" w:lastColumn="0" w:lastRow="0" w:noHBand="0" w:noVBand="1" w:val="04A0"/>
        <w:tblInd w:w="120" w:type="dxa"/>
        <w:tblBorders>
          <w:top w:val="single" w:sz="0" w:space="0" w:color="EEF2EF"/>
          <w:left w:val="single" w:sz="0" w:space="0" w:color="EEF2EF"/>
          <w:bottom w:val="single" w:sz="0" w:space="0" w:color="EEF2EF"/>
          <w:right w:val="single" w:sz="0" w:space="0" w:color="EEF2EF"/>
          <w:insideH w:val="single" w:sz="0" w:space="0" w:color="EEF2EF"/>
          <w:insideV w:val="single" w:sz="0" w:space="0" w:color="EEF2EF"/>
        </w:tblBorders>
      </w:tblPr>
      <w:tblGrid>
        <w:gridCol w:w="9360"/>
      </w:tblGrid>
      <w:tr>
        <w:tc>
          <w:tcPr>
            <w:tcW w:type="dxa" w:w="9360"/>
            <w:shd w:fill="EEF2EF"/>
            <w:tcMar>
              <w:top w:w="180" w:type="dxa"/>
              <w:start w:w="220" w:type="dxa"/>
              <w:bottom w:w="180" w:type="dxa"/>
              <w:end w:w="220" w:type="dxa"/>
            </w:tcMar>
          </w:tcPr>
          <w:p>
            <w:pPr>
              <w:spacing w:after="80"/>
            </w:pPr>
            <w:r>
              <w:rPr>
                <w:rFonts w:ascii="Arial" w:hAnsi="Arial"/>
                <w:b/>
                <w:i w:val="0"/>
                <w:color w:val="00ED28"/>
                <w:sz w:val="17"/>
              </w:rPr>
              <w:t>ABGRENZUNG ZUR UNTERSEITE</w:t>
            </w:r>
          </w:p>
          <w:p>
            <w:pPr>
              <w:spacing w:after="0"/>
            </w:pPr>
            <w:r>
              <w:rPr>
                <w:rFonts w:ascii="Arial" w:hAnsi="Arial"/>
                <w:b/>
                <w:i w:val="0"/>
                <w:color w:val="003E55"/>
                <w:sz w:val="22"/>
              </w:rPr>
              <w:t>Die Plattformseite weckt Verständnis und Neugier. Die vollständige Journey mit CRM, Zielgruppen, E-Mail-Sequenzen, Content und Übergabe an das Clubteam folgt ausschließlich auf So arbeitet GolfNext.</w:t>
            </w:r>
          </w:p>
        </w:tc>
      </w:tr>
    </w:tbl>
    <w:p>
      <w:pPr>
        <w:spacing w:after="0"/>
      </w:pPr>
    </w:p>
    <w:p>
      <w:r>
        <w:br w:type="page"/>
      </w:r>
    </w:p>
    <w:p>
      <w:pPr>
        <w:pStyle w:val="Kicker"/>
        <w:keepNext/>
      </w:pPr>
      <w:r>
        <w:t>ABSCHNITT 5</w:t>
      </w:r>
    </w:p>
    <w:p>
      <w:pPr>
        <w:pStyle w:val="Heading1"/>
        <w:keepNext/>
      </w:pPr>
      <w:r>
        <w:t>Technologie und Vertrauen</w:t>
      </w:r>
    </w:p>
    <w:p>
      <w:pPr>
        <w:spacing w:after="40"/>
      </w:pPr>
      <w:r>
        <w:rPr>
          <w:rFonts w:ascii="Arial" w:hAnsi="Arial"/>
          <w:b/>
          <w:i w:val="0"/>
          <w:color w:val="005B79"/>
          <w:sz w:val="17"/>
        </w:rPr>
        <w:t>OVERLINE</w:t>
      </w:r>
    </w:p>
    <w:p>
      <w:pPr>
        <w:spacing w:after="140"/>
      </w:pPr>
      <w:r>
        <w:rPr>
          <w:rFonts w:ascii="Arial" w:hAnsi="Arial"/>
          <w:b w:val="0"/>
          <w:i w:val="0"/>
          <w:color w:val="12313D"/>
          <w:sz w:val="21"/>
        </w:rPr>
        <w:t>Technologie und Vertrauen</w:t>
      </w:r>
    </w:p>
    <w:p>
      <w:pPr>
        <w:spacing w:after="40"/>
      </w:pPr>
      <w:r>
        <w:rPr>
          <w:rFonts w:ascii="Arial" w:hAnsi="Arial"/>
          <w:b/>
          <w:i w:val="0"/>
          <w:color w:val="005B79"/>
          <w:sz w:val="17"/>
        </w:rPr>
        <w:t>HEADLINE</w:t>
      </w:r>
    </w:p>
    <w:p>
      <w:pPr>
        <w:spacing w:after="140"/>
      </w:pPr>
      <w:r>
        <w:rPr>
          <w:rFonts w:ascii="Arial" w:hAnsi="Arial"/>
          <w:b w:val="0"/>
          <w:i w:val="0"/>
          <w:color w:val="12313D"/>
          <w:sz w:val="21"/>
        </w:rPr>
        <w:t>Modern im Hintergrund. Einfach im Alltag.</w:t>
      </w:r>
    </w:p>
    <w:p>
      <w:pPr>
        <w:spacing w:after="40"/>
      </w:pPr>
      <w:r>
        <w:rPr>
          <w:rFonts w:ascii="Arial" w:hAnsi="Arial"/>
          <w:b/>
          <w:i w:val="0"/>
          <w:color w:val="005B79"/>
          <w:sz w:val="17"/>
        </w:rPr>
        <w:t>TEXT</w:t>
      </w:r>
    </w:p>
    <w:p>
      <w:pPr>
        <w:spacing w:after="140"/>
      </w:pPr>
      <w:r>
        <w:rPr>
          <w:rFonts w:ascii="Arial" w:hAnsi="Arial"/>
          <w:b w:val="0"/>
          <w:i w:val="0"/>
          <w:color w:val="12313D"/>
          <w:sz w:val="21"/>
        </w:rPr>
        <w:t>GolfNext basiert auf einer modernen, flexiblen Systemarchitektur. Die Plattform lässt sich weiterentwickeln und dort mit bestehenden Systemen verbinden, wo es sinnvoll und möglich ist.</w:t>
      </w:r>
    </w:p>
    <w:p>
      <w:pPr>
        <w:pStyle w:val="Heading3"/>
        <w:keepNext/>
      </w:pPr>
      <w:r>
        <w:t>Flexibel aufgebaut</w:t>
      </w:r>
    </w:p>
    <w:p>
      <w:pPr/>
      <w:r>
        <w:rPr>
          <w:rFonts w:ascii="Arial" w:hAnsi="Arial"/>
          <w:b w:val="0"/>
          <w:i w:val="0"/>
          <w:color w:val="12313D"/>
          <w:sz w:val="21"/>
        </w:rPr>
        <w:t>Inhalte, Funktionen und Oberflächen können unabhängig voneinander weiterentwickelt werden.</w:t>
      </w:r>
    </w:p>
    <w:p>
      <w:pPr>
        <w:pStyle w:val="Heading3"/>
        <w:keepNext/>
      </w:pPr>
      <w:r>
        <w:t>Datenschutz mitgedacht</w:t>
      </w:r>
    </w:p>
    <w:p>
      <w:pPr/>
      <w:r>
        <w:rPr>
          <w:rFonts w:ascii="Arial" w:hAnsi="Arial"/>
          <w:b w:val="0"/>
          <w:i w:val="0"/>
          <w:color w:val="12313D"/>
          <w:sz w:val="21"/>
        </w:rPr>
        <w:t>Zugriffsrechte und der verantwortungsvolle Umgang mit Daten werden von Beginn an berücksichtigt. Alles ist selbstverständlich DSGVO-konform.</w:t>
      </w:r>
    </w:p>
    <w:p>
      <w:pPr>
        <w:pStyle w:val="Heading3"/>
        <w:keepNext/>
      </w:pPr>
      <w:r>
        <w:t>Offen für Schnittstellen</w:t>
      </w:r>
    </w:p>
    <w:p>
      <w:pPr/>
      <w:r>
        <w:rPr>
          <w:rFonts w:ascii="Arial" w:hAnsi="Arial"/>
          <w:b w:val="0"/>
          <w:i w:val="0"/>
          <w:color w:val="12313D"/>
          <w:sz w:val="21"/>
        </w:rPr>
        <w:t>Bestehende Systeme können dort angebunden werden, wo es technisch möglich und für den Club sinnvoll ist.</w:t>
      </w:r>
    </w:p>
    <w:p>
      <w:pPr>
        <w:spacing w:after="40"/>
      </w:pPr>
      <w:r>
        <w:rPr>
          <w:rFonts w:ascii="Arial" w:hAnsi="Arial"/>
          <w:b/>
          <w:i w:val="0"/>
          <w:color w:val="005B79"/>
          <w:sz w:val="17"/>
        </w:rPr>
        <w:t>CTA</w:t>
      </w:r>
    </w:p>
    <w:p>
      <w:pPr>
        <w:spacing w:after="140"/>
      </w:pPr>
      <w:r>
        <w:rPr>
          <w:rFonts w:ascii="Arial" w:hAnsi="Arial"/>
          <w:b w:val="0"/>
          <w:i w:val="0"/>
          <w:color w:val="12313D"/>
          <w:sz w:val="21"/>
        </w:rPr>
        <w:t>Technologie, Datenschutz und Schnittstellen</w:t>
      </w:r>
    </w:p>
    <w:p>
      <w:pPr>
        <w:pStyle w:val="Heading2"/>
        <w:keepNext/>
      </w:pPr>
      <w:r>
        <w:t>Designhinweis</w:t>
      </w:r>
    </w:p>
    <w:p>
      <w:pPr/>
      <w:r>
        <w:rPr>
          <w:rFonts w:ascii="Arial" w:hAnsi="Arial"/>
          <w:b w:val="0"/>
          <w:i w:val="0"/>
          <w:color w:val="12313D"/>
          <w:sz w:val="21"/>
        </w:rPr>
        <w:t>Drei ruhige Vertrauenssignale als gleichwertige Spalten, Kacheln oder Icon-Text-Gruppen darstellen. Der Bereich benötigt keine Animation und keine simulierte Produktoberfläche.</w:t>
      </w:r>
    </w:p>
    <w:p>
      <w:pPr>
        <w:pStyle w:val="ListBullet"/>
      </w:pPr>
      <w:r>
        <w:t>Die ausführliche Platzstatus-Demonstration vollständig entfernen.</w:t>
      </w:r>
    </w:p>
    <w:p>
      <w:pPr>
        <w:pStyle w:val="ListBullet"/>
      </w:pPr>
      <w:r>
        <w:t>Keine Architekturdiagramme mit unbestätigten Produkt- oder Anbieterbezeichnungen ergänzen.</w:t>
      </w:r>
    </w:p>
    <w:p>
      <w:pPr>
        <w:pStyle w:val="ListBullet"/>
      </w:pPr>
      <w:r>
        <w:t>DSGVO-Konformität klar und selbstbewusst kommunizieren, aber keine zusätzlichen Zertifizierungen oder Garantien erfinden.</w:t>
      </w:r>
    </w:p>
    <w:p>
      <w:pPr>
        <w:pStyle w:val="ListBullet"/>
      </w:pPr>
      <w:r>
        <w:t>Der Link führt auf die vorgesehene technische Vertiefungsseite.</w:t>
      </w:r>
    </w:p>
    <w:p>
      <w:r>
        <w:br w:type="page"/>
      </w:r>
    </w:p>
    <w:p>
      <w:pPr>
        <w:pStyle w:val="Kicker"/>
        <w:keepNext/>
      </w:pPr>
      <w:r>
        <w:t>ABSCHNITT 6</w:t>
      </w:r>
    </w:p>
    <w:p>
      <w:pPr>
        <w:pStyle w:val="Heading1"/>
        <w:keepNext/>
      </w:pPr>
      <w:r>
        <w:t>Persönlicher Abschluss im dunklen Footer</w:t>
      </w:r>
    </w:p>
    <w:p>
      <w:pPr>
        <w:pStyle w:val="Heading2"/>
        <w:keepNext/>
      </w:pPr>
      <w:r>
        <w:t>Finaler Abschlusstext</w:t>
      </w:r>
    </w:p>
    <w:p>
      <w:pPr>
        <w:spacing w:after="40"/>
      </w:pPr>
      <w:r>
        <w:rPr>
          <w:rFonts w:ascii="Arial" w:hAnsi="Arial"/>
          <w:b/>
          <w:i w:val="0"/>
          <w:color w:val="005B79"/>
          <w:sz w:val="17"/>
        </w:rPr>
        <w:t>OVERLINE</w:t>
      </w:r>
    </w:p>
    <w:p>
      <w:pPr>
        <w:spacing w:after="140"/>
      </w:pPr>
      <w:r>
        <w:rPr>
          <w:rFonts w:ascii="Arial" w:hAnsi="Arial"/>
          <w:b w:val="0"/>
          <w:i w:val="0"/>
          <w:color w:val="12313D"/>
          <w:sz w:val="21"/>
        </w:rPr>
        <w:t>GolfNext persönlich kennenlernen</w:t>
      </w:r>
    </w:p>
    <w:p>
      <w:pPr>
        <w:spacing w:after="40"/>
      </w:pPr>
      <w:r>
        <w:rPr>
          <w:rFonts w:ascii="Arial" w:hAnsi="Arial"/>
          <w:b/>
          <w:i w:val="0"/>
          <w:color w:val="005B79"/>
          <w:sz w:val="17"/>
        </w:rPr>
        <w:t>HEADLINE</w:t>
      </w:r>
    </w:p>
    <w:p>
      <w:pPr>
        <w:spacing w:after="140"/>
      </w:pPr>
      <w:r>
        <w:rPr>
          <w:rFonts w:ascii="Arial" w:hAnsi="Arial"/>
          <w:b w:val="0"/>
          <w:i w:val="0"/>
          <w:color w:val="12313D"/>
          <w:sz w:val="21"/>
        </w:rPr>
        <w:t>Was könnte GolfNext in Ihrem Club verändern?</w:t>
      </w:r>
    </w:p>
    <w:p>
      <w:pPr>
        <w:spacing w:after="40"/>
      </w:pPr>
      <w:r>
        <w:rPr>
          <w:rFonts w:ascii="Arial" w:hAnsi="Arial"/>
          <w:b/>
          <w:i w:val="0"/>
          <w:color w:val="005B79"/>
          <w:sz w:val="17"/>
        </w:rPr>
        <w:t>TEXT</w:t>
      </w:r>
    </w:p>
    <w:p>
      <w:pPr>
        <w:spacing w:after="140"/>
      </w:pPr>
      <w:r>
        <w:rPr>
          <w:rFonts w:ascii="Arial" w:hAnsi="Arial"/>
          <w:b w:val="0"/>
          <w:i w:val="0"/>
          <w:color w:val="12313D"/>
          <w:sz w:val="21"/>
        </w:rPr>
        <w:t>In 30 Minuten schauen wir gemeinsam auf Ihre Ziele, Ihre größten Hebel und die Frage, ob GolfNext grundsätzlich zu Ihrem Club passt.</w:t>
        <w:br/>
        <w:br/>
        <w:t>Sie erhalten eine ehrliche erste Einschätzung, welche Lösungen und welche Ausbaustufe für Sie sinnvoll sein könnten.</w:t>
      </w:r>
    </w:p>
    <w:p>
      <w:pPr>
        <w:spacing w:after="40"/>
      </w:pPr>
      <w:r>
        <w:rPr>
          <w:rFonts w:ascii="Arial" w:hAnsi="Arial"/>
          <w:b/>
          <w:i w:val="0"/>
          <w:color w:val="005B79"/>
          <w:sz w:val="17"/>
        </w:rPr>
        <w:t>PRIMÄRER CTA</w:t>
      </w:r>
    </w:p>
    <w:p>
      <w:pPr>
        <w:spacing w:after="140"/>
      </w:pPr>
      <w:r>
        <w:rPr>
          <w:rFonts w:ascii="Arial" w:hAnsi="Arial"/>
          <w:b w:val="0"/>
          <w:i w:val="0"/>
          <w:color w:val="12313D"/>
          <w:sz w:val="21"/>
        </w:rPr>
        <w:t>Online-Erstgespräch vereinbaren</w:t>
      </w:r>
    </w:p>
    <w:p>
      <w:pPr>
        <w:spacing w:after="40"/>
      </w:pPr>
      <w:r>
        <w:rPr>
          <w:rFonts w:ascii="Arial" w:hAnsi="Arial"/>
          <w:b/>
          <w:i w:val="0"/>
          <w:color w:val="005B79"/>
          <w:sz w:val="17"/>
        </w:rPr>
        <w:t>CTA-ZUSATZ</w:t>
      </w:r>
    </w:p>
    <w:p>
      <w:pPr>
        <w:spacing w:after="140"/>
      </w:pPr>
      <w:r>
        <w:rPr>
          <w:rFonts w:ascii="Arial" w:hAnsi="Arial"/>
          <w:b w:val="0"/>
          <w:i w:val="0"/>
          <w:color w:val="12313D"/>
          <w:sz w:val="21"/>
        </w:rPr>
        <w:t>30 Minuten persönlich per Zoom oder Teams</w:t>
      </w:r>
    </w:p>
    <w:p>
      <w:pPr>
        <w:spacing w:after="40"/>
      </w:pPr>
      <w:r>
        <w:rPr>
          <w:rFonts w:ascii="Arial" w:hAnsi="Arial"/>
          <w:b/>
          <w:i w:val="0"/>
          <w:color w:val="005B79"/>
          <w:sz w:val="17"/>
        </w:rPr>
        <w:t>SEKUNDÄRER CTA</w:t>
      </w:r>
    </w:p>
    <w:p>
      <w:pPr>
        <w:spacing w:after="140"/>
      </w:pPr>
      <w:r>
        <w:rPr>
          <w:rFonts w:ascii="Arial" w:hAnsi="Arial"/>
          <w:b w:val="0"/>
          <w:i w:val="0"/>
          <w:color w:val="12313D"/>
          <w:sz w:val="21"/>
        </w:rPr>
        <w:t>Oder zuerst die Live-Demo ansehen</w:t>
      </w:r>
    </w:p>
    <w:p>
      <w:pPr>
        <w:spacing w:after="40"/>
      </w:pPr>
      <w:r>
        <w:rPr>
          <w:rFonts w:ascii="Arial" w:hAnsi="Arial"/>
          <w:b/>
          <w:i w:val="0"/>
          <w:color w:val="005B79"/>
          <w:sz w:val="17"/>
        </w:rPr>
        <w:t>PERSÖNLICHE ZEILE</w:t>
      </w:r>
    </w:p>
    <w:p>
      <w:pPr>
        <w:spacing w:after="140"/>
      </w:pPr>
      <w:r>
        <w:rPr>
          <w:rFonts w:ascii="Arial" w:hAnsi="Arial"/>
          <w:b w:val="0"/>
          <w:i w:val="0"/>
          <w:color w:val="12313D"/>
          <w:sz w:val="21"/>
        </w:rPr>
        <w:t>Ihr Ansprechpartner ist Fred Hoffmann, Gründer von GolfNext und seit mehr als 30 Jahren professionell im Golfmarkt tätig.</w:t>
      </w:r>
    </w:p>
    <w:p>
      <w:pPr>
        <w:pStyle w:val="Heading2"/>
        <w:keepNext/>
      </w:pPr>
      <w:r>
        <w:t>Strukturelle Änderung</w:t>
      </w:r>
    </w:p>
    <w:p>
      <w:pPr>
        <w:pStyle w:val="ListBullet"/>
      </w:pPr>
      <w:r>
        <w:t>Den hellen Abschnitt Welche Teile der Plattform passen zu Ihrem Club? vollständig entfernen.</w:t>
      </w:r>
    </w:p>
    <w:p>
      <w:pPr>
        <w:pStyle w:val="ListBullet"/>
      </w:pPr>
      <w:r>
        <w:t>Den persönlichen Gesprächsabschluss direkt als oberen Bereich der dunklen Footer-Systemkarte gestalten.</w:t>
      </w:r>
    </w:p>
    <w:p>
      <w:pPr>
        <w:pStyle w:val="ListBullet"/>
      </w:pPr>
      <w:r>
        <w:t>Die bisherige zusätzliche Footer-Zone Gespräch und Demo entfernen.</w:t>
      </w:r>
    </w:p>
    <w:p>
      <w:pPr>
        <w:pStyle w:val="ListBullet"/>
      </w:pPr>
      <w:r>
        <w:t>Nach dem persönlichen Abschluss folgen innerhalb derselben dunklen Systemkarte: Plattformmodule und Status, persönlicher Kontakt und Rechtliches.</w:t>
      </w:r>
    </w:p>
    <w:p>
      <w:pPr>
        <w:pStyle w:val="ListBullet"/>
      </w:pPr>
      <w:r>
        <w:t>Foto oder Porträt von Fred nur verwenden, wenn ein freigegebenes Asset vorliegt; sonst einen klar benannten Platzhalter einsetzen.</w:t>
      </w:r>
    </w:p>
    <w:p>
      <w:r>
        <w:br w:type="page"/>
      </w:r>
    </w:p>
    <w:p>
      <w:pPr>
        <w:pStyle w:val="Kicker"/>
        <w:keepNext/>
      </w:pPr>
      <w:r>
        <w:t>FOOTER-SYSTEMKARTE</w:t>
      </w:r>
    </w:p>
    <w:p>
      <w:pPr>
        <w:pStyle w:val="Heading1"/>
        <w:keepNext/>
      </w:pPr>
      <w:r>
        <w:t>Weitere Footer-Texte</w:t>
      </w:r>
    </w:p>
    <w:p>
      <w:pPr>
        <w:pStyle w:val="Heading2"/>
        <w:keepNext/>
      </w:pPr>
      <w:r>
        <w:t>Plattform auf einen Blick</w:t>
      </w:r>
    </w:p>
    <w:p>
      <w:pPr/>
      <w:r>
        <w:rPr>
          <w:rFonts w:ascii="Arial" w:hAnsi="Arial"/>
          <w:b w:val="0"/>
          <w:i w:val="0"/>
          <w:color w:val="12313D"/>
          <w:sz w:val="21"/>
        </w:rPr>
        <w:t>Zwölf Module. Zwei Richtungen. Eine Plattform.</w:t>
      </w:r>
    </w:p>
    <w:p>
      <w:pPr>
        <w:pStyle w:val="Heading3"/>
        <w:keepNext/>
      </w:pPr>
      <w:r>
        <w:t>Wachstum nach außen</w:t>
      </w:r>
    </w:p>
    <w:p>
      <w:pPr>
        <w:spacing w:after="140"/>
      </w:pPr>
      <w:r>
        <w:rPr>
          <w:rFonts w:ascii="Arial" w:hAnsi="Arial"/>
          <w:b/>
          <w:i w:val="0"/>
          <w:color w:val="003E55"/>
          <w:sz w:val="21"/>
        </w:rPr>
        <w:t>Reach</w:t>
      </w:r>
      <w:r>
        <w:rPr>
          <w:rFonts w:ascii="Arial" w:hAnsi="Arial"/>
          <w:b w:val="0"/>
          <w:i w:val="0"/>
          <w:color w:val="87979B"/>
          <w:sz w:val="19"/>
        </w:rPr>
        <w:t xml:space="preserve">  |  </w:t>
      </w:r>
      <w:r>
        <w:rPr>
          <w:rFonts w:ascii="Arial" w:hAnsi="Arial"/>
          <w:b/>
          <w:i w:val="0"/>
          <w:color w:val="003E55"/>
          <w:sz w:val="21"/>
        </w:rPr>
        <w:t>Search</w:t>
      </w:r>
      <w:r>
        <w:rPr>
          <w:rFonts w:ascii="Arial" w:hAnsi="Arial"/>
          <w:b w:val="0"/>
          <w:i w:val="0"/>
          <w:color w:val="87979B"/>
          <w:sz w:val="19"/>
        </w:rPr>
        <w:t xml:space="preserve">  |  </w:t>
      </w:r>
      <w:r>
        <w:rPr>
          <w:rFonts w:ascii="Arial" w:hAnsi="Arial"/>
          <w:b/>
          <w:i w:val="0"/>
          <w:color w:val="003E55"/>
          <w:sz w:val="21"/>
        </w:rPr>
        <w:t>Landingpages</w:t>
      </w:r>
      <w:r>
        <w:rPr>
          <w:rFonts w:ascii="Arial" w:hAnsi="Arial"/>
          <w:b w:val="0"/>
          <w:i w:val="0"/>
          <w:color w:val="87979B"/>
          <w:sz w:val="19"/>
        </w:rPr>
        <w:t xml:space="preserve">  |  </w:t>
      </w:r>
      <w:r>
        <w:rPr>
          <w:rFonts w:ascii="Arial" w:hAnsi="Arial"/>
          <w:b/>
          <w:i w:val="0"/>
          <w:color w:val="003E55"/>
          <w:sz w:val="21"/>
        </w:rPr>
        <w:t>Marketing-CRM</w:t>
      </w:r>
      <w:r>
        <w:rPr>
          <w:rFonts w:ascii="Arial" w:hAnsi="Arial"/>
          <w:b w:val="0"/>
          <w:i w:val="0"/>
          <w:color w:val="87979B"/>
          <w:sz w:val="19"/>
        </w:rPr>
        <w:t xml:space="preserve">  |  </w:t>
      </w:r>
      <w:r>
        <w:rPr>
          <w:rFonts w:ascii="Arial" w:hAnsi="Arial"/>
          <w:b/>
          <w:i w:val="0"/>
          <w:color w:val="003E55"/>
          <w:sz w:val="21"/>
        </w:rPr>
        <w:t>Lifecycle</w:t>
      </w:r>
      <w:r>
        <w:rPr>
          <w:rFonts w:ascii="Arial" w:hAnsi="Arial"/>
          <w:b w:val="0"/>
          <w:i w:val="0"/>
          <w:color w:val="87979B"/>
          <w:sz w:val="19"/>
        </w:rPr>
        <w:t xml:space="preserve">  |  </w:t>
      </w:r>
      <w:r>
        <w:rPr>
          <w:rFonts w:ascii="Arial" w:hAnsi="Arial"/>
          <w:b/>
          <w:i w:val="0"/>
          <w:color w:val="003E55"/>
          <w:sz w:val="21"/>
        </w:rPr>
        <w:t>Content</w:t>
      </w:r>
    </w:p>
    <w:p>
      <w:pPr>
        <w:pStyle w:val="Heading3"/>
        <w:keepNext/>
      </w:pPr>
      <w:r>
        <w:t>Entlastung nach innen</w:t>
      </w:r>
    </w:p>
    <w:p>
      <w:pPr>
        <w:spacing w:after="140"/>
      </w:pPr>
      <w:r>
        <w:rPr>
          <w:rFonts w:ascii="Arial" w:hAnsi="Arial"/>
          <w:b/>
          <w:i w:val="0"/>
          <w:color w:val="003E55"/>
          <w:sz w:val="21"/>
        </w:rPr>
        <w:t>Concierge</w:t>
      </w:r>
      <w:r>
        <w:rPr>
          <w:rFonts w:ascii="Arial" w:hAnsi="Arial"/>
          <w:b w:val="0"/>
          <w:i w:val="0"/>
          <w:color w:val="87979B"/>
          <w:sz w:val="19"/>
        </w:rPr>
        <w:t xml:space="preserve">  |  </w:t>
      </w:r>
      <w:r>
        <w:rPr>
          <w:rFonts w:ascii="Arial" w:hAnsi="Arial"/>
          <w:b/>
          <w:i w:val="0"/>
          <w:color w:val="003E55"/>
          <w:sz w:val="21"/>
        </w:rPr>
        <w:t>Platzstatus</w:t>
      </w:r>
      <w:r>
        <w:rPr>
          <w:rFonts w:ascii="Arial" w:hAnsi="Arial"/>
          <w:b w:val="0"/>
          <w:i w:val="0"/>
          <w:color w:val="87979B"/>
          <w:sz w:val="19"/>
        </w:rPr>
        <w:t xml:space="preserve">  |  </w:t>
      </w:r>
      <w:r>
        <w:rPr>
          <w:rFonts w:ascii="Arial" w:hAnsi="Arial"/>
          <w:b/>
          <w:i w:val="0"/>
          <w:color w:val="003E55"/>
          <w:sz w:val="21"/>
        </w:rPr>
        <w:t>Gastfee</w:t>
      </w:r>
      <w:r>
        <w:rPr>
          <w:rFonts w:ascii="Arial" w:hAnsi="Arial"/>
          <w:b w:val="0"/>
          <w:i w:val="0"/>
          <w:color w:val="87979B"/>
          <w:sz w:val="19"/>
        </w:rPr>
        <w:t xml:space="preserve">  |  </w:t>
      </w:r>
      <w:r>
        <w:rPr>
          <w:rFonts w:ascii="Arial" w:hAnsi="Arial"/>
          <w:b/>
          <w:i w:val="0"/>
          <w:color w:val="003E55"/>
          <w:sz w:val="21"/>
        </w:rPr>
        <w:t>Firmen-Events</w:t>
      </w:r>
      <w:r>
        <w:rPr>
          <w:rFonts w:ascii="Arial" w:hAnsi="Arial"/>
          <w:b w:val="0"/>
          <w:i w:val="0"/>
          <w:color w:val="87979B"/>
          <w:sz w:val="19"/>
        </w:rPr>
        <w:t xml:space="preserve">  |  </w:t>
      </w:r>
      <w:r>
        <w:rPr>
          <w:rFonts w:ascii="Arial" w:hAnsi="Arial"/>
          <w:b/>
          <w:i w:val="0"/>
          <w:color w:val="003E55"/>
          <w:sz w:val="21"/>
        </w:rPr>
        <w:t>Club News</w:t>
      </w:r>
      <w:r>
        <w:rPr>
          <w:rFonts w:ascii="Arial" w:hAnsi="Arial"/>
          <w:b w:val="0"/>
          <w:i w:val="0"/>
          <w:color w:val="87979B"/>
          <w:sz w:val="19"/>
        </w:rPr>
        <w:t xml:space="preserve">  |  </w:t>
      </w:r>
      <w:r>
        <w:rPr>
          <w:rFonts w:ascii="Arial" w:hAnsi="Arial"/>
          <w:b/>
          <w:i w:val="0"/>
          <w:color w:val="003E55"/>
          <w:sz w:val="21"/>
        </w:rPr>
        <w:t>Captains App</w:t>
      </w:r>
    </w:p>
    <w:p>
      <w:pPr>
        <w:spacing w:after="40"/>
      </w:pPr>
      <w:r>
        <w:rPr>
          <w:rFonts w:ascii="Arial" w:hAnsi="Arial"/>
          <w:b/>
          <w:i w:val="0"/>
          <w:color w:val="005B79"/>
          <w:sz w:val="17"/>
        </w:rPr>
        <w:t>MODULSTATUS</w:t>
      </w:r>
    </w:p>
    <w:p>
      <w:pPr>
        <w:spacing w:after="140"/>
      </w:pPr>
      <w:r>
        <w:rPr>
          <w:rFonts w:ascii="Arial" w:hAnsi="Arial"/>
          <w:b w:val="0"/>
          <w:i w:val="0"/>
          <w:color w:val="12313D"/>
          <w:sz w:val="21"/>
        </w:rPr>
        <w:t>Im Einsatz | Pilot | In Entwicklung</w:t>
      </w:r>
    </w:p>
    <w:p>
      <w:pPr>
        <w:pStyle w:val="Heading2"/>
        <w:keepNext/>
      </w:pPr>
      <w:r>
        <w:t>Persönlicher Kontakt</w:t>
      </w:r>
    </w:p>
    <w:p>
      <w:pPr>
        <w:pStyle w:val="Heading3"/>
        <w:keepNext/>
      </w:pPr>
      <w:r>
        <w:t>Fragen beantwortet ein Mensch.</w:t>
      </w:r>
    </w:p>
    <w:p>
      <w:pPr/>
      <w:r>
        <w:rPr>
          <w:rFonts w:ascii="Arial" w:hAnsi="Arial"/>
          <w:b w:val="0"/>
          <w:i w:val="0"/>
          <w:color w:val="12313D"/>
          <w:sz w:val="21"/>
        </w:rPr>
        <w:t>Fred Hoffmann</w:t>
        <w:br/>
        <w:t>Gründer von GolfNext</w:t>
        <w:br/>
        <w:t>PGA Golfprofessional</w:t>
        <w:br/>
        <w:br/>
        <w:t>0175 5951839</w:t>
        <w:br/>
        <w:t>info@golfnext.de</w:t>
        <w:br/>
        <w:br/>
        <w:t>Rückmeldung innerhalb eines Werktags</w:t>
      </w:r>
    </w:p>
    <w:p>
      <w:pPr>
        <w:pStyle w:val="Heading2"/>
        <w:keepNext/>
      </w:pPr>
      <w:r>
        <w:t>Rechtliches</w:t>
      </w:r>
    </w:p>
    <w:p>
      <w:pPr/>
      <w:r>
        <w:rPr>
          <w:rFonts w:ascii="Arial" w:hAnsi="Arial"/>
          <w:b w:val="0"/>
          <w:i w:val="0"/>
          <w:color w:val="12313D"/>
          <w:sz w:val="21"/>
        </w:rPr>
        <w:t>© 2026 GolfNext  |  Impressum  |  Datenschutz  |  Cookie-Einstellungen</w:t>
      </w:r>
    </w:p>
    <w:tbl>
      <w:tblPr>
        <w:tblW w:type="dxa" w:w="9360"/>
        <w:jc w:val="left"/>
        <w:tblLayout w:type="fixed"/>
        <w:tblLook w:firstColumn="1" w:firstRow="1" w:lastColumn="0" w:lastRow="0" w:noHBand="0" w:noVBand="1" w:val="04A0"/>
        <w:tblInd w:w="120" w:type="dxa"/>
        <w:tblBorders>
          <w:top w:val="single" w:sz="0" w:space="0" w:color="003E55"/>
          <w:left w:val="single" w:sz="0" w:space="0" w:color="003E55"/>
          <w:bottom w:val="single" w:sz="0" w:space="0" w:color="003E55"/>
          <w:right w:val="single" w:sz="0" w:space="0" w:color="003E55"/>
          <w:insideH w:val="single" w:sz="0" w:space="0" w:color="003E55"/>
          <w:insideV w:val="single" w:sz="0" w:space="0" w:color="003E55"/>
        </w:tblBorders>
      </w:tblPr>
      <w:tblGrid>
        <w:gridCol w:w="9360"/>
      </w:tblGrid>
      <w:tr>
        <w:tc>
          <w:tcPr>
            <w:tcW w:type="dxa" w:w="9360"/>
            <w:shd w:fill="003E55"/>
            <w:tcMar>
              <w:top w:w="180" w:type="dxa"/>
              <w:start w:w="220" w:type="dxa"/>
              <w:bottom w:w="180" w:type="dxa"/>
              <w:end w:w="220" w:type="dxa"/>
            </w:tcMar>
          </w:tcPr>
          <w:p>
            <w:pPr>
              <w:spacing w:after="80"/>
            </w:pPr>
            <w:r>
              <w:rPr>
                <w:rFonts w:ascii="Arial" w:hAnsi="Arial"/>
                <w:b/>
                <w:i w:val="0"/>
                <w:color w:val="00ED28"/>
                <w:sz w:val="17"/>
              </w:rPr>
              <w:t>FOOTER-PRINZIP</w:t>
            </w:r>
          </w:p>
          <w:p>
            <w:pPr>
              <w:spacing w:after="0"/>
            </w:pPr>
            <w:r>
              <w:rPr>
                <w:rFonts w:ascii="Arial" w:hAnsi="Arial"/>
                <w:b/>
                <w:i w:val="0"/>
                <w:color w:val="FFFFFF"/>
                <w:sz w:val="22"/>
              </w:rPr>
              <w:t>Eine dunkle, zusammenhängende Systemkarte. Keine optisch getrennte zweite Gesprächseinladung und kein heller CTA-Bereich direkt davor.</w:t>
            </w:r>
          </w:p>
        </w:tc>
      </w:tr>
    </w:tbl>
    <w:p>
      <w:pPr>
        <w:spacing w:after="0"/>
      </w:pPr>
    </w:p>
    <w:p>
      <w:r>
        <w:br w:type="page"/>
      </w:r>
    </w:p>
    <w:p>
      <w:pPr>
        <w:pStyle w:val="Kicker"/>
        <w:keepNext/>
      </w:pPr>
      <w:r>
        <w:t>SYSTEMWEIT</w:t>
      </w:r>
    </w:p>
    <w:p>
      <w:pPr>
        <w:pStyle w:val="Heading1"/>
        <w:keepNext/>
      </w:pPr>
      <w:r>
        <w:t>Animation, Mobile und technische Qualität</w:t>
      </w:r>
    </w:p>
    <w:p>
      <w:pPr>
        <w:pStyle w:val="Heading2"/>
        <w:keepNext/>
      </w:pPr>
      <w:r>
        <w:t>Animationsregeln</w:t>
      </w:r>
    </w:p>
    <w:p>
      <w:pPr>
        <w:pStyle w:val="ListBullet"/>
      </w:pPr>
      <w:r>
        <w:t>Die vorhandene Hero-Animation unverändert lassen.</w:t>
      </w:r>
    </w:p>
    <w:p>
      <w:pPr>
        <w:pStyle w:val="ListBullet"/>
      </w:pPr>
      <w:r>
        <w:t>Nur der Journey-Teaser erhält eine neue, erklärende Animation.</w:t>
      </w:r>
    </w:p>
    <w:p>
      <w:pPr>
        <w:pStyle w:val="ListBullet"/>
      </w:pPr>
      <w:r>
        <w:t>Ruhige Bewegungen, kurze Übergänge und eine klare Leserichtung verwenden.</w:t>
      </w:r>
    </w:p>
    <w:p>
      <w:pPr>
        <w:pStyle w:val="ListBullet"/>
      </w:pPr>
      <w:r>
        <w:t>Keine Endlosschleifen, dauerhaft pulsierenden Elemente oder konkurrierenden Animationen.</w:t>
      </w:r>
    </w:p>
    <w:p>
      <w:pPr>
        <w:pStyle w:val="ListBullet"/>
      </w:pPr>
      <w:r>
        <w:t>Kein automatischer Ton und kein Scroll-Zwang.</w:t>
      </w:r>
    </w:p>
    <w:p>
      <w:pPr>
        <w:pStyle w:val="ListBullet"/>
      </w:pPr>
      <w:r>
        <w:t>Wesentliche Informationen dürfen nie ausschließlich über Hover sichtbar sein.</w:t>
      </w:r>
    </w:p>
    <w:p>
      <w:pPr>
        <w:pStyle w:val="ListBullet"/>
      </w:pPr>
      <w:r>
        <w:t>Die Journey möglichst nur einmal auslösen und den vollständigen Endzustand sichtbar lassen.</w:t>
      </w:r>
    </w:p>
    <w:p>
      <w:pPr>
        <w:pStyle w:val="ListBullet"/>
      </w:pPr>
      <w:r>
        <w:t>Bei deaktivierten Animationen müssen alle Inhalte vollständig und verständlich erscheinen.</w:t>
      </w:r>
    </w:p>
    <w:p>
      <w:pPr>
        <w:pStyle w:val="ListBullet"/>
      </w:pPr>
      <w:r>
        <w:t>Die Systemeinstellung prefers-reduced-motion berücksichtigen.</w:t>
      </w:r>
    </w:p>
    <w:p>
      <w:pPr>
        <w:pStyle w:val="Heading2"/>
        <w:keepNext/>
      </w:pPr>
      <w:r>
        <w:t>Mobile Umsetzung</w:t>
      </w:r>
    </w:p>
    <w:p>
      <w:pPr>
        <w:pStyle w:val="ListBullet"/>
      </w:pPr>
      <w:r>
        <w:t>Hero responsiv vereinfachen, ohne seine inhaltliche Logik oder Abfolge zu verändern.</w:t>
      </w:r>
    </w:p>
    <w:p>
      <w:pPr>
        <w:pStyle w:val="ListBullet"/>
      </w:pPr>
      <w:r>
        <w:t>Die gemeinsame Positionierungsdarstellung Website und Marketing - GolfNext - Clubverwaltung vertikal stapeln.</w:t>
      </w:r>
    </w:p>
    <w:p>
      <w:pPr>
        <w:pStyle w:val="ListBullet"/>
      </w:pPr>
      <w:r>
        <w:t>Die beiden Modulgruppen nacheinander zeigen; alle Namen ohne horizontales Scrollen lesbar halten.</w:t>
      </w:r>
    </w:p>
    <w:p>
      <w:pPr>
        <w:pStyle w:val="ListBullet"/>
      </w:pPr>
      <w:r>
        <w:t>Die Journey als vertikale Linie mit vier Stationen darstellen.</w:t>
      </w:r>
    </w:p>
    <w:p>
      <w:pPr>
        <w:pStyle w:val="ListBullet"/>
      </w:pPr>
      <w:r>
        <w:t>Technologie-Vertrauenssignale untereinander anordnen.</w:t>
      </w:r>
    </w:p>
    <w:p>
      <w:pPr>
        <w:pStyle w:val="ListBullet"/>
      </w:pPr>
      <w:r>
        <w:t>Den dunklen Footer zu einer klaren, einspaltigen Reihenfolge verdichten.</w:t>
      </w:r>
    </w:p>
    <w:p>
      <w:pPr>
        <w:pStyle w:val="ListBullet"/>
      </w:pPr>
      <w:r>
        <w:t>CTAs müssen ohne Zoom lesbar und mit dem Finger sicher bedienbar sein.</w:t>
      </w:r>
    </w:p>
    <w:p>
      <w:pPr>
        <w:pStyle w:val="Heading2"/>
        <w:keepNext/>
      </w:pPr>
      <w:r>
        <w:t>Performance und Barrierefreiheit</w:t>
      </w:r>
    </w:p>
    <w:p>
      <w:pPr>
        <w:pStyle w:val="ListBullet"/>
      </w:pPr>
      <w:r>
        <w:t>Bestehenden technischen Stack und vorhandene Komponenten weiterverwenden.</w:t>
      </w:r>
    </w:p>
    <w:p>
      <w:pPr>
        <w:pStyle w:val="ListBullet"/>
      </w:pPr>
      <w:r>
        <w:t>Journey bevorzugt mit leichtgewichtigen CSS-, SVG- oder bereits vorhandenen Motion-Lösungen umsetzen.</w:t>
      </w:r>
    </w:p>
    <w:p>
      <w:pPr>
        <w:pStyle w:val="ListBullet"/>
      </w:pPr>
      <w:r>
        <w:t>Keine schweren Autoplay-Videos für erklärende Abläufe einsetzen.</w:t>
      </w:r>
    </w:p>
    <w:p>
      <w:pPr>
        <w:pStyle w:val="ListBullet"/>
      </w:pPr>
      <w:r>
        <w:t>Layout-Verschiebungen beim Laden vermeiden; Flächen für Grafiken und Animationen reservieren.</w:t>
      </w:r>
    </w:p>
    <w:p>
      <w:pPr>
        <w:pStyle w:val="ListBullet"/>
      </w:pPr>
      <w:r>
        <w:t>Semantische Überschriften, sichtbare Fokuszustände, ausreichende Kontraste und verständliche Linktexte sicherstellen.</w:t>
      </w:r>
    </w:p>
    <w:p>
      <w:pPr>
        <w:pStyle w:val="ListBullet"/>
      </w:pPr>
      <w:r>
        <w:t>Interaktionen müssen per Tastatur und Touch funktionieren; keine Hover-Pflicht.</w:t>
      </w:r>
    </w:p>
    <w:p>
      <w:r>
        <w:br w:type="page"/>
      </w:r>
    </w:p>
    <w:p>
      <w:pPr>
        <w:pStyle w:val="Kicker"/>
        <w:keepNext/>
      </w:pPr>
      <w:r>
        <w:t>ABNAHME</w:t>
      </w:r>
    </w:p>
    <w:p>
      <w:pPr>
        <w:pStyle w:val="Heading1"/>
        <w:keepNext/>
      </w:pPr>
      <w:r>
        <w:t>Checkliste vor der Übergabe</w:t>
      </w:r>
    </w:p>
    <w:p>
      <w:pPr>
        <w:spacing w:after="100"/>
        <w:ind w:left="115" w:hanging="115"/>
      </w:pPr>
      <w:r>
        <w:rPr>
          <w:rFonts w:ascii="Arial" w:hAnsi="Arial"/>
          <w:b/>
          <w:i w:val="0"/>
          <w:color w:val="00ED28"/>
          <w:sz w:val="22"/>
        </w:rPr>
        <w:t xml:space="preserve">□  </w:t>
      </w:r>
      <w:r>
        <w:rPr>
          <w:rFonts w:ascii="Arial" w:hAnsi="Arial"/>
          <w:b w:val="0"/>
          <w:i w:val="0"/>
          <w:color w:val="12313D"/>
          <w:sz w:val="21"/>
        </w:rPr>
        <w:t>Der Hero und seine Animation entsprechen dem freigegebenen aktuellen Stand.</w:t>
      </w:r>
    </w:p>
    <w:p>
      <w:pPr>
        <w:spacing w:after="100"/>
        <w:ind w:left="115" w:hanging="115"/>
      </w:pPr>
      <w:r>
        <w:rPr>
          <w:rFonts w:ascii="Arial" w:hAnsi="Arial"/>
          <w:b/>
          <w:i w:val="0"/>
          <w:color w:val="00ED28"/>
          <w:sz w:val="22"/>
        </w:rPr>
        <w:t xml:space="preserve">□  </w:t>
      </w:r>
      <w:r>
        <w:rPr>
          <w:rFonts w:ascii="Arial" w:hAnsi="Arial"/>
          <w:b w:val="0"/>
          <w:i w:val="0"/>
          <w:color w:val="12313D"/>
          <w:sz w:val="21"/>
        </w:rPr>
        <w:t>Problem und Abgrenzung sind zu einem einzigen Positionierungsblock zusammengeführt.</w:t>
      </w:r>
    </w:p>
    <w:p>
      <w:pPr>
        <w:spacing w:after="100"/>
        <w:ind w:left="115" w:hanging="115"/>
      </w:pPr>
      <w:r>
        <w:rPr>
          <w:rFonts w:ascii="Arial" w:hAnsi="Arial"/>
          <w:b/>
          <w:i w:val="0"/>
          <w:color w:val="00ED28"/>
          <w:sz w:val="22"/>
        </w:rPr>
        <w:t xml:space="preserve">□  </w:t>
      </w:r>
      <w:r>
        <w:rPr>
          <w:rFonts w:ascii="Arial" w:hAnsi="Arial"/>
          <w:b w:val="0"/>
          <w:i w:val="0"/>
          <w:color w:val="12313D"/>
          <w:sz w:val="21"/>
        </w:rPr>
        <w:t>Die Darstellung zeigt GolfNext eindeutig zwischen Website und Marketing sowie Clubverwaltung.</w:t>
      </w:r>
    </w:p>
    <w:p>
      <w:pPr>
        <w:spacing w:after="100"/>
        <w:ind w:left="115" w:hanging="115"/>
      </w:pPr>
      <w:r>
        <w:rPr>
          <w:rFonts w:ascii="Arial" w:hAnsi="Arial"/>
          <w:b/>
          <w:i w:val="0"/>
          <w:color w:val="00ED28"/>
          <w:sz w:val="22"/>
        </w:rPr>
        <w:t xml:space="preserve">□  </w:t>
      </w:r>
      <w:r>
        <w:rPr>
          <w:rFonts w:ascii="Arial" w:hAnsi="Arial"/>
          <w:b w:val="0"/>
          <w:i w:val="0"/>
          <w:color w:val="12313D"/>
          <w:sz w:val="21"/>
        </w:rPr>
        <w:t>Es entsteht nicht der Eindruck, GolfNext ersetze die Clubverwaltungssoftware.</w:t>
      </w:r>
    </w:p>
    <w:p>
      <w:pPr>
        <w:spacing w:after="100"/>
        <w:ind w:left="115" w:hanging="115"/>
      </w:pPr>
      <w:r>
        <w:rPr>
          <w:rFonts w:ascii="Arial" w:hAnsi="Arial"/>
          <w:b/>
          <w:i w:val="0"/>
          <w:color w:val="00ED28"/>
          <w:sz w:val="22"/>
        </w:rPr>
        <w:t xml:space="preserve">□  </w:t>
      </w:r>
      <w:r>
        <w:rPr>
          <w:rFonts w:ascii="Arial" w:hAnsi="Arial"/>
          <w:b w:val="0"/>
          <w:i w:val="0"/>
          <w:color w:val="12313D"/>
          <w:sz w:val="21"/>
        </w:rPr>
        <w:t>Alle zwölf Module sind nach Wachstum und Entlastung gruppiert, jedoch ohne Beschreibungstexte.</w:t>
      </w:r>
    </w:p>
    <w:p>
      <w:pPr>
        <w:spacing w:after="100"/>
        <w:ind w:left="115" w:hanging="115"/>
      </w:pPr>
      <w:r>
        <w:rPr>
          <w:rFonts w:ascii="Arial" w:hAnsi="Arial"/>
          <w:b/>
          <w:i w:val="0"/>
          <w:color w:val="00ED28"/>
          <w:sz w:val="22"/>
        </w:rPr>
        <w:t xml:space="preserve">□  </w:t>
      </w:r>
      <w:r>
        <w:rPr>
          <w:rFonts w:ascii="Arial" w:hAnsi="Arial"/>
          <w:b w:val="0"/>
          <w:i w:val="0"/>
          <w:color w:val="12313D"/>
          <w:sz w:val="21"/>
        </w:rPr>
        <w:t>Die Modulübersicht enthält keine Animation, Hover-Erklärung oder aufklappenden Details.</w:t>
      </w:r>
    </w:p>
    <w:p>
      <w:pPr>
        <w:spacing w:after="100"/>
        <w:ind w:left="115" w:hanging="115"/>
      </w:pPr>
      <w:r>
        <w:rPr>
          <w:rFonts w:ascii="Arial" w:hAnsi="Arial"/>
          <w:b/>
          <w:i w:val="0"/>
          <w:color w:val="00ED28"/>
          <w:sz w:val="22"/>
        </w:rPr>
        <w:t xml:space="preserve">□  </w:t>
      </w:r>
      <w:r>
        <w:rPr>
          <w:rFonts w:ascii="Arial" w:hAnsi="Arial"/>
          <w:b w:val="0"/>
          <w:i w:val="0"/>
          <w:color w:val="12313D"/>
          <w:sz w:val="21"/>
        </w:rPr>
        <w:t>Die Journey zeigt nur Aufmerksamkeit, Interesse, Handlung und Entwicklung.</w:t>
      </w:r>
    </w:p>
    <w:p>
      <w:pPr>
        <w:spacing w:after="100"/>
        <w:ind w:left="115" w:hanging="115"/>
      </w:pPr>
      <w:r>
        <w:rPr>
          <w:rFonts w:ascii="Arial" w:hAnsi="Arial"/>
          <w:b/>
          <w:i w:val="0"/>
          <w:color w:val="00ED28"/>
          <w:sz w:val="22"/>
        </w:rPr>
        <w:t xml:space="preserve">□  </w:t>
      </w:r>
      <w:r>
        <w:rPr>
          <w:rFonts w:ascii="Arial" w:hAnsi="Arial"/>
          <w:b w:val="0"/>
          <w:i w:val="0"/>
          <w:color w:val="12313D"/>
          <w:sz w:val="21"/>
        </w:rPr>
        <w:t>Die Journey-Animation läuft ruhig einmal durch und lässt den Endzustand sichtbar.</w:t>
      </w:r>
    </w:p>
    <w:p>
      <w:pPr>
        <w:spacing w:after="100"/>
        <w:ind w:left="115" w:hanging="115"/>
      </w:pPr>
      <w:r>
        <w:rPr>
          <w:rFonts w:ascii="Arial" w:hAnsi="Arial"/>
          <w:b/>
          <w:i w:val="0"/>
          <w:color w:val="00ED28"/>
          <w:sz w:val="22"/>
        </w:rPr>
        <w:t xml:space="preserve">□  </w:t>
      </w:r>
      <w:r>
        <w:rPr>
          <w:rFonts w:ascii="Arial" w:hAnsi="Arial"/>
          <w:b w:val="0"/>
          <w:i w:val="0"/>
          <w:color w:val="12313D"/>
          <w:sz w:val="21"/>
        </w:rPr>
        <w:t>CRM-Status, E-Mail-Sequenzen und die detaillierte Schnuppergolf-Strecke wurden auf dieser Seite nicht ergänzt.</w:t>
      </w:r>
    </w:p>
    <w:p>
      <w:pPr>
        <w:spacing w:after="100"/>
        <w:ind w:left="115" w:hanging="115"/>
      </w:pPr>
      <w:r>
        <w:rPr>
          <w:rFonts w:ascii="Arial" w:hAnsi="Arial"/>
          <w:b/>
          <w:i w:val="0"/>
          <w:color w:val="00ED28"/>
          <w:sz w:val="22"/>
        </w:rPr>
        <w:t xml:space="preserve">□  </w:t>
      </w:r>
      <w:r>
        <w:rPr>
          <w:rFonts w:ascii="Arial" w:hAnsi="Arial"/>
          <w:b w:val="0"/>
          <w:i w:val="0"/>
          <w:color w:val="12313D"/>
          <w:sz w:val="21"/>
        </w:rPr>
        <w:t>Der Technologieabschnitt zeigt genau drei Vertrauenssignale und keine Platzstatus-Demonstration.</w:t>
      </w:r>
    </w:p>
    <w:p>
      <w:pPr>
        <w:spacing w:after="100"/>
        <w:ind w:left="115" w:hanging="115"/>
      </w:pPr>
      <w:r>
        <w:rPr>
          <w:rFonts w:ascii="Arial" w:hAnsi="Arial"/>
          <w:b/>
          <w:i w:val="0"/>
          <w:color w:val="00ED28"/>
          <w:sz w:val="22"/>
        </w:rPr>
        <w:t xml:space="preserve">□  </w:t>
      </w:r>
      <w:r>
        <w:rPr>
          <w:rFonts w:ascii="Arial" w:hAnsi="Arial"/>
          <w:b w:val="0"/>
          <w:i w:val="0"/>
          <w:color w:val="12313D"/>
          <w:sz w:val="21"/>
        </w:rPr>
        <w:t>Die freigegebene Aussage zur DSGVO-Konformität ist enthalten.</w:t>
      </w:r>
    </w:p>
    <w:p>
      <w:pPr>
        <w:spacing w:after="100"/>
        <w:ind w:left="115" w:hanging="115"/>
      </w:pPr>
      <w:r>
        <w:rPr>
          <w:rFonts w:ascii="Arial" w:hAnsi="Arial"/>
          <w:b/>
          <w:i w:val="0"/>
          <w:color w:val="00ED28"/>
          <w:sz w:val="22"/>
        </w:rPr>
        <w:t xml:space="preserve">□  </w:t>
      </w:r>
      <w:r>
        <w:rPr>
          <w:rFonts w:ascii="Arial" w:hAnsi="Arial"/>
          <w:b w:val="0"/>
          <w:i w:val="0"/>
          <w:color w:val="12313D"/>
          <w:sz w:val="21"/>
        </w:rPr>
        <w:t>Der helle CTA-Abschluss wurde entfernt.</w:t>
      </w:r>
    </w:p>
    <w:p>
      <w:pPr>
        <w:spacing w:after="100"/>
        <w:ind w:left="115" w:hanging="115"/>
      </w:pPr>
      <w:r>
        <w:rPr>
          <w:rFonts w:ascii="Arial" w:hAnsi="Arial"/>
          <w:b/>
          <w:i w:val="0"/>
          <w:color w:val="00ED28"/>
          <w:sz w:val="22"/>
        </w:rPr>
        <w:t xml:space="preserve">□  </w:t>
      </w:r>
      <w:r>
        <w:rPr>
          <w:rFonts w:ascii="Arial" w:hAnsi="Arial"/>
          <w:b w:val="0"/>
          <w:i w:val="0"/>
          <w:color w:val="12313D"/>
          <w:sz w:val="21"/>
        </w:rPr>
        <w:t>Der persönliche Abschluss bildet den oberen Teil des dunklen Footers.</w:t>
      </w:r>
    </w:p>
    <w:p>
      <w:pPr>
        <w:spacing w:after="100"/>
        <w:ind w:left="115" w:hanging="115"/>
      </w:pPr>
      <w:r>
        <w:rPr>
          <w:rFonts w:ascii="Arial" w:hAnsi="Arial"/>
          <w:b/>
          <w:i w:val="0"/>
          <w:color w:val="00ED28"/>
          <w:sz w:val="22"/>
        </w:rPr>
        <w:t xml:space="preserve">□  </w:t>
      </w:r>
      <w:r>
        <w:rPr>
          <w:rFonts w:ascii="Arial" w:hAnsi="Arial"/>
          <w:b w:val="0"/>
          <w:i w:val="0"/>
          <w:color w:val="12313D"/>
          <w:sz w:val="21"/>
        </w:rPr>
        <w:t>Die doppelte Footer-Zone Gespräch und Demo wurde entfernt.</w:t>
      </w:r>
    </w:p>
    <w:p>
      <w:pPr>
        <w:spacing w:after="100"/>
        <w:ind w:left="115" w:hanging="115"/>
      </w:pPr>
      <w:r>
        <w:rPr>
          <w:rFonts w:ascii="Arial" w:hAnsi="Arial"/>
          <w:b/>
          <w:i w:val="0"/>
          <w:color w:val="00ED28"/>
          <w:sz w:val="22"/>
        </w:rPr>
        <w:t xml:space="preserve">□  </w:t>
      </w:r>
      <w:r>
        <w:rPr>
          <w:rFonts w:ascii="Arial" w:hAnsi="Arial"/>
          <w:b w:val="0"/>
          <w:i w:val="0"/>
          <w:color w:val="12313D"/>
          <w:sz w:val="21"/>
        </w:rPr>
        <w:t>Alle freigegebenen Texte, Modulnamen, CTAs und Kontaktdaten wurden wortgetreu übernommen.</w:t>
      </w:r>
    </w:p>
    <w:p>
      <w:pPr>
        <w:spacing w:after="100"/>
        <w:ind w:left="115" w:hanging="115"/>
      </w:pPr>
      <w:r>
        <w:rPr>
          <w:rFonts w:ascii="Arial" w:hAnsi="Arial"/>
          <w:b/>
          <w:i w:val="0"/>
          <w:color w:val="00ED28"/>
          <w:sz w:val="22"/>
        </w:rPr>
        <w:t xml:space="preserve">□  </w:t>
      </w:r>
      <w:r>
        <w:rPr>
          <w:rFonts w:ascii="Arial" w:hAnsi="Arial"/>
          <w:b w:val="0"/>
          <w:i w:val="0"/>
          <w:color w:val="12313D"/>
          <w:sz w:val="21"/>
        </w:rPr>
        <w:t>Desktop, Tablet und Smartphone wurden vollständig geprüft.</w:t>
      </w:r>
    </w:p>
    <w:p>
      <w:pPr>
        <w:spacing w:after="100"/>
        <w:ind w:left="115" w:hanging="115"/>
      </w:pPr>
      <w:r>
        <w:rPr>
          <w:rFonts w:ascii="Arial" w:hAnsi="Arial"/>
          <w:b/>
          <w:i w:val="0"/>
          <w:color w:val="00ED28"/>
          <w:sz w:val="22"/>
        </w:rPr>
        <w:t xml:space="preserve">□  </w:t>
      </w:r>
      <w:r>
        <w:rPr>
          <w:rFonts w:ascii="Arial" w:hAnsi="Arial"/>
          <w:b w:val="0"/>
          <w:i w:val="0"/>
          <w:color w:val="12313D"/>
          <w:sz w:val="21"/>
        </w:rPr>
        <w:t>Reduced Motion, Tastaturbedienung, Fokuszustände und Kontraste wurden geprüft.</w:t>
      </w:r>
    </w:p>
    <w:p>
      <w:pPr>
        <w:spacing w:after="100"/>
        <w:ind w:left="115" w:hanging="115"/>
      </w:pPr>
      <w:r>
        <w:rPr>
          <w:rFonts w:ascii="Arial" w:hAnsi="Arial"/>
          <w:b/>
          <w:i w:val="0"/>
          <w:color w:val="00ED28"/>
          <w:sz w:val="22"/>
        </w:rPr>
        <w:t xml:space="preserve">□  </w:t>
      </w:r>
      <w:r>
        <w:rPr>
          <w:rFonts w:ascii="Arial" w:hAnsi="Arial"/>
          <w:b w:val="0"/>
          <w:i w:val="0"/>
          <w:color w:val="12313D"/>
          <w:sz w:val="21"/>
        </w:rPr>
        <w:t>Es wurden keine Funktionen, Schnittstellen, Status, Zertifizierungen oder Kennzahlen erfunden.</w:t>
      </w:r>
    </w:p>
    <w:tbl>
      <w:tblPr>
        <w:tblW w:type="dxa" w:w="9360"/>
        <w:jc w:val="left"/>
        <w:tblLayout w:type="fixed"/>
        <w:tblLook w:firstColumn="1" w:firstRow="1" w:lastColumn="0" w:lastRow="0" w:noHBand="0" w:noVBand="1" w:val="04A0"/>
        <w:tblInd w:w="120" w:type="dxa"/>
        <w:tblBorders>
          <w:top w:val="single" w:sz="0" w:space="0" w:color="003E55"/>
          <w:left w:val="single" w:sz="0" w:space="0" w:color="003E55"/>
          <w:bottom w:val="single" w:sz="0" w:space="0" w:color="003E55"/>
          <w:right w:val="single" w:sz="0" w:space="0" w:color="003E55"/>
          <w:insideH w:val="single" w:sz="0" w:space="0" w:color="003E55"/>
          <w:insideV w:val="single" w:sz="0" w:space="0" w:color="003E55"/>
        </w:tblBorders>
      </w:tblPr>
      <w:tblGrid>
        <w:gridCol w:w="9360"/>
      </w:tblGrid>
      <w:tr>
        <w:tc>
          <w:tcPr>
            <w:tcW w:type="dxa" w:w="9360"/>
            <w:shd w:fill="003E55"/>
            <w:tcMar>
              <w:top w:w="180" w:type="dxa"/>
              <w:start w:w="220" w:type="dxa"/>
              <w:bottom w:w="180" w:type="dxa"/>
              <w:end w:w="220" w:type="dxa"/>
            </w:tcMar>
          </w:tcPr>
          <w:p>
            <w:pPr>
              <w:spacing w:after="80"/>
            </w:pPr>
            <w:r>
              <w:rPr>
                <w:rFonts w:ascii="Arial" w:hAnsi="Arial"/>
                <w:b/>
                <w:i w:val="0"/>
                <w:color w:val="00ED28"/>
                <w:sz w:val="17"/>
              </w:rPr>
              <w:t>DEFINITION OF DONE</w:t>
            </w:r>
          </w:p>
          <w:p>
            <w:pPr>
              <w:spacing w:after="0"/>
            </w:pPr>
            <w:r>
              <w:rPr>
                <w:rFonts w:ascii="Arial" w:hAnsi="Arial"/>
                <w:b/>
                <w:i w:val="0"/>
                <w:color w:val="FFFFFF"/>
                <w:sz w:val="22"/>
              </w:rPr>
              <w:t>Die Plattformseite ist sichtbar kürzer und ruhiger. Sie positioniert GolfNext eindeutig als verbindende Plattform, zeigt die volle Breite ohne Leistungsverzeichnis und führt gezielt zu den vertiefenden Unterseiten sowie zum persönlichen Erstgespräch.</w:t>
            </w:r>
          </w:p>
        </w:tc>
      </w:tr>
    </w:tbl>
    <w:p>
      <w:pPr>
        <w:spacing w:after="0"/>
      </w:pPr>
    </w:p>
    <w:sectPr w:rsidR="00FC693F" w:rsidRPr="0006063C" w:rsidSect="00034616">
      <w:headerReference w:type="default" r:id="rId9"/>
      <w:footerReference w:type="default" r:id="rId10"/>
      <w:pgSz w:w="12240" w:h="15840"/>
      <w:pgMar w:top="1037"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12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6500"/>
      <w:gridCol w:w="2860"/>
    </w:tblGrid>
    <w:tr>
      <w:tc>
        <w:tcPr>
          <w:tcW w:type="dxa" w:w="6500"/>
        </w:tcPr>
        <w:p>
          <w:r>
            <w:rPr>
              <w:rFonts w:ascii="Arial" w:hAnsi="Arial"/>
              <w:b w:val="0"/>
              <w:i w:val="0"/>
              <w:color w:val="5F6F76"/>
              <w:sz w:val="16"/>
            </w:rPr>
            <w:t>Stand 02.09.2026  |  Freigegebene Arbeitsfassung</w:t>
          </w:r>
        </w:p>
      </w:tc>
      <w:tc>
        <w:tcPr>
          <w:tcW w:type="dxa" w:w="2860"/>
        </w:tcPr>
        <w:p>
          <w:pPr>
            <w:jc w:val="right"/>
          </w:pPr>
          <w:r>
            <w:rPr>
              <w:rFonts w:ascii="Arial" w:hAnsi="Arial"/>
              <w:b w:val="0"/>
              <w:i w:val="0"/>
              <w:color w:val="5F6F76"/>
              <w:sz w:val="16"/>
            </w:rPr>
            <w:t xml:space="preserve">SEITE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i w:val="0"/>
        <w:color w:val="003E55"/>
        <w:sz w:val="16"/>
      </w:rPr>
      <w:t>GOLFNEXT  /  PLATTFORM  /  UMSETZUNGSBRIEFING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2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Arial" w:hAnsi="Arial"/>
      <w:b/>
      <w:bCs/>
      <w:color w:val="003E55"/>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3E55"/>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5B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contextualSpacing/>
    </w:pPr>
    <w:rPr>
      <w:rFonts w:ascii="Arial" w:hAnsi="Arial"/>
      <w:color w:val="12313D"/>
      <w:sz w:val="21"/>
    </w:rPr>
  </w:style>
  <w:style w:type="paragraph" w:styleId="ListBullet2">
    <w:name w:val="List Bullet 2"/>
    <w:basedOn w:val="Normal"/>
    <w:uiPriority w:val="99"/>
    <w:unhideWhenUsed/>
    <w:rsid w:val="00326F90"/>
    <w:pPr>
      <w:numPr>
        <w:numId w:val="2"/>
      </w:numPr>
      <w:spacing w:after="80" w:line="283" w:lineRule="auto"/>
      <w:contextualSpacing/>
    </w:pPr>
    <w:rPr>
      <w:rFonts w:ascii="Arial" w:hAnsi="Arial"/>
      <w:color w:val="12313D"/>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contextualSpacing/>
    </w:pPr>
    <w:rPr>
      <w:rFonts w:ascii="Arial" w:hAnsi="Arial"/>
      <w:color w:val="12313D"/>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before="0" w:after="100"/>
    </w:pPr>
    <w:rPr>
      <w:rFonts w:ascii="Arial" w:hAnsi="Arial"/>
      <w:b/>
      <w:color w:val="00ED2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GolfNext Plattform - Umsetzungsbriefing für Stefan und Claude</dc:title>
  <dc:subject>Freigegebene Texte, Designänderungen, Animationen und Abnahmekriterien</dc:subject>
  <dc:creator>GolfNext</dc:creator>
  <cp:keywords>GolfNext, Plattform, Claude, Stefan, Umsetzungsbriefing</cp:keywords>
  <dc:description>generated by python-docx</dc:description>
  <cp:lastModifiedBy/>
  <cp:revision>1</cp:revision>
  <dcterms:created xsi:type="dcterms:W3CDTF">2013-12-23T23:15:00Z</dcterms:created>
  <dcterms:modified xsi:type="dcterms:W3CDTF">2013-12-23T23:15:00Z</dcterms:modified>
  <cp:category/>
</cp:coreProperties>
</file>