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44"/>
          <w:szCs w:val="44"/>
        </w:rPr>
        <w:t xml:space="preserve">Edge AI Vision Workshop — Project Lab Manual</w:t>
      </w:r>
    </w:p>
    <w:p>
      <w:pPr>
        <w:pBdr>
          <w:left w:val="single" w:color="1A1C1C" w:sz="12" w:space="12"/>
        </w:pBdr>
        <w:spacing w:after="200" w:line="276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Project objective: train a digit recognizer (0–9) and run it on the ESP32-P4.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Work through the steps in order; each required action is written out. The project is designed for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75–90 minutes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 If the software behaves differently from what this manual describes, consult an instructor before continuing.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0. The Project at a Glance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Objective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train a CNN that recognizes handwritten digits 0–9 presented on paper, and runs live on the ESP32-P4 board.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Success criteria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(assessed at the final demonstration):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The model is deployed on the board and classifies live camera images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It classifies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at least 8 of 10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digits correctly on a set of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unseen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test digits written by someone other than the team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The team can explain one change made to improve the model and its observed effect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Rules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the model must be trained in this session, using samples collected in this session. Pre-trained networks are not permitted.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Workflow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(identical to the road-sign demonstration in the lesson): Collect → Preprocess → Train → Test → Iterate → Export → Deploy.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Provided Materials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The following kit is provided to each team. Verify it against this list before starting Part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"/>
        <w:gridCol w:w="1378"/>
        <w:gridCol w:w="7372"/>
      </w:tblGrid>
      <w:tr>
        <w:trPr>
          <w:tblHeader/>
        </w:trPr>
        <w:tc>
          <w:tcPr>
            <w:tcW w:type="dxa" w:w="276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#</w:t>
            </w:r>
          </w:p>
        </w:tc>
        <w:tc>
          <w:tcPr>
            <w:tcW w:type="dxa" w:w="1378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Item</w:t>
            </w:r>
          </w:p>
        </w:tc>
        <w:tc>
          <w:tcPr>
            <w:tcW w:type="dxa" w:w="7372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27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1</w:t>
            </w:r>
          </w:p>
        </w:tc>
        <w:tc>
          <w:tcPr>
            <w:tcW w:type="dxa" w:w="1378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C1C"/>
                <w:sz w:val="19"/>
                <w:szCs w:val="19"/>
              </w:rPr>
              <w:t xml:space="preserve">Smart car</w:t>
            </w:r>
          </w:p>
        </w:tc>
        <w:tc>
          <w:tcPr>
            <w:tcW w:type="dxa" w:w="7372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The robot car carrying the ESP32-P4 board and camera module — the platform used for training and deployment</w:t>
            </w:r>
          </w:p>
        </w:tc>
      </w:tr>
      <w:tr>
        <w:tc>
          <w:tcPr>
            <w:tcW w:type="dxa" w:w="27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2</w:t>
            </w:r>
          </w:p>
        </w:tc>
        <w:tc>
          <w:tcPr>
            <w:tcW w:type="dxa" w:w="1378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C1C"/>
                <w:sz w:val="19"/>
                <w:szCs w:val="19"/>
              </w:rPr>
              <w:t xml:space="preserve">Map</w:t>
            </w:r>
          </w:p>
        </w:tc>
        <w:tc>
          <w:tcPr>
            <w:tcW w:type="dxa" w:w="7372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The AIoScout playfield map — the surface on which the car and the road signs are set up</w:t>
            </w:r>
          </w:p>
        </w:tc>
      </w:tr>
      <w:tr>
        <w:tc>
          <w:tcPr>
            <w:tcW w:type="dxa" w:w="27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3</w:t>
            </w:r>
          </w:p>
        </w:tc>
        <w:tc>
          <w:tcPr>
            <w:tcW w:type="dxa" w:w="1378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C1C"/>
                <w:sz w:val="19"/>
                <w:szCs w:val="19"/>
              </w:rPr>
              <w:t xml:space="preserve">Road sign stand</w:t>
            </w:r>
          </w:p>
        </w:tc>
        <w:tc>
          <w:tcPr>
            <w:tcW w:type="dxa" w:w="7372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Stand with 3 changeable signs, used in the lesson demonstration</w:t>
            </w:r>
          </w:p>
        </w:tc>
      </w:tr>
      <w:tr>
        <w:tc>
          <w:tcPr>
            <w:tcW w:type="dxa" w:w="27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4</w:t>
            </w:r>
          </w:p>
        </w:tc>
        <w:tc>
          <w:tcPr>
            <w:tcW w:type="dxa" w:w="1378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C1C"/>
                <w:sz w:val="19"/>
                <w:szCs w:val="19"/>
              </w:rPr>
              <w:t xml:space="preserve">USB-C data cable</w:t>
            </w:r>
          </w:p>
        </w:tc>
        <w:tc>
          <w:tcPr>
            <w:tcW w:type="dxa" w:w="7372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Connects the board to the laptop for programming and image transfer</w:t>
            </w:r>
          </w:p>
        </w:tc>
      </w:tr>
      <w:tr>
        <w:tc>
          <w:tcPr>
            <w:tcW w:type="dxa" w:w="27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5</w:t>
            </w:r>
          </w:p>
        </w:tc>
        <w:tc>
          <w:tcPr>
            <w:tcW w:type="dxa" w:w="1378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C1C"/>
                <w:sz w:val="19"/>
                <w:szCs w:val="19"/>
              </w:rPr>
              <w:t xml:space="preserve">Batteries ×2</w:t>
            </w:r>
          </w:p>
        </w:tc>
        <w:tc>
          <w:tcPr>
            <w:tcW w:type="dxa" w:w="7372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Power for the smart car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Thick markers and blank paper for writing the digits in Part C are also provided.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Teams bring only a laptop with the pre-lab software installed (see the pre-lab manual).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A — Setup Verification (5 min)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With the pre-lab installation complete, this part requires only a few minutes.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Connect the board with the USB-C cable.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In the Arduino IDE, select </w:t>
      </w: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Tools → Board → ESP32_mannual → ESP32P4 Dev Module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, and enter the board settings provided by the instructor (leave the Port unset at this stage).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Open the provided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camera-stream sample sketch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, select the Port, and click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Upload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Open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Serial Monitor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 A continuous stream of garbled characters is the binary camera data; it indicates a successful upload.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A5.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Close the Serial Monitor.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The Serial Monitor occupies the port that the TFLiteTraining application requires. (A "port busy" error in the application later in the session is caused by leaving it open.)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B — Create the Project (3 min)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B1.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Open the TFLiteTraining application →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Open Project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template.tmproj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B2.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Save an independent copy immediately: top-left menu →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Save Project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→ name 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digits.tmproj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 Save the project at regular intervals from this point onward.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B3.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Note the three areas of the workspace: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Sample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(left),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Train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(right),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Preview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(bottom).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The TFLiteTraining workspace" descr="The TFLiteTraining workspace" title="The TFLiteTraining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8716C"/>
          <w:sz w:val="17"/>
          <w:szCs w:val="17"/>
        </w:rPr>
        <w:t xml:space="preserve">The three areas of the workspace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C — Collect the Data (20 min)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The dataset is the single largest factor in the quality of the final model. Follow this procedure.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C1. Prepare the paper digits.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Use the provided thick marker and blank paper. Write each digit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large and bold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(about 8–10 cm tall), one digit per sheet; the sheets are held up to the camera.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C2. Connect the camera.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In the Sample Area click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Device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, select the board's port, and open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Gear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settings. Keep the defaults unchanged: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96×96 · Grayscale · 115200 · sync header AA 55 AA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 These values match the flashed sample code.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Capturing samples" descr="Capturing samples" title="Capturing s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8716C"/>
          <w:sz w:val="17"/>
          <w:szCs w:val="17"/>
        </w:rPr>
        <w:t xml:space="preserve">Capture / Hold-to-Capture and the Gear settings — the defaults remain as shown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C3. Create the classes.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Create one class per digit: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, …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 If time is limited, begin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1, 2, 3, 7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(see Part D) and add the remaining classes once the first version works — four reliable classes produce better results than ten unreliable ones.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C4. Capture with variety.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For each class, capture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30–50 samples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using </w:t>
      </w: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Capture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(single image) or </w:t>
      </w: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Hold to Capture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(continuous). While capturing, vary the following between groups of shots: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Distance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near, middle, far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Angle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straight on, tilted left and right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Position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centre and edges of the frame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Lighting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orient toward different light sources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Rotation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digits slightly rotated, as a driver would see them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Keep the sample counts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approximately equal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across classes. An unbalanced dataset biases the model toward the largest class.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C5. Remove poor samples.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Hover over any blurry or accidental capture and click to delete it. Poor-quality samples degrade the trained model.</w:t>
      </w:r>
    </w:p>
    <w:p>
      <w:pPr>
        <w:pBdr>
          <w:left w:val="single" w:color="1A1C1C" w:sz="12" w:space="12"/>
        </w:pBdr>
        <w:spacing w:after="200" w:line="276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Why capture with Device rather than the laptop webcam?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The model will run behind the board's camera. Training on images from that same camera — the same lens, the same angle, the same lighting — gives the model the best conditions to succeed. This principle is known as </w:t>
      </w: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matching the deployment domain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D — Preprocess (10 min)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Click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Edit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icon to enter the image-processing page. The left side is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Image Viewer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(original and processed images); the right side is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Sample Worktable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The image processing page" descr="The image processing page" title="The image process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8716C"/>
          <w:sz w:val="17"/>
          <w:szCs w:val="17"/>
        </w:rPr>
        <w:t xml:space="preserve">Edit page — Image Viewer with ROI, and the Sample Worktable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D2. Choose a mode: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Auto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(F1) — the application finds and crops the darkest region automatically. Use it when the digit is the darkest object in the frame.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Manual ROI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(F2) — the crop region is positioned manually (Shift + arrow keys move it). Use it when Auto selects shadows or the holding hand instead of the digit.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D3. Set the thresholds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(they apply to the whole class):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Dark Thr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pixels darker than this value become pure white; this removes dark shadows, sleeves, and background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Lum Thr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— pixels brighter than this value become pure white; this removes overexposed highlights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The target result: in the processed preview, the digit is black and almost everything else is white. Keep the thresholds moderate — if the digit itself begins to disappear, the thresholds are too aggressive.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Move between samples with the arrow keys. Inspect several samples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of every class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and adjust the settings per class as needed.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D5. Press S to save.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Unsaved preprocessing is discarded on exit; failure to save is the most common cause of lost work in this project.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D6.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All processed images are resized automatically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image size × image size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(default 96) before training. This is expected behaviour.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E — Train (5 min)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E1.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In the Train Area, click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Advanced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icon. Begin with the default configuration: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6"/>
        <w:gridCol w:w="3610"/>
      </w:tblGrid>
      <w:tr>
        <w:trPr>
          <w:tblHeader/>
        </w:trPr>
        <w:tc>
          <w:tcPr>
            <w:tcW w:type="dxa" w:w="5416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Parameter</w:t>
            </w:r>
          </w:p>
        </w:tc>
        <w:tc>
          <w:tcPr>
            <w:tcW w:type="dxa" w:w="3610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Starting value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Image size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96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Color mode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grayscale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Batch size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Epochs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Validation split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0.001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Conv1 / Conv2 filters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8 / 16</w:t>
            </w:r>
          </w:p>
        </w:tc>
      </w:tr>
      <w:tr>
        <w:tc>
          <w:tcPr>
            <w:tcW w:type="dxa" w:w="5416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Dense units</w:t>
            </w:r>
          </w:p>
        </w:tc>
        <w:tc>
          <w:tcPr>
            <w:tcW w:type="dxa" w:w="3610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32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E2.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Click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Train Embedded 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and wait for training to complete.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The training panel" descr="The training panel" title="The training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8716C"/>
          <w:sz w:val="17"/>
          <w:szCs w:val="17"/>
        </w:rPr>
        <w:t xml:space="preserve">Advanced panel — set the hyperparameters, then Train Embedded Model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E3.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Read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validation accuracy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 For 4–10 digit classes, a first run at or above 90% is a sound result. A result of 60–70% indicates that the data — not the hyperparameters — is the limiting factor: return to C4 (more variety) or D3 (cleaner preprocessing).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F — Test on Unseen Data (10 min)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This step determines whether the model has learned the concept or has memorized the training set.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In the Preview Area, click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Gear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→ source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Device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+ the board's port.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Toggle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Input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and present a digit written by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another team member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(not part of the training set).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Read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confidence bar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(toggle </w:t>
      </w: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show 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). The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ROI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display shows exactly what the model receives.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F4. Test the "No Sign" case.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Remove the digit and present an empty scene (plain background). The model should report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"No Sign"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: this is the OOD gate rejecting a frame that contains no digit, instead of forcing a confident answer. If an empty scene is classified as a digit, the OOD parameters are too loose (see the Lab 0 appendix).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Live interpretation view" descr="Live interpretation view" title="Live interpretation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8716C"/>
          <w:sz w:val="17"/>
          <w:szCs w:val="17"/>
        </w:rPr>
        <w:t xml:space="preserve">Interpretation view — live image, ROI, and the confidence bar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F5.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Common confusions and their remedies: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2307"/>
        <w:gridCol w:w="4411"/>
      </w:tblGrid>
      <w:tr>
        <w:trPr>
          <w:tblHeader/>
        </w:trPr>
        <w:tc>
          <w:tcPr>
            <w:tcW w:type="dxa" w:w="2307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Confusion</w:t>
            </w:r>
          </w:p>
        </w:tc>
        <w:tc>
          <w:tcPr>
            <w:tcW w:type="dxa" w:w="2307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Usual cause</w:t>
            </w:r>
          </w:p>
        </w:tc>
        <w:tc>
          <w:tcPr>
            <w:tcW w:type="dxa" w:w="4411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Remedy</w:t>
            </w:r>
          </w:p>
        </w:tc>
      </w:tr>
      <w:tr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1 ↔ 7</w:t>
            </w:r>
          </w:p>
        </w:tc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thin strokes, similar shapes</w:t>
            </w:r>
          </w:p>
        </w:tc>
        <w:tc>
          <w:tcPr>
            <w:tcW w:type="dxa" w:w="44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more samples; thicker marker; larger ROI</w:t>
            </w:r>
          </w:p>
        </w:tc>
      </w:tr>
      <w:tr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3 ↔ 8, 9 ↔ 8</w:t>
            </w:r>
          </w:p>
        </w:tc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loops closing up in gray</w:t>
            </w:r>
          </w:p>
        </w:tc>
        <w:tc>
          <w:tcPr>
            <w:tcW w:type="dxa" w:w="44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raise Dark Thr so faint loops vanish; add lighting variety</w:t>
            </w:r>
          </w:p>
        </w:tc>
      </w:tr>
      <w:tr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4 ↔ 9</w:t>
            </w:r>
          </w:p>
        </w:tc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open vs. closed top</w:t>
            </w:r>
          </w:p>
        </w:tc>
        <w:tc>
          <w:tcPr>
            <w:tcW w:type="dxa" w:w="44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more rotated variants of both digits</w:t>
            </w:r>
          </w:p>
        </w:tc>
      </w:tr>
      <w:tr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everything → one class</w:t>
            </w:r>
          </w:p>
        </w:tc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unbalanced dataset</w:t>
            </w:r>
          </w:p>
        </w:tc>
        <w:tc>
          <w:tcPr>
            <w:tcW w:type="dxa" w:w="44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equalize the sample counts (C4)</w:t>
            </w:r>
          </w:p>
        </w:tc>
      </w:tr>
      <w:tr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strong on training data, weak live</w:t>
            </w:r>
          </w:p>
        </w:tc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overfitting / insufficient variety</w:t>
            </w:r>
          </w:p>
        </w:tc>
        <w:tc>
          <w:tcPr>
            <w:tcW w:type="dxa" w:w="44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more varied samples; sometimes fewer epochs</w:t>
            </w:r>
          </w:p>
        </w:tc>
      </w:tr>
      <w:tr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empty scene classified as a digit</w:t>
            </w:r>
          </w:p>
        </w:tc>
        <w:tc>
          <w:tcPr>
            <w:tcW w:type="dxa" w:w="2307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OOD gate too loose</w:t>
            </w:r>
          </w:p>
        </w:tc>
        <w:tc>
          <w:tcPr>
            <w:tcW w:type="dxa" w:w="44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empty scene must report "No Sign" — see F4 and the Lab 0 appendix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F6.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After each remedy, retrain (E2) and retest. Two or three iterations are a normal part of the process.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G — Export and Deploy (10 min)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G1.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Click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Export 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and select a folder that is easy to locate. Then menu →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Save Project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G2.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From the export folder, copy these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five files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into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TFLite.ino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project folder, replacing the existing versions: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The five exported files" descr="The five exported files" title="The five exported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8716C"/>
          <w:sz w:val="17"/>
          <w:szCs w:val="17"/>
        </w:rPr>
        <w:t xml:space="preserve">The five export files, ready to be copied into the project folder</w:t>
      </w:r>
    </w:p>
    <w:p>
      <w:pPr>
        <w:pBdr>
          <w:top w:val="single" w:color="D8D9D8" w:sz="4"/>
          <w:left w:val="single" w:color="D8D9D8" w:sz="4"/>
          <w:right w:val="single" w:color="D8D9D8" w:sz="4"/>
        </w:pBdr>
        <w:shd w:fill="F7F7F5" w:val="clear"/>
        <w:spacing w:after="0" w:line="240"/>
      </w:pPr>
      <w:r>
        <w:rPr>
          <w:rFonts w:ascii="Consolas" w:cs="Consolas" w:eastAsia="Consolas" w:hAnsi="Consolas"/>
          <w:color w:val="1A1C1C"/>
          <w:sz w:val="18"/>
          <w:szCs w:val="18"/>
        </w:rPr>
        <w:t xml:space="preserve">tm_model_data.cpp     // the quantized model</w:t>
      </w:r>
    </w:p>
    <w:p>
      <w:pPr>
        <w:pBdr>
          <w:left w:val="single" w:color="D8D9D8" w:sz="4"/>
          <w:right w:val="single" w:color="D8D9D8" w:sz="4"/>
        </w:pBdr>
        <w:shd w:fill="F7F7F5" w:val="clear"/>
        <w:spacing w:after="0" w:line="240"/>
      </w:pPr>
      <w:r>
        <w:rPr>
          <w:rFonts w:ascii="Consolas" w:cs="Consolas" w:eastAsia="Consolas" w:hAnsi="Consolas"/>
          <w:color w:val="1A1C1C"/>
          <w:sz w:val="18"/>
          <w:szCs w:val="18"/>
        </w:rPr>
        <w:t xml:space="preserve">tm_model_data.h</w:t>
      </w:r>
    </w:p>
    <w:p>
      <w:pPr>
        <w:pBdr>
          <w:left w:val="single" w:color="D8D9D8" w:sz="4"/>
          <w:right w:val="single" w:color="D8D9D8" w:sz="4"/>
        </w:pBdr>
        <w:shd w:fill="F7F7F5" w:val="clear"/>
        <w:spacing w:after="0" w:line="240"/>
      </w:pPr>
      <w:r>
        <w:rPr>
          <w:rFonts w:ascii="Consolas" w:cs="Consolas" w:eastAsia="Consolas" w:hAnsi="Consolas"/>
          <w:color w:val="1A1C1C"/>
          <w:sz w:val="18"/>
          <w:szCs w:val="18"/>
        </w:rPr>
        <w:t xml:space="preserve">model_resolver.h</w:t>
      </w:r>
    </w:p>
    <w:p>
      <w:pPr>
        <w:pBdr>
          <w:left w:val="single" w:color="D8D9D8" w:sz="4"/>
          <w:right w:val="single" w:color="D8D9D8" w:sz="4"/>
        </w:pBdr>
        <w:shd w:fill="F7F7F5" w:val="clear"/>
        <w:spacing w:after="0" w:line="240"/>
      </w:pPr>
      <w:r>
        <w:rPr>
          <w:rFonts w:ascii="Consolas" w:cs="Consolas" w:eastAsia="Consolas" w:hAnsi="Consolas"/>
          <w:color w:val="1A1C1C"/>
          <w:sz w:val="18"/>
          <w:szCs w:val="18"/>
        </w:rPr>
        <w:t xml:space="preserve">model_settings.cpp</w:t>
      </w:r>
    </w:p>
    <w:p>
      <w:pPr>
        <w:pBdr>
          <w:bottom w:val="single" w:color="D8D9D8" w:sz="4"/>
          <w:left w:val="single" w:color="D8D9D8" w:sz="4"/>
          <w:right w:val="single" w:color="D8D9D8" w:sz="4"/>
        </w:pBdr>
        <w:shd w:fill="F7F7F5" w:val="clear"/>
        <w:spacing w:after="200" w:line="240"/>
      </w:pPr>
      <w:r>
        <w:rPr>
          <w:rFonts w:ascii="Consolas" w:cs="Consolas" w:eastAsia="Consolas" w:hAnsi="Consolas"/>
          <w:color w:val="1A1C1C"/>
          <w:sz w:val="18"/>
          <w:szCs w:val="18"/>
        </w:rPr>
        <w:t xml:space="preserve">model_settings.h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G3.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TFLite.ino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and confirm that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`IMG_SIZE` equals the image size used in training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(default 96). A mismatch supplies wrongly sized images to the model and produces meaningless predictions.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G4.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Upload to the board, open the Serial Monitor, and present a digit: the model now classifies the live camera stream on the board itself.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G5.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In the Serial Monitor, commands can be typed to change the output mode and to inspect or adjust the OOD parameters: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get ood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reports the current values,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C1C"/>
          <w:sz w:val="19"/>
          <w:szCs w:val="19"/>
          <w:shd w:fill="EFEFEA" w:val="clear"/>
        </w:rPr>
        <w:t xml:space="preserve">set ood 0.3 70.0 0.60 0.70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restores the defaults. Guidance for fine-tuning these parameters appears in the Lab 0 appendix.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H — Final Evaluation (10 min)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H1.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Ask another team (or the instructor) to write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10 test digits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that have never been shown to the model.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H2.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Present each digit to the board and record the results: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1"/>
        <w:gridCol w:w="2201"/>
        <w:gridCol w:w="1981"/>
        <w:gridCol w:w="2201"/>
        <w:gridCol w:w="1761"/>
      </w:tblGrid>
      <w:tr>
        <w:trPr>
          <w:tblHeader/>
        </w:trPr>
        <w:tc>
          <w:tcPr>
            <w:tcW w:type="dxa" w:w="881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#</w:t>
            </w:r>
          </w:p>
        </w:tc>
        <w:tc>
          <w:tcPr>
            <w:tcW w:type="dxa" w:w="2201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True digit</w:t>
            </w:r>
          </w:p>
        </w:tc>
        <w:tc>
          <w:tcPr>
            <w:tcW w:type="dxa" w:w="1981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Predicted</w:t>
            </w:r>
          </w:p>
        </w:tc>
        <w:tc>
          <w:tcPr>
            <w:tcW w:type="dxa" w:w="2201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Confidence</w:t>
            </w:r>
          </w:p>
        </w:tc>
        <w:tc>
          <w:tcPr>
            <w:tcW w:type="dxa" w:w="1761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Correct?</w:t>
            </w:r>
          </w:p>
        </w:tc>
      </w:tr>
      <w:tr>
        <w:tc>
          <w:tcPr>
            <w:tcW w:type="dxa" w:w="8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1</w:t>
            </w: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9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76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</w:tr>
      <w:tr>
        <w:tc>
          <w:tcPr>
            <w:tcW w:type="dxa" w:w="8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2</w:t>
            </w: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9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76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</w:tr>
      <w:tr>
        <w:tc>
          <w:tcPr>
            <w:tcW w:type="dxa" w:w="8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…</w:t>
            </w: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9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76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</w:tr>
      <w:tr>
        <w:tc>
          <w:tcPr>
            <w:tcW w:type="dxa" w:w="8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10</w:t>
            </w: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98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220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  <w:tc>
          <w:tcPr>
            <w:tcW w:type="dxa" w:w="176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H3.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A result of </w:t>
      </w: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≥ 8/10 correct completes the project.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Present the results table and the live demonstration to the instructor.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Part I — Extensions (if time remains)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Sample efficiency: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delete samples until accuracy degrades — what is the minimum number of samples per class that still yields a working model?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Speed versus size: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set Conv1/Conv2/Dense to their maximum values and retrain; compare the inference rate on the serial output against the 4/8/16 configuration.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New handwriting: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have a member of another team add 10 samples of their handwriting to each class — does the model generalize better?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21"/>
          <w:szCs w:val="21"/>
        </w:rPr>
        <w:t xml:space="preserve">Failure boundaries: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141"/>
          <w:sz w:val="21"/>
          <w:szCs w:val="21"/>
        </w:rPr>
        <w:t xml:space="preserve"> present partial digits, distant digits, and digits at extreme angles, and document where the model begins to fail. This is its real-world operating boundary.</w:t>
      </w:r>
    </w:p>
    <w:p>
      <w:pPr>
        <w:pBdr>
          <w:top w:val="single" w:color="D8D9D8" w:sz="4" w:space="8"/>
        </w:pBdr>
        <w:spacing w:after="160" w:before="400"/>
      </w:pPr>
      <w:r>
        <w:rPr>
          <w:rFonts w:ascii="Arial" w:cs="Arial" w:eastAsia="Arial" w:hAnsi="Arial"/>
          <w:b/>
          <w:bCs/>
          <w:i w:val="false"/>
          <w:iCs w:val="false"/>
          <w:color w:val="1A1C1C"/>
          <w:sz w:val="30"/>
          <w:szCs w:val="30"/>
        </w:rPr>
        <w:t xml:space="preserve">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5511"/>
      </w:tblGrid>
      <w:tr>
        <w:trPr>
          <w:tblHeader/>
        </w:trPr>
        <w:tc>
          <w:tcPr>
            <w:tcW w:type="dxa" w:w="3515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Symptom</w:t>
            </w:r>
          </w:p>
        </w:tc>
        <w:tc>
          <w:tcPr>
            <w:tcW w:type="dxa" w:w="5511"/>
            <w:tcBorders>
              <w:top w:val="single" w:color="1A1C1C" w:sz="8"/>
              <w:left w:val="none" w:color="FFFFFF" w:sz="0"/>
              <w:bottom w:val="single" w:color="D8D9D8" w:sz="4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716C"/>
                <w:sz w:val="16"/>
                <w:szCs w:val="16"/>
              </w:rPr>
              <w:t xml:space="preserve">Remedy</w:t>
            </w:r>
          </w:p>
        </w:tc>
      </w:tr>
      <w:tr>
        <w:tc>
          <w:tcPr>
            <w:tcW w:type="dxa" w:w="3515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"Port busy" in the application</w:t>
            </w:r>
          </w:p>
        </w:tc>
        <w:tc>
          <w:tcPr>
            <w:tcW w:type="dxa" w:w="55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Close the Arduino Serial Monitor (A5)</w:t>
            </w:r>
          </w:p>
        </w:tc>
      </w:tr>
      <w:tr>
        <w:tc>
          <w:tcPr>
            <w:tcW w:type="dxa" w:w="3515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No port in the Device list</w:t>
            </w:r>
          </w:p>
        </w:tc>
        <w:tc>
          <w:tcPr>
            <w:tcW w:type="dxa" w:w="55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Replug USB; use a data cable; confirm the board is powered</w:t>
            </w:r>
          </w:p>
        </w:tc>
      </w:tr>
      <w:tr>
        <w:tc>
          <w:tcPr>
            <w:tcW w:type="dxa" w:w="3515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All predictions on one class, low confidence</w:t>
            </w:r>
          </w:p>
        </w:tc>
        <w:tc>
          <w:tcPr>
            <w:tcW w:type="dxa" w:w="55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Unbalanced or insufficient samples — see F4</w:t>
            </w:r>
          </w:p>
        </w:tc>
      </w:tr>
      <w:tr>
        <w:tc>
          <w:tcPr>
            <w:tcW w:type="dxa" w:w="3515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Export missing files</w:t>
            </w:r>
          </w:p>
        </w:tc>
        <w:tc>
          <w:tcPr>
            <w:tcW w:type="dxa" w:w="55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Re-export with the default settings; all five files generate together</w:t>
            </w:r>
          </w:p>
        </w:tc>
      </w:tr>
      <w:tr>
        <w:tc>
          <w:tcPr>
            <w:tcW w:type="dxa" w:w="3515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Upload fails in the IDE</w:t>
            </w:r>
          </w:p>
        </w:tc>
        <w:tc>
          <w:tcPr>
            <w:tcW w:type="dxa" w:w="5511"/>
            <w:tcBorders>
              <w:left w:val="none" w:color="FFFFFF" w:sz="0"/>
              <w:bottom w:val="single" w:color="D8D9D8" w:sz="4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C1C"/>
                <w:sz w:val="19"/>
                <w:szCs w:val="19"/>
              </w:rPr>
              <w:t xml:space="preserve">Board settings mismatch — compare against the instructor's settings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9D8" w:sz="4" w:space="6"/>
      </w:pBdr>
      <w:jc w:val="center"/>
    </w:pPr>
    <w:r>
      <w:rPr>
        <w:rFonts w:ascii="Arial" w:cs="Arial" w:eastAsia="Arial" w:hAnsi="Arial"/>
        <w:color w:val="78716C"/>
        <w:sz w:val="15"/>
        <w:szCs w:val="15"/>
      </w:rPr>
      <w:t xml:space="preserve">AIoScout · Edge AI Vision Workshop · Project Lab Manual  ·  </w:t>
    </w:r>
    <w:r>
      <w:rPr>
        <w:rFonts w:ascii="Arial" w:cs="Arial" w:eastAsia="Arial" w:hAnsi="Arial"/>
        <w:color w:val="78716C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414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accba0b250a3fe947971ac6656619c05350c88b.png"/><Relationship Id="rId9" Type="http://schemas.openxmlformats.org/officeDocument/2006/relationships/image" Target="media/abbfd3fcb377950d5a49de5f9ef178adcfb15357.png"/><Relationship Id="rId10" Type="http://schemas.openxmlformats.org/officeDocument/2006/relationships/image" Target="media/06018b4124d7d0e89ef820c34746a83fd262060c.png"/><Relationship Id="rId11" Type="http://schemas.openxmlformats.org/officeDocument/2006/relationships/image" Target="media/e01559c29daa009bef19fce677c12e7ceed568be.png"/><Relationship Id="rId12" Type="http://schemas.openxmlformats.org/officeDocument/2006/relationships/image" Target="media/3efca2752a4a24e0ee7da2a5b9f6539ee19f0f21.png"/><Relationship Id="rId13" Type="http://schemas.openxmlformats.org/officeDocument/2006/relationships/image" Target="media/47f64236ab3456d39c89d050e40d2f74d4039f6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AIoScout · Edge AI Vision Workshop · Project Lab Manual</dc:title>
  <dc:creator>AIoScout</dc:creator>
  <cp:lastModifiedBy>Un-named</cp:lastModifiedBy>
  <cp:revision>1</cp:revision>
  <dcterms:created xsi:type="dcterms:W3CDTF">2026-09-06T06:23:10.349Z</dcterms:created>
  <dcterms:modified xsi:type="dcterms:W3CDTF">2026-09-06T06:23:10.349Z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