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44"/>
          <w:szCs w:val="44"/>
        </w:rPr>
        <w:t xml:space="preserve">AI Literacy Workshop — Project Lab Manual</w:t>
      </w:r>
    </w:p>
    <w:p>
      <w:pPr>
        <w:pBdr>
          <w:left w:val="single" w:color="1A1C1C" w:sz="12" w:space="12"/>
        </w:pBdr>
        <w:spacing w:after="200" w:line="276"/>
        <w:ind w:left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Project objective: train a digit recognizer (0–9) and run it on the ESP32-P4.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Work through the steps in order; each required action is written out. The project is designed for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60–75 minutes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If the software behaves differently from what this manual describes, consult an instructor before continuing.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0. The Project at a Glance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Objective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train a CNN that recognizes handwritten digits 0–9 presented on paper, and runs live on the ESP32-P4 board.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Success criteria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(assessed at the final demonstration):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model is deployed on the board and classifies live camera images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It classifies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at least 8 of 10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digits correctly on a set of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unseen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test digits written by someone other than the team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team can explain one change made to improve the model and its observed effect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Rules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the model must be trained in this session, using samples collected in this session. Pre-trained networks are not permitted.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(identical to the road-sign demonstration in the lab tutorial): Collect → Preprocess → Train → Test → Iterate → Export → Deploy.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Provided Materials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following kit is provided to each team of three students. Verify it against this list before starting Part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"/>
        <w:gridCol w:w="1378"/>
        <w:gridCol w:w="7372"/>
      </w:tblGrid>
      <w:tr>
        <w:trPr>
          <w:tblHeader/>
        </w:trPr>
        <w:tc>
          <w:tcPr>
            <w:tcW w:type="dxa" w:w="27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#</w:t>
            </w:r>
          </w:p>
        </w:tc>
        <w:tc>
          <w:tcPr>
            <w:tcW w:type="dxa" w:w="1378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Item</w:t>
            </w:r>
          </w:p>
        </w:tc>
        <w:tc>
          <w:tcPr>
            <w:tcW w:type="dxa" w:w="7372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Smart car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The robot car carrying the ESP32-P4 board and camera module — the platform used for training and deployment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Map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The AIoScout playfield map — the surface on which the car and the road signs are set up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Road sign stand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Stand with 3 changeable signs, used in the lesson demonstration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4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USB-C data cable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Connects the board to the laptop for programming and image transfer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5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Batteries ×2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Power for the smart car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Thick markers and blank paper for writing the digits in Part C are also provided.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Each team of three brings only one laptop with the pre-lab software installed (see the pre-lab manual).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A — Setup Verification (5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With the pre-lab installation complete, this part requires only a few minutes.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Connect the board with the USB-C cable.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Arduino IDE, select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Tools → Board → ESP32_mannual → ESP32P4 Dev Module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and enter the board settings provided by the instructor (leave the Port unset at this stage).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provided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camera-stream sample sketch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select the Port, and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Upload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Serial Monitor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A continuous stream of garbled characters is the binary camera data; it indicates a successful upload.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Close the Serial Monitor.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The Serial Monitor occupies the port that the TFLiteTraining application requires. (A "port busy" error in the application later in the session is caused by leaving it open.)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B — Create the Project (3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TFLiteTraining application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Open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template.tmproj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Save an independent copy immediately: top-left menu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Save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name it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digits.tmproj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Save the project at regular intervals from this point onward.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Note the three areas of the workspace: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(left),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Train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(right),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Preview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(bottom).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TFLiteTraining workspace" descr="The TFLiteTraining workspace" title="The TFLiteTraining work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The three areas of the workspace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C — Collect the Data (20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dataset is the single largest factor in the quality of the final model. Follow this procedure.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C1. Prepare the paper digits.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Use the provided thick marker and blank paper. Write each digit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large and bold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(about 8–10 cm tall), one digit per sheet; the sheets are held up to the camera.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C2. Connect the camera.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Sample Area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Device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select the board's port, and open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settings. Keep the defaults unchanged: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96×96 · Grayscale · 115200 · sync header AA 55 AA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These values match the flashed sample code.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Capturing samples" descr="Capturing samples" title="Capturing s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Capture / Hold-to-Capture and the Gear settings — the defaults remain as shown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C3. Create the classes.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Create one class per digit: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1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…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9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If time is limited, begin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1, 2, 3, 7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(see Part D) and add the remaining classes once the first version works — four reliable classes produce better results than ten unreliable ones.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C4. Capture with variety.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For each class, capture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30–50 samples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using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Capture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(single image) or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Hold to Capture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(continuous). While capturing, vary the following between groups of shots: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Distance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near, middle, far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Angle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straight on, tilted left and right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Position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centre and edges of the frame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Lighting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orient toward different light sources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Rotation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digits slightly rotated, as a driver would see them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Keep the sample counts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approximately equal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across classes. An unbalanced dataset biases the model toward the largest class.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C5. Remove poor samples.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Hover over any blurry or accidental capture and click to delete it. Poor-quality samples degrade the trained model.</w:t>
      </w:r>
    </w:p>
    <w:p>
      <w:pPr>
        <w:pBdr>
          <w:left w:val="single" w:color="1A1C1C" w:sz="12" w:space="12"/>
        </w:pBdr>
        <w:spacing w:after="200" w:line="276"/>
        <w:ind w:left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Why capture with Device rather than the laptop webcam?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The model will run behind the board's camera. Training on images from that same camera — the same lens, the same angle, the same lighting — gives the model the best conditions to succeed. This principle is known as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matching the deployment domain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D — Preprocess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Edit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icon to enter the image-processing page. The left side is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Image Viewer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(original and processed images); the right side is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 Worktable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image processing page" descr="The image processing page" title="The image processing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Edit page — Image Viewer with ROI, and the Sample Worktable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D2. Choose a mode: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Auto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(F1) — the application finds and crops the darkest region automatically. Use it when the digit is the darkest object in the frame.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Manual ROI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(F2) — the crop region is positioned manually (Shift + arrow keys move it). Use it when Auto selects shadows or the holding hand instead of the digit.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D3. Set the thresholds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(they apply to the whole class):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Dark Thr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pixels darker than this value become pure white; this removes dark shadows, sleeves, and background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Lum Thr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pixels brighter than this value become pure white; this removes overexposed highlights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target result: in the processed preview, the digit is black and almost everything else is white. Keep the thresholds moderate — if the digit itself begins to disappear, the thresholds are too aggressive.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Move between samples with the arrow keys. Inspect several samples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of every class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adjust the settings per class as needed.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D5. Press S to save.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Unsaved preprocessing is discarded on exit; failure to save is the most common cause of lost work in this project.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All processed images are resized automatically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image size × image size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(default 96) before training. This is expected behaviour.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E — Train (5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Train Area,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Advanced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icon.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Use recommended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to apply the recommended hyperparameters automatically — the epoch count is chosen so that training performs approximately 800 total weight updates. Alternatively, begin with the default configuration: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6"/>
        <w:gridCol w:w="3610"/>
      </w:tblGrid>
      <w:tr>
        <w:trPr>
          <w:tblHeader/>
        </w:trPr>
        <w:tc>
          <w:tcPr>
            <w:tcW w:type="dxa" w:w="541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Parameter</w:t>
            </w:r>
          </w:p>
        </w:tc>
        <w:tc>
          <w:tcPr>
            <w:tcW w:type="dxa" w:w="3610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Starting value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Image size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96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Color mode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grayscale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Batch size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Epochs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Validation split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0.25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Learning rate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0.001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Conv1 / Conv2 filters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8 / 16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Dense units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32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Train Embedded Model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wait for training to complete.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training panel" descr="The training panel" title="The training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Advanced panel — set the hyperparameters, then Train Embedded Model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Read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validation accuracy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For 4–10 digit classes, a first run at or above 90% is a sound result. A result of 60–70% indicates that the data — not the hyperparameters — is the limiting factor: return to C4 (more variety) or D3 (cleaner preprocessing).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F — Test on Unseen Data (10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This step determines whether the model has learned the concept or has memorized the training set.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Preview Area,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source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Device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+ the board's port.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Toggle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Input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present a digit written by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another team member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(not part of the training set).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Read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confidence bar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(toggle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show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).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ROI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display shows exactly what the model receives.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F4. Test the "No Sign" case.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Remove the digit and present an empty scene (plain background). The model should report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"No Sign"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: this is the OOD gate rejecting a frame that contains no digit, instead of forcing a confident answer. If an empty scene is classified as a digit, the OOD parameters are too loose (see the Lab 0 appendix).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Live interpretation view" descr="Live interpretation view" title="Live interpretation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Interpretation view — live image, ROI, and the confidence bar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Common confusions and their remedies: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2307"/>
        <w:gridCol w:w="4411"/>
      </w:tblGrid>
      <w:tr>
        <w:trPr>
          <w:tblHeader/>
        </w:trPr>
        <w:tc>
          <w:tcPr>
            <w:tcW w:type="dxa" w:w="2307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Confusion</w:t>
            </w:r>
          </w:p>
        </w:tc>
        <w:tc>
          <w:tcPr>
            <w:tcW w:type="dxa" w:w="2307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Usual cause</w:t>
            </w:r>
          </w:p>
        </w:tc>
        <w:tc>
          <w:tcPr>
            <w:tcW w:type="dxa" w:w="441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Remedy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 ↔ 7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thin strokes, similar shapes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samples; thicker marker; larger ROI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 ↔ 8, 9 ↔ 8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loops closing up in gray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raise Dark Thr so faint loops vanish; add lighting variety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4 ↔ 9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open vs. closed top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rotated variants of both digits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everything → one class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unbalanced dataset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equalize the sample counts (C4)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strong on training data, weak live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overfitting / insufficient variety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varied samples; sometimes fewer epochs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empty scene classified as a digit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OOD gate too loose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empty scene must report "No Sign" — see F4 and the Lab 0 appendix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After each remedy, retrain (E2) and retest. Two or three iterations are a normal part of the process.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G — Export and Deploy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Export model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select a folder that is easy to locate. Then menu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Save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From the export folder, copy these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five files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into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TFLite.ino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project folder, replacing the existing versions: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The five exported files" descr="The five exported files" title="The five exported f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The five export files, ready to be copied into the project folder</w:t>
      </w:r>
    </w:p>
    <w:p>
      <w:pPr>
        <w:pBdr>
          <w:top w:val="single" w:color="D8D9D8" w:sz="4"/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tm_model_data.cpp     // the quantized model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tm_model_data.h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model_resolver.h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model_settings.cpp</w:t>
      </w:r>
    </w:p>
    <w:p>
      <w:pPr>
        <w:pBdr>
          <w:bottom w:val="single" w:color="D8D9D8" w:sz="4"/>
          <w:left w:val="single" w:color="D8D9D8" w:sz="4"/>
          <w:right w:val="single" w:color="D8D9D8" w:sz="4"/>
        </w:pBdr>
        <w:shd w:fill="F7F7F5" w:val="clear"/>
        <w:spacing w:after="20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model_settings.h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TFLite.ino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confirm that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`IMG_SIZE` equals the image size used in training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(default 96). A mismatch supplies wrongly sized images to the model and produces meaningless predictions.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Upload to the board, open the Serial Monitor, and present a digit: the model now classifies the live camera stream on the board itself.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Serial Monitor, commands can be typed to change the output mode and to inspect or adjust the OOD parameters: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get ood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reports the current values,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set ood 0.3 70.0 0.60 0.70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restores the defaults. Guidance for fine-tuning these parameters appears in the Lab 0 appendix.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H — Final Evaluation (5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Ask another team (or the instructor) to write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10 test digits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that have never been shown to the model.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each digit to the board and record the results: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1"/>
        <w:gridCol w:w="2201"/>
        <w:gridCol w:w="1981"/>
        <w:gridCol w:w="2201"/>
        <w:gridCol w:w="1761"/>
      </w:tblGrid>
      <w:tr>
        <w:trPr>
          <w:tblHeader/>
        </w:trPr>
        <w:tc>
          <w:tcPr>
            <w:tcW w:type="dxa" w:w="88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#</w:t>
            </w:r>
          </w:p>
        </w:tc>
        <w:tc>
          <w:tcPr>
            <w:tcW w:type="dxa" w:w="220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True digit</w:t>
            </w:r>
          </w:p>
        </w:tc>
        <w:tc>
          <w:tcPr>
            <w:tcW w:type="dxa" w:w="198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Predicted</w:t>
            </w:r>
          </w:p>
        </w:tc>
        <w:tc>
          <w:tcPr>
            <w:tcW w:type="dxa" w:w="220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Confidence</w:t>
            </w:r>
          </w:p>
        </w:tc>
        <w:tc>
          <w:tcPr>
            <w:tcW w:type="dxa" w:w="176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Correct?</w:t>
            </w: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…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10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 result of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≥ 8/10 correct completes the project.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the results table and the live demonstration to the instructor.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I — Extensions (if time remains)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 efficiency: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delete samples until accuracy degrades — what is the minimum number of samples per class that still yields a working model?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Speed versus size: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set Conv1/Conv2/Dense to their maximum values and retrain; compare the inference rate on the serial output against the 4/8/16 configuration.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New handwriting: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have a member of another team add 10 samples of their handwriting to each class — does the model generalize better?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Failure boundaries: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partial digits, distant digits, and digits at extreme angles, and document where the model begins to fail. This is its real-world operating boundary.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5511"/>
      </w:tblGrid>
      <w:tr>
        <w:trPr>
          <w:tblHeader/>
        </w:trPr>
        <w:tc>
          <w:tcPr>
            <w:tcW w:type="dxa" w:w="3515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Symptom</w:t>
            </w:r>
          </w:p>
        </w:tc>
        <w:tc>
          <w:tcPr>
            <w:tcW w:type="dxa" w:w="551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Remedy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"Port busy" in the application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Close the Arduino Serial Monitor (A5)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No port in the Device list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Replug USB; use a data cable; confirm the board is powered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All predictions on one class, low confidence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Unbalanced or insufficient samples — see F4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Export missing files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Re-export with the default settings; all five files generate together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Upload fails in the IDE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Board settings mismatch — compare against the instructor's settings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9D8" w:sz="4" w:space="6"/>
      </w:pBdr>
      <w:jc w:val="center"/>
    </w:pPr>
    <w:r>
      <w:rPr>
        <w:rFonts w:ascii="Arial" w:cs="Arial" w:eastAsia="Arial" w:hAnsi="Arial"/>
        <w:color w:val="78716C"/>
        <w:sz w:val="15"/>
        <w:szCs w:val="15"/>
      </w:rPr>
      <w:t xml:space="preserve">AIoScout · AI Literacy Workshop · Project Lab Manual  ·  </w:t>
    </w:r>
    <w:r>
      <w:rPr>
        <w:rFonts w:ascii="Arial" w:cs="Arial" w:eastAsia="Arial" w:hAnsi="Arial"/>
        <w:color w:val="78716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F414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accba0b250a3fe947971ac6656619c05350c88b.png"/><Relationship Id="rId9" Type="http://schemas.openxmlformats.org/officeDocument/2006/relationships/image" Target="media/abbfd3fcb377950d5a49de5f9ef178adcfb15357.png"/><Relationship Id="rId10" Type="http://schemas.openxmlformats.org/officeDocument/2006/relationships/image" Target="media/06018b4124d7d0e89ef820c34746a83fd262060c.png"/><Relationship Id="rId11" Type="http://schemas.openxmlformats.org/officeDocument/2006/relationships/image" Target="media/e01559c29daa009bef19fce677c12e7ceed568be.png"/><Relationship Id="rId12" Type="http://schemas.openxmlformats.org/officeDocument/2006/relationships/image" Target="media/3efca2752a4a24e0ee7da2a5b9f6539ee19f0f21.png"/><Relationship Id="rId13" Type="http://schemas.openxmlformats.org/officeDocument/2006/relationships/image" Target="media/47f64236ab3456d39c89d050e40d2f74d4039f6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AIoScout · AI Literacy Workshop · Project Lab Manual</dc:title>
  <dc:creator>AIoScout</dc:creator>
  <cp:lastModifiedBy>Un-named</cp:lastModifiedBy>
  <cp:revision>1</cp:revision>
  <dcterms:created xsi:type="dcterms:W3CDTF">2026-09-13T17:09:10.408Z</dcterms:created>
  <dcterms:modified xsi:type="dcterms:W3CDTF">2026-09-13T17:09:10.408Z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