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l2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i3"/>
                  </pic:blipFill>
                </pic:pic>
              </a:graphicData>
            </a:graphic>
          </wp:inline>
        </w:drawing>
      </w:r>
    </w:p>
    <w:sectPr>
      <w:headerReference w:type="default" r:id="h7"/>
      <w:footerReference w:type="default" r:id="f6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s9" Type="http://schemas.openxmlformats.org/officeDocument/2006/relationships/styles" Target="styles.xml"/><Relationship Id="n8" Type="http://schemas.openxmlformats.org/officeDocument/2006/relationships/numbering" Target="numbering.xml"/><Relationship Id="h7" Type="http://schemas.openxmlformats.org/officeDocument/2006/relationships/header" Target="header1.xml"/><Relationship Id="f6" Type="http://schemas.openxmlformats.org/officeDocument/2006/relationships/footer" Target="footer1.xml"/><Relationship Id="fn5" Type="http://schemas.openxmlformats.org/officeDocument/2006/relationships/footnotes" Target="footnotes.xml"/><Relationship Id="en4" Type="http://schemas.openxmlformats.org/officeDocument/2006/relationships/endnotes" Target="endnotes.xml"/><Relationship Id="i3" Type="http://schemas.openxmlformats.org/officeDocument/2006/relationships/image" Target="media/image1.png"/><Relationship Id="l2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