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tif" ContentType="image/tiff"/>
  <Override PartName="/word/media/image2.gif" ContentType="image/gi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/>
          <w:color w:val="000000"/>
        </w:rPr>
      </w:pPr>
      <w:r>
        <w:rPr/>
        <w:drawing>
          <wp:inline distT="0" distB="0" distL="0" distR="0">
            <wp:extent cx="890905" cy="100901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caps/>
          <w:color w:val="000000"/>
        </w:rPr>
        <w:t>Минобрнауки России</w:t>
      </w:r>
    </w:p>
    <w:p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  <w:t xml:space="preserve">Федеральное государственное бюджетное образовательное учреждение </w:t>
        <w:br/>
        <w:t>высшего образования</w:t>
      </w:r>
    </w:p>
    <w:p>
      <w:pPr>
        <w:pStyle w:val="NoSpacing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b/>
          <w:bCs/>
          <w:color w:val="000000"/>
        </w:rPr>
        <w:t>«МИРЭА – Российский технологический университет»</w:t>
      </w:r>
    </w:p>
    <w:p>
      <w:pPr>
        <w:pStyle w:val="NoSpacing"/>
        <w:pBdr>
          <w:bottom w:val="single" w:sz="12" w:space="1" w:color="000000"/>
        </w:pBdr>
        <w:spacing w:lineRule="auto" w:line="360"/>
        <w:jc w:val="center"/>
        <w:rPr>
          <w:rFonts w:ascii="Times New Roman" w:hAnsi="Times New Roman"/>
          <w:color w:val="000000"/>
        </w:rPr>
      </w:pPr>
      <w:r>
        <w:rPr>
          <w:b/>
          <w:bCs/>
          <w:color w:val="000000"/>
        </w:rPr>
        <w:t>РТУ МИРЭА</w:t>
      </w:r>
    </w:p>
    <w:p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  <w:t>Институт Искусственного Интеллекта</w:t>
        <w:br/>
        <w:t>Факультет  –  компьютерной безопасности</w:t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Spacing"/>
        <w:spacing w:before="0" w:after="0"/>
        <w:jc w:val="center"/>
        <w:rPr>
          <w:rFonts w:ascii="Times New Roman" w:hAnsi="Times New Roman"/>
          <w:color w:val="000000"/>
        </w:rPr>
      </w:pPr>
      <w:r>
        <w:rPr>
          <w:b/>
          <w:caps/>
          <w:color w:val="000000"/>
          <w:sz w:val="36"/>
          <w:szCs w:val="36"/>
        </w:rPr>
        <w:t>Реферат</w:t>
      </w:r>
    </w:p>
    <w:p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  <w:t>по дисциплине «Ознакомительная Практика»</w:t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Spacing"/>
        <w:jc w:val="center"/>
        <w:rPr>
          <w:rFonts w:ascii="Times New Roman" w:hAnsi="Times New Roman"/>
          <w:color w:val="000000"/>
        </w:rPr>
      </w:pPr>
      <w:r>
        <w:rPr>
          <w:b/>
          <w:bCs/>
          <w:color w:val="000000"/>
        </w:rPr>
        <w:t>Тема реферата:</w:t>
      </w:r>
      <w:r>
        <w:rPr>
          <w:color w:val="000000"/>
        </w:rPr>
        <w:t xml:space="preserve">  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Изучение основных частей фронтенда большинства компиляторов: лексера, парсера и генератора AST</w:t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Spacing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rPr>
          <w:rFonts w:ascii="Times New Roman" w:hAnsi="Times New Roman"/>
          <w:color w:val="000000"/>
        </w:rPr>
      </w:pPr>
      <w:r>
        <w:rPr>
          <w:color w:val="000000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57"/>
        <w:gridCol w:w="1275"/>
        <w:gridCol w:w="3396"/>
      </w:tblGrid>
      <w:tr>
        <w:trPr/>
        <w:tc>
          <w:tcPr>
            <w:tcW w:w="4957" w:type="dxa"/>
            <w:tcBorders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Cs w:val="22"/>
                <w:lang w:val="ru-RU" w:eastAsia="en-US" w:bidi="ar-SA"/>
              </w:rPr>
              <w:t>Студент учебной группы ККСО-01-22</w:t>
            </w:r>
          </w:p>
        </w:tc>
        <w:tc>
          <w:tcPr>
            <w:tcW w:w="1275" w:type="dxa"/>
            <w:tcBorders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Calibri"/>
                <w:color w:val="000000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396" w:type="dxa"/>
            <w:tcBorders/>
          </w:tcPr>
          <w:p>
            <w:pPr>
              <w:pStyle w:val="NoSpacing"/>
              <w:widowControl w:val="false"/>
              <w:spacing w:before="0"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eastAsia="Calibri"/>
                <w:color w:val="000000"/>
                <w:kern w:val="0"/>
                <w:szCs w:val="22"/>
                <w:lang w:val="ru-RU" w:eastAsia="en-US" w:bidi="ar-SA"/>
              </w:rPr>
              <w:t>Козлов И.А.</w:t>
            </w:r>
          </w:p>
        </w:tc>
      </w:tr>
      <w:tr>
        <w:trPr/>
        <w:tc>
          <w:tcPr>
            <w:tcW w:w="4957" w:type="dxa"/>
            <w:tcBorders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Cs w:val="22"/>
                <w:lang w:val="ru-RU" w:eastAsia="en-US" w:bidi="ar-SA"/>
              </w:rPr>
              <w:t>Студент учебной группы ККСО-01-22</w:t>
            </w:r>
          </w:p>
        </w:tc>
        <w:tc>
          <w:tcPr>
            <w:tcW w:w="1275" w:type="dxa"/>
            <w:tcBorders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Calibri"/>
                <w:color w:val="000000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396" w:type="dxa"/>
            <w:tcBorders/>
          </w:tcPr>
          <w:p>
            <w:pPr>
              <w:pStyle w:val="NoSpacing"/>
              <w:widowControl w:val="false"/>
              <w:spacing w:before="0"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eastAsia="Calibri"/>
                <w:color w:val="000000"/>
                <w:kern w:val="0"/>
                <w:szCs w:val="22"/>
                <w:lang w:val="ru-RU" w:eastAsia="en-US" w:bidi="ar-SA"/>
              </w:rPr>
              <w:t>Колесников Е.А.</w:t>
            </w:r>
          </w:p>
        </w:tc>
      </w:tr>
      <w:tr>
        <w:trPr/>
        <w:tc>
          <w:tcPr>
            <w:tcW w:w="4957" w:type="dxa"/>
            <w:tcBorders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Cs w:val="22"/>
                <w:lang w:val="ru-RU" w:eastAsia="en-US" w:bidi="ar-SA"/>
              </w:rPr>
              <w:t>Руководитель</w:t>
            </w:r>
          </w:p>
        </w:tc>
        <w:tc>
          <w:tcPr>
            <w:tcW w:w="1275" w:type="dxa"/>
            <w:tcBorders/>
          </w:tcPr>
          <w:p>
            <w:pPr>
              <w:pStyle w:val="NoSpacing"/>
              <w:widowControl w:val="false"/>
              <w:spacing w:before="0" w:after="0"/>
              <w:jc w:val="left"/>
              <w:rPr>
                <w:rFonts w:ascii="Times New Roman" w:hAnsi="Times New Roman" w:eastAsia="Calibri"/>
                <w:color w:val="000000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color w:val="000000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396" w:type="dxa"/>
            <w:tcBorders/>
          </w:tcPr>
          <w:p>
            <w:pPr>
              <w:pStyle w:val="NoSpacing"/>
              <w:widowControl w:val="false"/>
              <w:spacing w:before="0" w:after="0"/>
              <w:jc w:val="right"/>
              <w:rPr>
                <w:rFonts w:ascii="Times New Roman" w:hAnsi="Times New Roman"/>
                <w:color w:val="000000"/>
              </w:rPr>
            </w:pPr>
            <w:r>
              <w:rPr>
                <w:rFonts w:eastAsia="Calibri"/>
                <w:color w:val="000000"/>
                <w:kern w:val="0"/>
                <w:szCs w:val="22"/>
                <w:lang w:val="ru-RU" w:eastAsia="en-US" w:bidi="ar-SA"/>
              </w:rPr>
              <w:t>-</w:t>
            </w:r>
          </w:p>
        </w:tc>
      </w:tr>
    </w:tbl>
    <w:p>
      <w:pPr>
        <w:pStyle w:val="NoSpacing"/>
        <w:bidi w:val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ageBreakBefore w:val="false"/>
        <w:bidi w:val="0"/>
        <w:ind w:left="0" w:right="0" w:hanging="0"/>
        <w:jc w:val="center"/>
        <w:rPr>
          <w:rFonts w:ascii="Times New Roman" w:hAnsi="Times New Roman"/>
          <w:color w:val="000000"/>
        </w:rPr>
      </w:pPr>
      <w:r>
        <w:rPr/>
      </w:r>
    </w:p>
    <w:p>
      <w:pPr>
        <w:pStyle w:val="Normal"/>
        <w:bidi w:val="0"/>
        <w:ind w:left="0" w:right="0" w:hanging="0"/>
        <w:jc w:val="center"/>
        <w:rPr>
          <w:rFonts w:ascii="Times New Roman" w:hAnsi="Times New Roman"/>
          <w:color w:val="000000"/>
        </w:rPr>
      </w:pPr>
      <w:r>
        <w:rPr>
          <w:color w:val="000000"/>
          <w:sz w:val="28"/>
          <w:szCs w:val="28"/>
        </w:rPr>
        <w:t>Москва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0"/>
            <w:suppressLineNumbers/>
            <w:ind w:left="0" w:righ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i w:val="false"/>
            </w:rPr>
            <w:instrText xml:space="preserve"> TOC \f \o "1-9" \h</w:instrText>
          </w:r>
          <w:r>
            <w:rPr>
              <w:i w:val="false"/>
            </w:rPr>
            <w:fldChar w:fldCharType="separate"/>
          </w:r>
          <w:hyperlink w:anchor="__RefHeading___Toc299_2298221030">
            <w:r>
              <w:rPr>
                <w:i w:val="false"/>
              </w:rPr>
              <w:t>Введение:</w:t>
            </w:r>
            <w:r>
              <w:rPr/>
              <w:tab/>
              <w:t>3</w:t>
            </w:r>
          </w:hyperlink>
        </w:p>
        <w:p>
          <w:pPr>
            <w:pStyle w:val="11"/>
            <w:rPr/>
          </w:pPr>
          <w:hyperlink w:anchor="__RefHeading___Toc251_30324797651">
            <w:r>
              <w:rPr>
                <w:i w:val="false"/>
              </w:rPr>
              <w:t>Теоретическая часть</w:t>
            </w:r>
            <w:r>
              <w:rPr/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17_2298221030">
            <w:r>
              <w:rPr/>
              <w:t>1. Лексер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19_2298221030">
            <w:r>
              <w:rPr/>
              <w:t>2. Парсер</w:t>
              <w:tab/>
              <w:t>3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21_2298221030">
            <w:r>
              <w:rPr/>
              <w:t>3. Генератор AST</w:t>
              <w:tab/>
              <w:t>3</w:t>
            </w:r>
          </w:hyperlink>
        </w:p>
        <w:p>
          <w:pPr>
            <w:pStyle w:val="11"/>
            <w:rPr/>
          </w:pPr>
          <w:hyperlink w:anchor="__RefHeading___Toc258_3032479765">
            <w:r>
              <w:rPr/>
              <w:t>Практическая часть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311_22982210301">
            <w:r>
              <w:rPr/>
              <w:t>Приложение с исходным кодом</w:t>
              <w:tab/>
              <w:t>4</w:t>
            </w:r>
          </w:hyperlink>
        </w:p>
        <w:p>
          <w:pPr>
            <w:pStyle w:val="11"/>
            <w:rPr/>
          </w:pPr>
          <w:hyperlink w:anchor="__RefHeading___Toc323_2298221030">
            <w:r>
              <w:rPr/>
              <w:t>Заключение:</w:t>
              <w:tab/>
              <w:t>4</w:t>
            </w:r>
          </w:hyperlink>
        </w:p>
        <w:p>
          <w:pPr>
            <w:pStyle w:val="11"/>
            <w:rPr/>
          </w:pPr>
          <w:hyperlink w:anchor="__RefHeading___Toc309_2298221030">
            <w:r>
              <w:rPr/>
              <w:t>Используемая литература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before="0" w:after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</w:r>
    </w:p>
    <w:p>
      <w:pPr>
        <w:pStyle w:val="Normal"/>
        <w:widowControl/>
        <w:bidi w:val="0"/>
        <w:ind w:left="709" w:right="0" w:hanging="0"/>
        <w:jc w:val="both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/>
      </w:r>
      <w:bookmarkStart w:id="0" w:name="__RefHeading___Toc251_3032479765"/>
      <w:bookmarkStart w:id="1" w:name="__RefHeading___Toc251_3032479765"/>
      <w:bookmarkEnd w:id="1"/>
    </w:p>
    <w:p>
      <w:pPr>
        <w:pStyle w:val="1"/>
        <w:ind w:left="0" w:right="0" w:hanging="0"/>
        <w:rPr/>
      </w:pPr>
      <w:bookmarkStart w:id="2" w:name="__RefHeading___Toc299_2298221030"/>
      <w:bookmarkEnd w:id="2"/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Введение: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left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>Компиляторы - это программы, которые позволяют переводить исходный код на одном языке программирования в эквивалентный код на другом языке программирования. Фронтенд компилятора отвечает за первую стадию компиляции, которая включает в себя лексический анализ, синтаксический анализ и генерацию абстрактного синтаксического дерева (AST). В данном докладе мы рассмотрим основные части фронтенда большинства компиляторов: лексер, парсер и генератор AST.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709"/>
        <w:jc w:val="left"/>
        <w:rPr>
          <w:rFonts w:ascii="Times New Roman" w:hAnsi="Times New Roman"/>
          <w:b w:val="false"/>
          <w:b w:val="false"/>
          <w:bCs/>
          <w:i w:val="false"/>
          <w:i w:val="false"/>
          <w:caps w:val="false"/>
          <w:smallCaps w:val="false"/>
          <w:color w:val="auto"/>
          <w:spacing w:val="0"/>
          <w:sz w:val="28"/>
          <w:szCs w:val="28"/>
        </w:rPr>
      </w:pPr>
      <w:r>
        <w:rPr/>
      </w:r>
    </w:p>
    <w:p>
      <w:pPr>
        <w:pStyle w:val="1"/>
        <w:widowControl/>
        <w:suppressAutoHyphens w:val="true"/>
        <w:bidi w:val="0"/>
        <w:spacing w:before="0" w:after="0"/>
        <w:ind w:left="0" w:right="0" w:hanging="0"/>
        <w:jc w:val="center"/>
        <w:rPr>
          <w:sz w:val="32"/>
          <w:szCs w:val="32"/>
        </w:rPr>
      </w:pPr>
      <w:bookmarkStart w:id="3" w:name="__RefHeading___Toc251_30324797651"/>
      <w:bookmarkEnd w:id="3"/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auto"/>
          <w:spacing w:val="0"/>
          <w:sz w:val="32"/>
          <w:szCs w:val="32"/>
        </w:rPr>
        <w:t>Теоретическая часть</w:t>
      </w:r>
    </w:p>
    <w:p>
      <w:pPr>
        <w:pStyle w:val="2"/>
        <w:numPr>
          <w:ilvl w:val="1"/>
          <w:numId w:val="2"/>
        </w:numPr>
        <w:rPr>
          <w:rFonts w:ascii="Times New Roman" w:hAnsi="Times New Roman"/>
        </w:rPr>
      </w:pPr>
      <w:bookmarkStart w:id="4" w:name="__RefHeading___Toc317_2298221030"/>
      <w:bookmarkEnd w:id="4"/>
      <w:r>
        <w:rPr>
          <w:rFonts w:ascii="Times New Roman" w:hAnsi="Times New Roman"/>
        </w:rPr>
        <w:t>1. Лексер</w:t>
      </w:r>
    </w:p>
    <w:p>
      <w:pPr>
        <w:pStyle w:val="Normal"/>
        <w:rPr/>
      </w:pPr>
      <w:r>
        <w:rPr/>
        <w:t>Лексер - это программа, которая разбивает исходный код на маленькие кусочки, называемые токенами. Токены представляют собой минимальные единицы языка программирования, такие как числа, строки, операторы, ключевые слова и т.д.</w:t>
      </w:r>
    </w:p>
    <w:p>
      <w:pPr>
        <w:pStyle w:val="Normal"/>
        <w:rPr/>
      </w:pPr>
      <w:r>
        <w:rPr/>
        <w:t>Лексер производит токенизацию исходного кода, используя регулярные выражения, которые описывают структуру языка программирования. После токенизации лексер передает токены парсеру для дальнейшей обработки.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5" w:name="__RefHeading___Toc319_2298221030"/>
      <w:bookmarkEnd w:id="5"/>
      <w:r>
        <w:rPr/>
        <w:t>2. Парсер</w:t>
      </w:r>
    </w:p>
    <w:p>
      <w:pPr>
        <w:pStyle w:val="Normal"/>
        <w:rPr/>
      </w:pPr>
      <w:r>
        <w:rPr/>
        <w:t>Парсер - это программа, которая анализирует токены, создавая из них дерево разбора (Parse tree). Дерево разбора представляет собой структуру данных, которая отражает иерархию элементов в исходном коде.</w:t>
      </w:r>
    </w:p>
    <w:p>
      <w:pPr>
        <w:pStyle w:val="Normal"/>
        <w:rPr/>
      </w:pPr>
      <w:r>
        <w:rPr/>
        <w:t>Дерево разбора может быть использовано для проверки корректности исходного кода и генерации кода на другом языке программирования. Однако, дерево разбора может быть очень большим и неудобным для работы, поэтому часто используется абстрактное синтаксическое дерево (AST).</w:t>
      </w:r>
    </w:p>
    <w:p>
      <w:pPr>
        <w:pStyle w:val="2"/>
        <w:numPr>
          <w:ilvl w:val="1"/>
          <w:numId w:val="2"/>
        </w:numPr>
        <w:spacing w:before="200" w:after="120"/>
        <w:rPr/>
      </w:pPr>
      <w:bookmarkStart w:id="6" w:name="__RefHeading___Toc321_2298221030"/>
      <w:bookmarkEnd w:id="6"/>
      <w:r>
        <w:rPr/>
        <w:t>3. Генератор AST</w:t>
      </w:r>
    </w:p>
    <w:p>
      <w:pPr>
        <w:pStyle w:val="Normal"/>
        <w:rPr/>
      </w:pPr>
      <w:r>
        <w:rPr>
          <w:sz w:val="28"/>
          <w:szCs w:val="28"/>
        </w:rPr>
        <w:t>Генератор AST - это программа, которая обрабатывает дерево разбора, создавая более удобное и компактное абстрактное синтаксическое дерево (AST). AST является упрощенным представлением дерева разбора, которое содержит только необходимые элементы для дальнейшей работы компилятора.</w:t>
      </w:r>
    </w:p>
    <w:p>
      <w:pPr>
        <w:pStyle w:val="Normal"/>
        <w:rPr/>
      </w:pPr>
      <w:r>
        <w:rPr>
          <w:sz w:val="28"/>
          <w:szCs w:val="28"/>
        </w:rPr>
        <w:t>AST может быть использовано для генерации кода на другом языке программирования, оптимизации кода, анализа кода и т.д.</w:t>
      </w:r>
    </w:p>
    <w:p>
      <w:pPr>
        <w:pStyle w:val="1"/>
        <w:ind w:left="0" w:right="0" w:hanging="0"/>
        <w:jc w:val="center"/>
        <w:rPr/>
      </w:pPr>
      <w:r>
        <w:rPr/>
      </w:r>
    </w:p>
    <w:p>
      <w:pPr>
        <w:pStyle w:val="Style15"/>
        <w:ind w:left="0" w:right="0" w:hanging="0"/>
        <w:jc w:val="center"/>
        <w:rPr/>
      </w:pPr>
      <w:r>
        <w:rPr/>
      </w:r>
    </w:p>
    <w:p>
      <w:pPr>
        <w:pStyle w:val="1"/>
        <w:ind w:left="0" w:right="0" w:hanging="0"/>
        <w:jc w:val="center"/>
        <w:rPr/>
      </w:pPr>
      <w:bookmarkStart w:id="7" w:name="__RefHeading___Toc258_3032479765"/>
      <w:bookmarkEnd w:id="7"/>
      <w:r>
        <w:rPr/>
        <w:t>Практическая часть</w:t>
      </w:r>
    </w:p>
    <w:p>
      <w:pPr>
        <w:pStyle w:val="2"/>
        <w:numPr>
          <w:ilvl w:val="1"/>
          <w:numId w:val="2"/>
        </w:numPr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bookmarkStart w:id="8" w:name="__RefHeading___Toc311_22982210301"/>
      <w:bookmarkEnd w:id="8"/>
      <w:r>
        <w:rPr/>
        <w:t>Приложение с исходным кодом</w:t>
      </w:r>
    </w:p>
    <w:p>
      <w:pPr>
        <w:pStyle w:val="Style15"/>
        <w:ind w:left="0" w:right="0" w:hanging="0"/>
        <w:jc w:val="left"/>
        <w:rPr/>
      </w:pPr>
      <w:hyperlink r:id="rId3">
        <w:r>
          <w:rPr>
            <w:b w:val="false"/>
            <w:bCs w:val="false"/>
            <w:sz w:val="28"/>
            <w:szCs w:val="28"/>
          </w:rPr>
          <w:t>https://github.com/AIwanKozlovA/Brainfuck</w:t>
        </w:r>
      </w:hyperlink>
    </w:p>
    <w:p>
      <w:pPr>
        <w:pStyle w:val="Style15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1734820</wp:posOffset>
            </wp:positionH>
            <wp:positionV relativeFrom="paragraph">
              <wp:posOffset>635</wp:posOffset>
            </wp:positionV>
            <wp:extent cx="2819400" cy="28194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>
          <w:rFonts w:ascii="Times New Roman" w:hAnsi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1"/>
        <w:ind w:left="0" w:right="0" w:hanging="0"/>
        <w:rPr/>
      </w:pPr>
      <w:bookmarkStart w:id="9" w:name="__RefHeading___Toc323_2298221030"/>
      <w:bookmarkEnd w:id="9"/>
      <w:r>
        <w:rPr>
          <w:rFonts w:ascii="Times New Roman" w:hAnsi="Times New Roman"/>
          <w:b w:val="false"/>
          <w:bCs w:val="false"/>
          <w:sz w:val="32"/>
          <w:szCs w:val="32"/>
        </w:rPr>
        <w:t>Заключение:</w:t>
      </w:r>
    </w:p>
    <w:p>
      <w:pPr>
        <w:pStyle w:val="Normal"/>
        <w:rPr/>
      </w:pP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В данном докладе мы рассмотрели основные части фронтенда большинства компиляторов: лексер, парсер и генератор AST. Лексер разбивает исходный код на токены, парсер создает дерево разбора, а генератор </w:t>
      </w:r>
      <w:r>
        <w:rPr>
          <w:b w:val="false"/>
          <w:bCs w:val="false"/>
          <w:i w:val="false"/>
          <w:caps w:val="false"/>
          <w:smallCaps w:val="false"/>
          <w:color w:val="auto"/>
          <w:spacing w:val="0"/>
          <w:sz w:val="28"/>
          <w:szCs w:val="28"/>
        </w:rPr>
        <w:t>AST</w:t>
      </w:r>
      <w:r>
        <w:rPr>
          <w:b w:val="false"/>
          <w:bCs/>
          <w:i w:val="false"/>
          <w:caps w:val="false"/>
          <w:smallCaps w:val="false"/>
          <w:color w:val="auto"/>
          <w:spacing w:val="0"/>
          <w:sz w:val="28"/>
          <w:szCs w:val="28"/>
        </w:rPr>
        <w:t xml:space="preserve"> создает более удобное и компактное абстрактное синтаксическое дерево. Фронтенд компилятора является важной частью компиляции, так как он отвечает за первую стадию перевода исходного кода на одном языке программирования в эквивалентный код на другом языке программирования.</w:t>
      </w:r>
    </w:p>
    <w:p>
      <w:pPr>
        <w:pStyle w:val="1"/>
        <w:ind w:left="0" w:right="0" w:hanging="0"/>
        <w:rPr/>
      </w:pPr>
      <w:bookmarkStart w:id="10" w:name="__RefHeading___Toc309_2298221030"/>
      <w:bookmarkEnd w:id="10"/>
      <w:r>
        <w:rPr>
          <w:rFonts w:ascii="Times New Roman" w:hAnsi="Times New Roman"/>
          <w:b w:val="false"/>
          <w:bCs w:val="false"/>
          <w:sz w:val="32"/>
          <w:szCs w:val="32"/>
        </w:rPr>
        <w:t>Используемая литература</w:t>
      </w:r>
    </w:p>
    <w:p>
      <w:pPr>
        <w:pStyle w:val="Normal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«Построение компиляторов»  —  книга Никлауса Вирта.</w:t>
      </w:r>
    </w:p>
    <w:p>
      <w:pPr>
        <w:pStyle w:val="Normal"/>
        <w:ind w:left="0" w:right="0" w:hanging="0"/>
        <w:rPr>
          <w:rFonts w:ascii="Times New Roman" w:hAnsi="Times New Roman"/>
          <w:sz w:val="28"/>
          <w:szCs w:val="28"/>
        </w:rPr>
      </w:pPr>
      <w:bookmarkStart w:id="11" w:name="firstHeading"/>
      <w:bookmarkEnd w:id="11"/>
      <w:r>
        <w:rPr>
          <w:sz w:val="28"/>
          <w:szCs w:val="28"/>
        </w:rPr>
        <w:t>Brainfuck — статья на платформе «Википедия».</w:t>
      </w:r>
    </w:p>
    <w:p>
      <w:pPr>
        <w:pStyle w:val="Normal"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Hello, Brainfuck!  — статья на сайте «Хабр».</w:t>
      </w:r>
    </w:p>
    <w:p>
      <w:pPr>
        <w:pStyle w:val="Normal"/>
        <w:widowControl/>
        <w:bidi w:val="0"/>
        <w:ind w:left="0" w:right="0" w:hanging="0"/>
        <w:jc w:val="both"/>
        <w:rPr>
          <w:rFonts w:ascii="Times New Roman" w:hAnsi="Times New Roman"/>
        </w:rPr>
      </w:pPr>
      <w:r>
        <w:rPr/>
      </w:r>
    </w:p>
    <w:sectPr>
      <w:footerReference w:type="default" r:id="rId5"/>
      <w:type w:val="nextPage"/>
      <w:pgSz w:w="11906" w:h="16838"/>
      <w:pgMar w:left="1134" w:right="1134" w:gutter="0" w:header="0" w:top="1134" w:footer="1134" w:bottom="1739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ind w:left="0" w:right="0" w:firstLine="709"/>
      <w:jc w:val="left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</w:pPr>
    <w:rPr>
      <w:rFonts w:ascii="Times New Roman" w:hAnsi="Times New Roman" w:eastAsia="Noto Serif CJK SC" w:cs="Lohit Devanagari"/>
      <w:b w:val="false"/>
      <w:bCs/>
      <w:sz w:val="32"/>
      <w:szCs w:val="48"/>
    </w:rPr>
  </w:style>
  <w:style w:type="paragraph" w:styleId="2">
    <w:name w:val="Heading 2"/>
    <w:basedOn w:val="Style14"/>
    <w:next w:val="Style15"/>
    <w:qFormat/>
    <w:pPr>
      <w:numPr>
        <w:ilvl w:val="1"/>
        <w:numId w:val="2"/>
      </w:numPr>
      <w:spacing w:before="200" w:after="120"/>
      <w:outlineLvl w:val="1"/>
    </w:pPr>
    <w:rPr>
      <w:rFonts w:ascii="Times New Roman" w:hAnsi="Times New Roman"/>
      <w:b w:val="false"/>
      <w:bCs/>
      <w:sz w:val="32"/>
      <w:szCs w:val="32"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Ссылка указателя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Index Heading"/>
    <w:basedOn w:val="Style14"/>
    <w:pPr>
      <w:suppressLineNumbers/>
      <w:ind w:left="0" w:right="0" w:hanging="0"/>
    </w:pPr>
    <w:rPr>
      <w:b/>
      <w:bCs/>
      <w:sz w:val="32"/>
      <w:szCs w:val="32"/>
    </w:rPr>
  </w:style>
  <w:style w:type="paragraph" w:styleId="Style20">
    <w:name w:val="TOC Heading"/>
    <w:basedOn w:val="Style19"/>
    <w:pPr>
      <w:suppressLineNumbers/>
      <w:tabs>
        <w:tab w:val="clear" w:pos="709"/>
        <w:tab w:val="right" w:pos="9355" w:leader="dot"/>
      </w:tabs>
      <w:ind w:left="0" w:right="0" w:hanging="0"/>
    </w:pPr>
    <w:rPr>
      <w:b/>
      <w:bCs/>
      <w:sz w:val="32"/>
      <w:szCs w:val="32"/>
    </w:rPr>
  </w:style>
  <w:style w:type="paragraph" w:styleId="NoSpacing">
    <w:name w:val="No Spacing"/>
    <w:next w:val="Normal"/>
    <w:qFormat/>
    <w:pPr>
      <w:widowControl/>
      <w:suppressAutoHyphens w:val="true"/>
      <w:overflowPunct w:val="true"/>
      <w:bidi w:val="0"/>
      <w:spacing w:lineRule="auto" w:line="276" w:before="0" w:after="160"/>
      <w:jc w:val="left"/>
    </w:pPr>
    <w:rPr>
      <w:rFonts w:ascii="Times New Roman" w:hAnsi="Times New Roman" w:eastAsia="Noto Serif CJK SC" w:cs="Lohit Devanagari"/>
      <w:color w:val="auto"/>
      <w:kern w:val="2"/>
      <w:sz w:val="28"/>
      <w:szCs w:val="24"/>
      <w:lang w:val="ru-RU" w:eastAsia="zh-CN" w:bidi="hi-IN"/>
    </w:rPr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3">
    <w:name w:val="Title"/>
    <w:basedOn w:val="Style14"/>
    <w:next w:val="Style15"/>
    <w:qFormat/>
    <w:pPr>
      <w:jc w:val="center"/>
    </w:pPr>
    <w:rPr>
      <w:rFonts w:ascii="Times New Roman" w:hAnsi="Times New Roman"/>
      <w:b w:val="false"/>
      <w:bCs/>
      <w:sz w:val="32"/>
      <w:szCs w:val="56"/>
    </w:rPr>
  </w:style>
  <w:style w:type="paragraph" w:styleId="11">
    <w:name w:val="TOC 1"/>
    <w:basedOn w:val="Style18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24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5">
    <w:name w:val="Footer"/>
    <w:basedOn w:val="Style24"/>
    <w:pPr>
      <w:suppressLineNumbers/>
    </w:pPr>
    <w:rPr/>
  </w:style>
  <w:style w:type="paragraph" w:styleId="21">
    <w:name w:val="TOC 2"/>
    <w:basedOn w:val="Style18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hyperlink" Target="https://github.com/AIwanKozlovA/Brainfuck" TargetMode="External"/><Relationship Id="rId4" Type="http://schemas.openxmlformats.org/officeDocument/2006/relationships/image" Target="media/image2.gif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4</Pages>
  <Words>403</Words>
  <Characters>2852</Characters>
  <CharactersWithSpaces>3220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2023-05-08T16:31:20Z</dcterms:created>
  <dc:creator/>
  <dc:description/>
  <dc:language>ru-RU</dc:language>
  <cp:lastModifiedBy/>
  <dcterms:modified xsi:type="dcterms:W3CDTF">2023-05-08T22:24:56Z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