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49" w:rsidRDefault="00AD0C49" w:rsidP="00AD0C49">
      <w:r>
        <w:t>CASS Operations Process Document</w:t>
      </w:r>
    </w:p>
    <w:p w:rsidR="00AD0C49" w:rsidRPr="00D6233A" w:rsidRDefault="00AD0C49" w:rsidP="00AD0C49">
      <w:pPr>
        <w:rPr>
          <w:b/>
        </w:rPr>
      </w:pPr>
      <w:r w:rsidRPr="00D6233A">
        <w:rPr>
          <w:b/>
        </w:rPr>
        <w:t>1. Key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D0C49" w:rsidTr="00AD0C49">
        <w:tc>
          <w:tcPr>
            <w:tcW w:w="1555" w:type="dxa"/>
          </w:tcPr>
          <w:p w:rsidR="00AD0C49" w:rsidRPr="00AD0C49" w:rsidRDefault="00AD0C49" w:rsidP="00AD0C49">
            <w:pPr>
              <w:rPr>
                <w:b/>
              </w:rPr>
            </w:pPr>
            <w:r w:rsidRPr="00AD0C49">
              <w:rPr>
                <w:b/>
              </w:rPr>
              <w:t xml:space="preserve">Role         </w:t>
            </w:r>
          </w:p>
        </w:tc>
        <w:tc>
          <w:tcPr>
            <w:tcW w:w="7461" w:type="dxa"/>
          </w:tcPr>
          <w:p w:rsidR="00AD0C49" w:rsidRPr="00AD0C49" w:rsidRDefault="00AD0C49" w:rsidP="00AD0C49">
            <w:pPr>
              <w:rPr>
                <w:b/>
              </w:rPr>
            </w:pPr>
            <w:r w:rsidRPr="00AD0C49">
              <w:rPr>
                <w:b/>
              </w:rPr>
              <w:t xml:space="preserve">Responsibilities                                                                                   </w:t>
            </w:r>
          </w:p>
        </w:tc>
      </w:tr>
      <w:tr w:rsidR="00AD0C49" w:rsidTr="00AD0C49">
        <w:tc>
          <w:tcPr>
            <w:tcW w:w="1555" w:type="dxa"/>
          </w:tcPr>
          <w:p w:rsidR="00AD0C49" w:rsidRDefault="00AD0C49" w:rsidP="00AD0C49">
            <w:r>
              <w:t xml:space="preserve">Analyst      </w:t>
            </w:r>
          </w:p>
        </w:tc>
        <w:tc>
          <w:tcPr>
            <w:tcW w:w="7461" w:type="dxa"/>
          </w:tcPr>
          <w:p w:rsidR="00AD0C49" w:rsidRDefault="00AD0C49" w:rsidP="00AD0C49">
            <w:r>
              <w:t>Daily reconciliation, investigate breaks/shortfalls, document findings, propose resolutions.</w:t>
            </w:r>
          </w:p>
        </w:tc>
      </w:tr>
      <w:tr w:rsidR="00AD0C49" w:rsidTr="00AD0C49">
        <w:tc>
          <w:tcPr>
            <w:tcW w:w="1555" w:type="dxa"/>
          </w:tcPr>
          <w:p w:rsidR="00AD0C49" w:rsidRDefault="00AD0C49" w:rsidP="00AD0C49">
            <w:r>
              <w:t xml:space="preserve">Supervisor   </w:t>
            </w:r>
          </w:p>
        </w:tc>
        <w:tc>
          <w:tcPr>
            <w:tcW w:w="7461" w:type="dxa"/>
          </w:tcPr>
          <w:p w:rsidR="00AD0C49" w:rsidRDefault="00AD0C49" w:rsidP="00AD0C49">
            <w:r>
              <w:t>Review analyst work, approve or escalate exceptions, ensure process adherence, manage workflow</w:t>
            </w:r>
          </w:p>
        </w:tc>
      </w:tr>
      <w:tr w:rsidR="00AD0C49" w:rsidTr="00AD0C49">
        <w:tc>
          <w:tcPr>
            <w:tcW w:w="1555" w:type="dxa"/>
          </w:tcPr>
          <w:p w:rsidR="00AD0C49" w:rsidRDefault="00AD0C49" w:rsidP="00AD0C49">
            <w:r>
              <w:t xml:space="preserve">Manager      </w:t>
            </w:r>
          </w:p>
        </w:tc>
        <w:tc>
          <w:tcPr>
            <w:tcW w:w="7461" w:type="dxa"/>
          </w:tcPr>
          <w:p w:rsidR="00AD0C49" w:rsidRDefault="00AD0C49" w:rsidP="00AD0C49">
            <w:r>
              <w:t>Oversight of all exceptions, final sign-off, regulatory reporting, policy updates, audit liaison</w:t>
            </w:r>
          </w:p>
        </w:tc>
      </w:tr>
      <w:tr w:rsidR="00AD0C49" w:rsidTr="00AD0C49">
        <w:tc>
          <w:tcPr>
            <w:tcW w:w="1555" w:type="dxa"/>
          </w:tcPr>
          <w:p w:rsidR="00AD0C49" w:rsidRDefault="00AD0C49" w:rsidP="00AD0C49">
            <w:r>
              <w:t xml:space="preserve">Compliance   </w:t>
            </w:r>
          </w:p>
        </w:tc>
        <w:tc>
          <w:tcPr>
            <w:tcW w:w="7461" w:type="dxa"/>
          </w:tcPr>
          <w:p w:rsidR="00AD0C49" w:rsidRDefault="00AD0C49" w:rsidP="00AD0C49">
            <w:r>
              <w:t>Monitor regulatory adherence, review reports, interface with FCA, manage audits</w:t>
            </w:r>
          </w:p>
        </w:tc>
      </w:tr>
      <w:tr w:rsidR="00AD0C49" w:rsidTr="00AD0C49">
        <w:tc>
          <w:tcPr>
            <w:tcW w:w="1555" w:type="dxa"/>
          </w:tcPr>
          <w:p w:rsidR="00AD0C49" w:rsidRDefault="00AD0C49" w:rsidP="00AD0C49">
            <w:r>
              <w:t xml:space="preserve">IT/Support   </w:t>
            </w:r>
          </w:p>
        </w:tc>
        <w:tc>
          <w:tcPr>
            <w:tcW w:w="7461" w:type="dxa"/>
          </w:tcPr>
          <w:p w:rsidR="00AD0C49" w:rsidRDefault="00AD0C49" w:rsidP="00AD0C49">
            <w:r>
              <w:t xml:space="preserve">Maintain systems, ensure data feeds, manage user access, </w:t>
            </w:r>
            <w:r>
              <w:t>and support</w:t>
            </w:r>
            <w:r>
              <w:t xml:space="preserve"> exception workflow tools.</w:t>
            </w:r>
          </w:p>
        </w:tc>
      </w:tr>
    </w:tbl>
    <w:p w:rsidR="00AD0C49" w:rsidRDefault="00AD0C49" w:rsidP="00AD0C49"/>
    <w:p w:rsidR="00AD0C49" w:rsidRPr="00AD0C49" w:rsidRDefault="00AD0C49" w:rsidP="00AD0C49">
      <w:pPr>
        <w:rPr>
          <w:b/>
        </w:rPr>
      </w:pPr>
      <w:r w:rsidRPr="00AD0C49">
        <w:rPr>
          <w:b/>
        </w:rPr>
        <w:t>2. FCA CASS Rule 6 &amp; 7 Overview</w:t>
      </w:r>
    </w:p>
    <w:p w:rsidR="00AD0C49" w:rsidRPr="00AD0C49" w:rsidRDefault="00AD0C49" w:rsidP="00AD0C49">
      <w:pPr>
        <w:rPr>
          <w:b/>
        </w:rPr>
      </w:pPr>
      <w:r w:rsidRPr="00AD0C49">
        <w:rPr>
          <w:b/>
        </w:rPr>
        <w:t>CASS 6: Client Assets (Custody Assets)</w:t>
      </w:r>
    </w:p>
    <w:p w:rsidR="00AD0C49" w:rsidRDefault="00AD0C49" w:rsidP="00AD0C49">
      <w:r w:rsidRPr="00AD0C49">
        <w:rPr>
          <w:b/>
        </w:rPr>
        <w:t>- Purpose:</w:t>
      </w:r>
      <w:r>
        <w:t xml:space="preserve"> Protect client securities/assets held by the firm.</w:t>
      </w:r>
    </w:p>
    <w:p w:rsidR="00AD0C49" w:rsidRPr="00AD0C49" w:rsidRDefault="00AD0C49" w:rsidP="00AD0C49">
      <w:pPr>
        <w:rPr>
          <w:b/>
        </w:rPr>
      </w:pPr>
      <w:r w:rsidRPr="00AD0C49">
        <w:rPr>
          <w:b/>
        </w:rPr>
        <w:t>- Key Requirements:</w:t>
      </w:r>
    </w:p>
    <w:p w:rsidR="00AD0C49" w:rsidRDefault="00AD0C49" w:rsidP="00AD0C49">
      <w:r>
        <w:t xml:space="preserve">  - Segregate client assets from firm assets.</w:t>
      </w:r>
    </w:p>
    <w:p w:rsidR="00AD0C49" w:rsidRDefault="00AD0C49" w:rsidP="00AD0C49">
      <w:r>
        <w:t xml:space="preserve">  - Maintain accurate records and perform daily reconciliations.</w:t>
      </w:r>
    </w:p>
    <w:p w:rsidR="00AD0C49" w:rsidRDefault="00AD0C49" w:rsidP="00AD0C49">
      <w:r>
        <w:t xml:space="preserve">  - Promptly resolve discrepancies (shortfalls/surpluses).</w:t>
      </w:r>
    </w:p>
    <w:p w:rsidR="00AD0C49" w:rsidRDefault="00AD0C49" w:rsidP="00AD0C49">
      <w:r>
        <w:t xml:space="preserve">  - Ensure assets are held in designated client accounts.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CASS 6 (Custody Assets) – Exclusions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1. Excluded Asset Types</w:t>
      </w:r>
    </w:p>
    <w:p w:rsidR="00CB653D" w:rsidRPr="00CB653D" w:rsidRDefault="00CB653D" w:rsidP="00CB653D">
      <w:pPr>
        <w:numPr>
          <w:ilvl w:val="0"/>
          <w:numId w:val="1"/>
        </w:numPr>
      </w:pPr>
      <w:r w:rsidRPr="00CB653D">
        <w:rPr>
          <w:b/>
          <w:bCs/>
        </w:rPr>
        <w:t>Firm’s Own Assets:</w:t>
      </w:r>
    </w:p>
    <w:p w:rsidR="00CB653D" w:rsidRPr="00CB653D" w:rsidRDefault="00CB653D" w:rsidP="00CB653D">
      <w:pPr>
        <w:numPr>
          <w:ilvl w:val="0"/>
          <w:numId w:val="2"/>
        </w:numPr>
      </w:pPr>
      <w:r w:rsidRPr="00CB653D">
        <w:t>Securities or assets beneficially owned by the firm (not held for clients).</w:t>
      </w:r>
    </w:p>
    <w:p w:rsidR="00CB653D" w:rsidRPr="00CB653D" w:rsidRDefault="00CB653D" w:rsidP="00CB653D">
      <w:pPr>
        <w:numPr>
          <w:ilvl w:val="0"/>
          <w:numId w:val="3"/>
        </w:numPr>
      </w:pPr>
      <w:r w:rsidRPr="00CB653D">
        <w:rPr>
          <w:b/>
          <w:bCs/>
        </w:rPr>
        <w:t>Collateral Received:</w:t>
      </w:r>
    </w:p>
    <w:p w:rsidR="00CB653D" w:rsidRPr="00CB653D" w:rsidRDefault="00CB653D" w:rsidP="00CB653D">
      <w:pPr>
        <w:numPr>
          <w:ilvl w:val="0"/>
          <w:numId w:val="4"/>
        </w:numPr>
      </w:pPr>
      <w:r w:rsidRPr="00CB653D">
        <w:t>Assets received as collateral under title transfer collateral arrangements (TTCA) are not “client assets.”</w:t>
      </w:r>
    </w:p>
    <w:p w:rsidR="00CB653D" w:rsidRPr="00CB653D" w:rsidRDefault="00CB653D" w:rsidP="00CB653D">
      <w:pPr>
        <w:numPr>
          <w:ilvl w:val="0"/>
          <w:numId w:val="5"/>
        </w:numPr>
      </w:pPr>
      <w:r w:rsidRPr="00CB653D">
        <w:rPr>
          <w:b/>
          <w:bCs/>
        </w:rPr>
        <w:t>Assets Held Under TTCA:</w:t>
      </w:r>
    </w:p>
    <w:p w:rsidR="00CB653D" w:rsidRPr="00CB653D" w:rsidRDefault="00CB653D" w:rsidP="00CB653D">
      <w:pPr>
        <w:numPr>
          <w:ilvl w:val="0"/>
          <w:numId w:val="6"/>
        </w:numPr>
      </w:pPr>
      <w:r w:rsidRPr="00CB653D">
        <w:t>If a client has agreed to transfer full ownership of assets to the firm (TTCA), those assets are not client assets.</w:t>
      </w:r>
    </w:p>
    <w:p w:rsidR="00CB653D" w:rsidRPr="00CB653D" w:rsidRDefault="00CB653D" w:rsidP="00CB653D">
      <w:pPr>
        <w:numPr>
          <w:ilvl w:val="0"/>
          <w:numId w:val="7"/>
        </w:numPr>
      </w:pPr>
      <w:r w:rsidRPr="00CB653D">
        <w:rPr>
          <w:b/>
          <w:bCs/>
        </w:rPr>
        <w:t>Assets Not in Course of Business:</w:t>
      </w:r>
    </w:p>
    <w:p w:rsidR="00CB653D" w:rsidRPr="00CB653D" w:rsidRDefault="00CB653D" w:rsidP="00CB653D">
      <w:pPr>
        <w:numPr>
          <w:ilvl w:val="0"/>
          <w:numId w:val="8"/>
        </w:numPr>
      </w:pPr>
      <w:r w:rsidRPr="00CB653D">
        <w:t>Assets held outside the course of regulated business (e.g., personal assets of directors).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2. Excluded Entities/Accounts</w:t>
      </w:r>
    </w:p>
    <w:p w:rsidR="00CB653D" w:rsidRPr="00CB653D" w:rsidRDefault="00CB653D" w:rsidP="00CB653D">
      <w:pPr>
        <w:numPr>
          <w:ilvl w:val="0"/>
          <w:numId w:val="9"/>
        </w:numPr>
      </w:pPr>
      <w:r w:rsidRPr="00CB653D">
        <w:rPr>
          <w:b/>
          <w:bCs/>
        </w:rPr>
        <w:t>House Accounts:</w:t>
      </w:r>
    </w:p>
    <w:p w:rsidR="00CB653D" w:rsidRPr="00CB653D" w:rsidRDefault="00CB653D" w:rsidP="00CB653D">
      <w:pPr>
        <w:numPr>
          <w:ilvl w:val="0"/>
          <w:numId w:val="10"/>
        </w:numPr>
      </w:pPr>
      <w:r w:rsidRPr="00CB653D">
        <w:lastRenderedPageBreak/>
        <w:t>Internal firm accounts not used for client business.</w:t>
      </w:r>
    </w:p>
    <w:p w:rsidR="00CB653D" w:rsidRPr="00CB653D" w:rsidRDefault="00CB653D" w:rsidP="00CB653D">
      <w:pPr>
        <w:numPr>
          <w:ilvl w:val="0"/>
          <w:numId w:val="11"/>
        </w:numPr>
      </w:pPr>
      <w:r w:rsidRPr="00CB653D">
        <w:rPr>
          <w:b/>
          <w:bCs/>
        </w:rPr>
        <w:t>Non-Client Nominee Accounts:</w:t>
      </w:r>
    </w:p>
    <w:p w:rsidR="00CB653D" w:rsidRPr="00CB653D" w:rsidRDefault="00CB653D" w:rsidP="00CB653D">
      <w:pPr>
        <w:numPr>
          <w:ilvl w:val="0"/>
          <w:numId w:val="12"/>
        </w:numPr>
      </w:pPr>
      <w:r w:rsidRPr="00CB653D">
        <w:t>Nominee accounts not designated for client assets.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3. Excluded Transactions</w:t>
      </w:r>
    </w:p>
    <w:p w:rsidR="00CB653D" w:rsidRPr="00CB653D" w:rsidRDefault="00CB653D" w:rsidP="00CB653D">
      <w:pPr>
        <w:numPr>
          <w:ilvl w:val="0"/>
          <w:numId w:val="13"/>
        </w:numPr>
      </w:pPr>
      <w:r w:rsidRPr="00CB653D">
        <w:rPr>
          <w:b/>
          <w:bCs/>
        </w:rPr>
        <w:t>Settled Trades:</w:t>
      </w:r>
    </w:p>
    <w:p w:rsidR="00CB653D" w:rsidRPr="00CB653D" w:rsidRDefault="00CB653D" w:rsidP="00CB653D">
      <w:pPr>
        <w:numPr>
          <w:ilvl w:val="0"/>
          <w:numId w:val="14"/>
        </w:numPr>
      </w:pPr>
      <w:r w:rsidRPr="00CB653D">
        <w:t>Once a trade is fully settled and the asset is no longer held for the client, it is excluded.</w:t>
      </w:r>
    </w:p>
    <w:p w:rsidR="00CB653D" w:rsidRPr="00CB653D" w:rsidRDefault="00CB653D" w:rsidP="00CB653D">
      <w:pPr>
        <w:numPr>
          <w:ilvl w:val="0"/>
          <w:numId w:val="15"/>
        </w:numPr>
      </w:pPr>
      <w:r w:rsidRPr="00CB653D">
        <w:rPr>
          <w:b/>
          <w:bCs/>
        </w:rPr>
        <w:t>Non-Client Transactions:</w:t>
      </w:r>
    </w:p>
    <w:p w:rsidR="00CB653D" w:rsidRPr="00CB653D" w:rsidRDefault="00CB653D" w:rsidP="00CB653D">
      <w:pPr>
        <w:numPr>
          <w:ilvl w:val="0"/>
          <w:numId w:val="16"/>
        </w:numPr>
      </w:pPr>
      <w:r w:rsidRPr="00CB653D">
        <w:t>Transactions for the firm’s own account or for non-clients.</w:t>
      </w:r>
    </w:p>
    <w:p w:rsidR="00AD0C49" w:rsidRDefault="00AD0C49" w:rsidP="00AD0C49"/>
    <w:p w:rsidR="00AD0C49" w:rsidRPr="00AD0C49" w:rsidRDefault="00AD0C49" w:rsidP="00AD0C49">
      <w:pPr>
        <w:rPr>
          <w:b/>
        </w:rPr>
      </w:pPr>
      <w:r w:rsidRPr="00AD0C49">
        <w:rPr>
          <w:b/>
        </w:rPr>
        <w:t>CASS 7: Client Money</w:t>
      </w:r>
    </w:p>
    <w:p w:rsidR="00AD0C49" w:rsidRDefault="00AD0C49" w:rsidP="00AD0C49">
      <w:r w:rsidRPr="00AD0C49">
        <w:rPr>
          <w:b/>
        </w:rPr>
        <w:t>- Purpose:</w:t>
      </w:r>
      <w:r>
        <w:t xml:space="preserve"> Protect client money held by the firm.</w:t>
      </w:r>
    </w:p>
    <w:p w:rsidR="00AD0C49" w:rsidRPr="00AD0C49" w:rsidRDefault="00AD0C49" w:rsidP="00AD0C49">
      <w:pPr>
        <w:rPr>
          <w:b/>
        </w:rPr>
      </w:pPr>
      <w:r w:rsidRPr="00AD0C49">
        <w:rPr>
          <w:b/>
        </w:rPr>
        <w:t>- Key Requirements:</w:t>
      </w:r>
    </w:p>
    <w:p w:rsidR="00AD0C49" w:rsidRDefault="00AD0C49" w:rsidP="00AD0C49">
      <w:r>
        <w:t xml:space="preserve">  - Segregate client money from firm money in designated accounts.</w:t>
      </w:r>
    </w:p>
    <w:p w:rsidR="00AD0C49" w:rsidRDefault="00AD0C49" w:rsidP="00AD0C49">
      <w:r>
        <w:t xml:space="preserve">  - Daily client money calculation and reconciliation.</w:t>
      </w:r>
    </w:p>
    <w:p w:rsidR="00AD0C49" w:rsidRDefault="00AD0C49" w:rsidP="00AD0C49">
      <w:r>
        <w:t xml:space="preserve">  - Promptly resolve breaks (surpluses/deficits).</w:t>
      </w:r>
    </w:p>
    <w:p w:rsidR="00AD0C49" w:rsidRDefault="00AD0C49" w:rsidP="00AD0C49">
      <w:r>
        <w:t xml:space="preserve">  - Maintain records and perform regular reconciliations.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CASS 7 (Client Money) – Exclusions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1. Excluded Money Types</w:t>
      </w:r>
    </w:p>
    <w:p w:rsidR="00CB653D" w:rsidRPr="00CB653D" w:rsidRDefault="00CB653D" w:rsidP="00CB653D">
      <w:pPr>
        <w:numPr>
          <w:ilvl w:val="0"/>
          <w:numId w:val="17"/>
        </w:numPr>
      </w:pPr>
      <w:r w:rsidRPr="00CB653D">
        <w:rPr>
          <w:b/>
          <w:bCs/>
        </w:rPr>
        <w:t>Firm’s Own Money:</w:t>
      </w:r>
    </w:p>
    <w:p w:rsidR="00CB653D" w:rsidRPr="00CB653D" w:rsidRDefault="00CB653D" w:rsidP="00CB653D">
      <w:pPr>
        <w:numPr>
          <w:ilvl w:val="0"/>
          <w:numId w:val="18"/>
        </w:numPr>
      </w:pPr>
      <w:r w:rsidRPr="00CB653D">
        <w:t>Money belonging to the firm, not clients.</w:t>
      </w:r>
    </w:p>
    <w:p w:rsidR="00CB653D" w:rsidRPr="00CB653D" w:rsidRDefault="00CB653D" w:rsidP="00CB653D">
      <w:pPr>
        <w:numPr>
          <w:ilvl w:val="0"/>
          <w:numId w:val="19"/>
        </w:numPr>
      </w:pPr>
      <w:r w:rsidRPr="00CB653D">
        <w:rPr>
          <w:b/>
          <w:bCs/>
        </w:rPr>
        <w:t>Money Under TTCA:</w:t>
      </w:r>
    </w:p>
    <w:p w:rsidR="00CB653D" w:rsidRPr="00CB653D" w:rsidRDefault="00CB653D" w:rsidP="00CB653D">
      <w:pPr>
        <w:numPr>
          <w:ilvl w:val="0"/>
          <w:numId w:val="20"/>
        </w:numPr>
      </w:pPr>
      <w:r w:rsidRPr="00CB653D">
        <w:t>Money received under a title transfer collateral arrangement (TTCA) is not client money.</w:t>
      </w:r>
    </w:p>
    <w:p w:rsidR="00CB653D" w:rsidRPr="00CB653D" w:rsidRDefault="00CB653D" w:rsidP="00CB653D">
      <w:pPr>
        <w:numPr>
          <w:ilvl w:val="0"/>
          <w:numId w:val="21"/>
        </w:numPr>
      </w:pPr>
      <w:r w:rsidRPr="00CB653D">
        <w:rPr>
          <w:b/>
          <w:bCs/>
        </w:rPr>
        <w:t>Money Not in Course of Business:</w:t>
      </w:r>
    </w:p>
    <w:p w:rsidR="00CB653D" w:rsidRPr="00CB653D" w:rsidRDefault="00CB653D" w:rsidP="00CB653D">
      <w:pPr>
        <w:numPr>
          <w:ilvl w:val="0"/>
          <w:numId w:val="22"/>
        </w:numPr>
      </w:pPr>
      <w:r w:rsidRPr="00CB653D">
        <w:t>Money not received in the course of regulated business (e.g., personal funds of employees).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2. Excluded Entities/Accounts</w:t>
      </w:r>
    </w:p>
    <w:p w:rsidR="00CB653D" w:rsidRPr="00CB653D" w:rsidRDefault="00CB653D" w:rsidP="00CB653D">
      <w:pPr>
        <w:numPr>
          <w:ilvl w:val="0"/>
          <w:numId w:val="23"/>
        </w:numPr>
      </w:pPr>
      <w:r w:rsidRPr="00CB653D">
        <w:rPr>
          <w:b/>
          <w:bCs/>
        </w:rPr>
        <w:t>House Accounts:</w:t>
      </w:r>
    </w:p>
    <w:p w:rsidR="00CB653D" w:rsidRPr="00CB653D" w:rsidRDefault="00CB653D" w:rsidP="00CB653D">
      <w:pPr>
        <w:numPr>
          <w:ilvl w:val="0"/>
          <w:numId w:val="24"/>
        </w:numPr>
      </w:pPr>
      <w:r w:rsidRPr="00CB653D">
        <w:t>Bank accounts used for the firm’s own money.</w:t>
      </w:r>
    </w:p>
    <w:p w:rsidR="00CB653D" w:rsidRPr="00CB653D" w:rsidRDefault="00CB653D" w:rsidP="00CB653D">
      <w:pPr>
        <w:numPr>
          <w:ilvl w:val="0"/>
          <w:numId w:val="25"/>
        </w:numPr>
      </w:pPr>
      <w:r w:rsidRPr="00CB653D">
        <w:rPr>
          <w:b/>
          <w:bCs/>
        </w:rPr>
        <w:t>Non-Client Bank Accounts:</w:t>
      </w:r>
    </w:p>
    <w:p w:rsidR="00CB653D" w:rsidRPr="00CB653D" w:rsidRDefault="00CB653D" w:rsidP="00CB653D">
      <w:pPr>
        <w:numPr>
          <w:ilvl w:val="0"/>
          <w:numId w:val="26"/>
        </w:numPr>
      </w:pPr>
      <w:r w:rsidRPr="00CB653D">
        <w:t>Any account not designated as a client money account.</w:t>
      </w:r>
    </w:p>
    <w:p w:rsidR="00CB653D" w:rsidRPr="00CB653D" w:rsidRDefault="00CB653D" w:rsidP="00CB653D">
      <w:pPr>
        <w:rPr>
          <w:b/>
          <w:bCs/>
        </w:rPr>
      </w:pPr>
      <w:r w:rsidRPr="00CB653D">
        <w:rPr>
          <w:b/>
          <w:bCs/>
        </w:rPr>
        <w:t>3. Excluded Transactions</w:t>
      </w:r>
    </w:p>
    <w:p w:rsidR="00CB653D" w:rsidRPr="00CB653D" w:rsidRDefault="00CB653D" w:rsidP="00CB653D">
      <w:pPr>
        <w:numPr>
          <w:ilvl w:val="0"/>
          <w:numId w:val="27"/>
        </w:numPr>
      </w:pPr>
      <w:r w:rsidRPr="00CB653D">
        <w:rPr>
          <w:b/>
          <w:bCs/>
        </w:rPr>
        <w:t>Fees/Commissions:</w:t>
      </w:r>
    </w:p>
    <w:p w:rsidR="00CB653D" w:rsidRPr="00CB653D" w:rsidRDefault="00CB653D" w:rsidP="00CB653D">
      <w:pPr>
        <w:numPr>
          <w:ilvl w:val="0"/>
          <w:numId w:val="28"/>
        </w:numPr>
      </w:pPr>
      <w:r w:rsidRPr="00CB653D">
        <w:lastRenderedPageBreak/>
        <w:t>Money received as fees or commissions due to the firm (once earned).</w:t>
      </w:r>
    </w:p>
    <w:p w:rsidR="00CB653D" w:rsidRPr="00CB653D" w:rsidRDefault="00CB653D" w:rsidP="00CB653D">
      <w:pPr>
        <w:numPr>
          <w:ilvl w:val="0"/>
          <w:numId w:val="29"/>
        </w:numPr>
      </w:pPr>
      <w:r w:rsidRPr="00CB653D">
        <w:rPr>
          <w:b/>
          <w:bCs/>
        </w:rPr>
        <w:t>Settled Amounts:</w:t>
      </w:r>
    </w:p>
    <w:p w:rsidR="00CB653D" w:rsidRPr="00CB653D" w:rsidRDefault="00CB653D" w:rsidP="00CB653D">
      <w:pPr>
        <w:numPr>
          <w:ilvl w:val="0"/>
          <w:numId w:val="30"/>
        </w:numPr>
      </w:pPr>
      <w:r w:rsidRPr="00CB653D">
        <w:t>Money that has been paid out to settle a client’s obligation and is no longer held for the client.</w:t>
      </w:r>
    </w:p>
    <w:p w:rsidR="00CB653D" w:rsidRPr="00CB653D" w:rsidRDefault="00CB653D" w:rsidP="00CB653D">
      <w:pPr>
        <w:numPr>
          <w:ilvl w:val="0"/>
          <w:numId w:val="31"/>
        </w:numPr>
      </w:pPr>
      <w:r w:rsidRPr="00CB653D">
        <w:rPr>
          <w:b/>
          <w:bCs/>
        </w:rPr>
        <w:t>TTCA Movements:</w:t>
      </w:r>
    </w:p>
    <w:p w:rsidR="00CB653D" w:rsidRPr="00CB653D" w:rsidRDefault="00CB653D" w:rsidP="00CB653D">
      <w:pPr>
        <w:numPr>
          <w:ilvl w:val="0"/>
          <w:numId w:val="32"/>
        </w:numPr>
      </w:pPr>
      <w:r w:rsidRPr="00CB653D">
        <w:t>Transfers under TTCA agreements.</w:t>
      </w:r>
    </w:p>
    <w:p w:rsidR="00E7374B" w:rsidRDefault="00E7374B" w:rsidP="00AD0C49"/>
    <w:p w:rsidR="00AD0C49" w:rsidRPr="00E7374B" w:rsidRDefault="00AD0C49" w:rsidP="00AD0C49">
      <w:pPr>
        <w:rPr>
          <w:b/>
        </w:rPr>
      </w:pPr>
      <w:r w:rsidRPr="00E7374B">
        <w:rPr>
          <w:b/>
        </w:rPr>
        <w:t>3. Inclusion &amp; Exclusion Logic</w:t>
      </w:r>
    </w:p>
    <w:p w:rsidR="00AD0C49" w:rsidRDefault="00AD0C49" w:rsidP="00AD0C49">
      <w:r w:rsidRPr="00E7374B">
        <w:rPr>
          <w:b/>
        </w:rPr>
        <w:t>A. What to Include</w:t>
      </w:r>
    </w:p>
    <w:p w:rsidR="00AD0C49" w:rsidRDefault="00AD0C49" w:rsidP="00AD0C49">
      <w:r>
        <w:t>- CASS 6: All securities/assets held for clients in the course of regulated business. Assets in client-designated custody/nominee accounts.</w:t>
      </w:r>
    </w:p>
    <w:p w:rsidR="00AD0C49" w:rsidRDefault="00AD0C49" w:rsidP="00AD0C49">
      <w:r>
        <w:t>- CASS 7: All money received/held for clients in the course of regulated business. Money in client money bank accounts.</w:t>
      </w:r>
    </w:p>
    <w:p w:rsidR="00AD0C49" w:rsidRDefault="00AD0C49" w:rsidP="00AD0C49"/>
    <w:p w:rsidR="00AD0C49" w:rsidRDefault="00AD0C49" w:rsidP="00AD0C49">
      <w:r w:rsidRPr="00E7374B">
        <w:rPr>
          <w:b/>
        </w:rPr>
        <w:t>B. What to Exclude</w:t>
      </w:r>
    </w:p>
    <w:p w:rsidR="00AD0C49" w:rsidRDefault="00AD0C49" w:rsidP="00AD0C49">
      <w:r>
        <w:t>- CASS 6: Firm's own assets (house accounts). Assets under Title Transfer Collateral Arrangements (TTCA). Non-client nominee accounts. Settled trades no longer held for clients.</w:t>
      </w:r>
    </w:p>
    <w:p w:rsidR="00AD0C49" w:rsidRDefault="00AD0C49" w:rsidP="00AD0C49">
      <w:r>
        <w:t>- CASS 7: Firm's own money (house accounts). Money under TTCA. Fees/commissions due to the firm (once earned). Settled amounts already paid out.</w:t>
      </w:r>
    </w:p>
    <w:p w:rsidR="00AD0C49" w:rsidRDefault="00AD0C49" w:rsidP="00AD0C49"/>
    <w:p w:rsidR="00AD0C49" w:rsidRDefault="00AD0C49" w:rsidP="00AD0C49">
      <w:r w:rsidRPr="00E7374B">
        <w:rPr>
          <w:b/>
        </w:rPr>
        <w:t>C. Exception Logic</w:t>
      </w:r>
    </w:p>
    <w:p w:rsidR="00AD0C49" w:rsidRDefault="00AD0C49" w:rsidP="00AD0C49">
      <w:r>
        <w:t>- Trigger: Any break (cash) or shortfall (stock) outside tolerance during reconciliation.</w:t>
      </w:r>
    </w:p>
    <w:p w:rsidR="00AD0C49" w:rsidRDefault="00AD0C49" w:rsidP="00AD0C49">
      <w:r>
        <w:t>- Exception Record: Legal Entity, Date, Account/Security, Expected vs. Actual, Amount, Type, Status, Assigned To, Aging, Root Cause, Notes.</w:t>
      </w:r>
    </w:p>
    <w:p w:rsidR="00AD0C49" w:rsidRDefault="00AD0C49" w:rsidP="00AD0C49">
      <w:r>
        <w:t xml:space="preserve">- Workflow: Exception is created → Assigned to analyst → Investigated → Resolution proposed → Supervisor approval → Manager </w:t>
      </w:r>
      <w:r w:rsidR="00E7374B">
        <w:t>Sign-</w:t>
      </w:r>
      <w:r>
        <w:t>off.</w:t>
      </w:r>
    </w:p>
    <w:p w:rsidR="00AD0C49" w:rsidRDefault="00AD0C49" w:rsidP="00AD0C49"/>
    <w:p w:rsidR="00AD0C49" w:rsidRDefault="00AD0C49" w:rsidP="00AD0C49">
      <w:r w:rsidRPr="00E7374B">
        <w:rPr>
          <w:b/>
        </w:rPr>
        <w:t>4. Lock-Up Requirements (How Much to Segregate/Lock)</w:t>
      </w:r>
    </w:p>
    <w:p w:rsidR="00AD0C49" w:rsidRDefault="00AD0C49" w:rsidP="00AD0C49"/>
    <w:p w:rsidR="00A237E1" w:rsidRPr="00A237E1" w:rsidRDefault="00A237E1" w:rsidP="00A237E1">
      <w:pPr>
        <w:rPr>
          <w:b/>
          <w:bCs/>
        </w:rPr>
      </w:pPr>
      <w:r w:rsidRPr="00A237E1">
        <w:rPr>
          <w:b/>
          <w:bCs/>
        </w:rPr>
        <w:t>Key FCA References</w:t>
      </w:r>
    </w:p>
    <w:p w:rsidR="00A237E1" w:rsidRPr="00A237E1" w:rsidRDefault="00A237E1" w:rsidP="00A237E1">
      <w:pPr>
        <w:numPr>
          <w:ilvl w:val="0"/>
          <w:numId w:val="33"/>
        </w:numPr>
      </w:pPr>
      <w:r w:rsidRPr="00A237E1">
        <w:rPr>
          <w:b/>
          <w:bCs/>
        </w:rPr>
        <w:t>CASS 6.1.6R</w:t>
      </w:r>
      <w:r w:rsidRPr="00A237E1">
        <w:t>: Definition of “client assets” and exclusions.</w:t>
      </w:r>
    </w:p>
    <w:p w:rsidR="00A237E1" w:rsidRPr="00A237E1" w:rsidRDefault="00A237E1" w:rsidP="00A237E1">
      <w:pPr>
        <w:numPr>
          <w:ilvl w:val="0"/>
          <w:numId w:val="34"/>
        </w:numPr>
      </w:pPr>
      <w:r w:rsidRPr="00A237E1">
        <w:rPr>
          <w:b/>
          <w:bCs/>
        </w:rPr>
        <w:t>CASS 7.10.12R</w:t>
      </w:r>
      <w:r w:rsidRPr="00A237E1">
        <w:t>: Definition of “client money” and exclusions.</w:t>
      </w:r>
    </w:p>
    <w:p w:rsidR="00A237E1" w:rsidRPr="00A237E1" w:rsidRDefault="00A237E1" w:rsidP="00A237E1">
      <w:pPr>
        <w:numPr>
          <w:ilvl w:val="0"/>
          <w:numId w:val="35"/>
        </w:numPr>
      </w:pPr>
      <w:r w:rsidRPr="00A237E1">
        <w:rPr>
          <w:b/>
          <w:bCs/>
        </w:rPr>
        <w:t>CASS 6.1.7G &amp; CASS 7.10.13G</w:t>
      </w:r>
      <w:r w:rsidRPr="00A237E1">
        <w:t>: Guidance on TTCA and other exclusions.</w:t>
      </w:r>
    </w:p>
    <w:p w:rsidR="00A237E1" w:rsidRDefault="00A237E1" w:rsidP="00AD0C49"/>
    <w:p w:rsidR="00AD0C49" w:rsidRDefault="00AD0C49" w:rsidP="00AD0C49">
      <w:r w:rsidRPr="00E7374B">
        <w:rPr>
          <w:b/>
        </w:rPr>
        <w:t>A. Client Money (CASS 7)</w:t>
      </w:r>
    </w:p>
    <w:p w:rsidR="00AD0C49" w:rsidRDefault="00AD0C49" w:rsidP="00AD0C49">
      <w:r>
        <w:t>- Lock-up Amount: The Total Client Money Requirement (TCMR) is the amount that must be segregated in client money accounts.</w:t>
      </w:r>
    </w:p>
    <w:p w:rsidR="00AD0C49" w:rsidRDefault="00AD0C49" w:rsidP="00AD0C49">
      <w:r>
        <w:t>- Calculation: TCMR = Sum of all client entitlements (credits) minus client obligations (debits), as per daily calculation.</w:t>
      </w:r>
    </w:p>
    <w:p w:rsidR="00AD0C49" w:rsidRDefault="00AD0C49" w:rsidP="00AD0C49">
      <w:r>
        <w:t>- Shortfall: If actual client money is less than TCMR, a shortfall exists and must be funded immediately.</w:t>
      </w:r>
    </w:p>
    <w:p w:rsidR="00AD0C49" w:rsidRDefault="00AD0C49" w:rsidP="00AD0C49"/>
    <w:p w:rsidR="00AD0C49" w:rsidRPr="00E7374B" w:rsidRDefault="00AD0C49" w:rsidP="00AD0C49">
      <w:pPr>
        <w:rPr>
          <w:b/>
        </w:rPr>
      </w:pPr>
      <w:r w:rsidRPr="00E7374B">
        <w:rPr>
          <w:b/>
        </w:rPr>
        <w:t>B. Client Assets (CASS 6)</w:t>
      </w:r>
    </w:p>
    <w:p w:rsidR="00AD0C49" w:rsidRDefault="00AD0C49" w:rsidP="00AD0C49">
      <w:r>
        <w:t>- Lock-up Amount: All client assets must be held in segregated custody/nominee accounts at all times.</w:t>
      </w:r>
    </w:p>
    <w:p w:rsidR="00AD0C49" w:rsidRDefault="00AD0C49" w:rsidP="00AD0C49">
      <w:r>
        <w:t>- Shortfall: Any deficit in client asset holdings (vs. records) is a shortfall and must be resolved promptly.</w:t>
      </w:r>
    </w:p>
    <w:p w:rsidR="00AA17CC" w:rsidRDefault="00AA17CC" w:rsidP="00AD0C49"/>
    <w:p w:rsidR="00AA17CC" w:rsidRDefault="00AA17CC" w:rsidP="00AD0C49"/>
    <w:p w:rsidR="00AD0C49" w:rsidRPr="00E7374B" w:rsidRDefault="00AD0C49" w:rsidP="00AD0C49">
      <w:pPr>
        <w:rPr>
          <w:b/>
        </w:rPr>
      </w:pPr>
      <w:r w:rsidRPr="00E7374B">
        <w:rPr>
          <w:b/>
        </w:rPr>
        <w:t>5. Cut-Off Times (US &amp; UK Entities)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E7374B" w:rsidTr="00E7374B">
        <w:tc>
          <w:tcPr>
            <w:tcW w:w="1271" w:type="dxa"/>
          </w:tcPr>
          <w:p w:rsidR="00E7374B" w:rsidRDefault="00E7374B" w:rsidP="00AD0C49">
            <w:r>
              <w:t xml:space="preserve">Entity      </w:t>
            </w:r>
          </w:p>
        </w:tc>
        <w:tc>
          <w:tcPr>
            <w:tcW w:w="2410" w:type="dxa"/>
          </w:tcPr>
          <w:p w:rsidR="00E7374B" w:rsidRDefault="00E7374B" w:rsidP="00AD0C49">
            <w:r>
              <w:t>Cut-Off Time</w:t>
            </w:r>
          </w:p>
        </w:tc>
        <w:tc>
          <w:tcPr>
            <w:tcW w:w="5335" w:type="dxa"/>
          </w:tcPr>
          <w:p w:rsidR="00E7374B" w:rsidRDefault="00E7374B" w:rsidP="00AD0C49">
            <w:r>
              <w:t xml:space="preserve">Notes                                                      </w:t>
            </w:r>
          </w:p>
        </w:tc>
      </w:tr>
      <w:tr w:rsidR="00E7374B" w:rsidTr="00E7374B">
        <w:tc>
          <w:tcPr>
            <w:tcW w:w="1271" w:type="dxa"/>
          </w:tcPr>
          <w:p w:rsidR="00E7374B" w:rsidRDefault="00E7374B" w:rsidP="00AD0C49">
            <w:r>
              <w:t xml:space="preserve">UK Entity   </w:t>
            </w:r>
          </w:p>
        </w:tc>
        <w:tc>
          <w:tcPr>
            <w:tcW w:w="2410" w:type="dxa"/>
          </w:tcPr>
          <w:p w:rsidR="00E7374B" w:rsidRDefault="00E7374B" w:rsidP="00AD0C49">
            <w:r>
              <w:t>5:00 PM London Time</w:t>
            </w:r>
          </w:p>
        </w:tc>
        <w:tc>
          <w:tcPr>
            <w:tcW w:w="5335" w:type="dxa"/>
          </w:tcPr>
          <w:p w:rsidR="00E7374B" w:rsidRDefault="00E7374B" w:rsidP="00AD0C49">
            <w:r>
              <w:t>All reconciliations and calculations must be completed</w:t>
            </w:r>
          </w:p>
        </w:tc>
      </w:tr>
      <w:tr w:rsidR="00E7374B" w:rsidTr="00E7374B">
        <w:tc>
          <w:tcPr>
            <w:tcW w:w="1271" w:type="dxa"/>
          </w:tcPr>
          <w:p w:rsidR="00E7374B" w:rsidRDefault="00E7374B" w:rsidP="00AD0C49">
            <w:r>
              <w:t>US Entity</w:t>
            </w:r>
          </w:p>
        </w:tc>
        <w:tc>
          <w:tcPr>
            <w:tcW w:w="2410" w:type="dxa"/>
          </w:tcPr>
          <w:p w:rsidR="00E7374B" w:rsidRDefault="00E7374B" w:rsidP="00AD0C49">
            <w:r>
              <w:t>5:00 PM New York Time</w:t>
            </w:r>
          </w:p>
        </w:tc>
        <w:tc>
          <w:tcPr>
            <w:tcW w:w="5335" w:type="dxa"/>
          </w:tcPr>
          <w:p w:rsidR="00E7374B" w:rsidRDefault="00E7374B" w:rsidP="00AD0C49">
            <w:r>
              <w:t>Adjust for time zone differences; may vary by custodian</w:t>
            </w:r>
            <w:r>
              <w:t>.</w:t>
            </w:r>
          </w:p>
        </w:tc>
      </w:tr>
    </w:tbl>
    <w:p w:rsidR="00AD0C49" w:rsidRDefault="00AD0C49" w:rsidP="00AD0C49"/>
    <w:p w:rsidR="00AD0C49" w:rsidRDefault="00AD0C49" w:rsidP="00AD0C49">
      <w:r w:rsidRPr="00E7374B">
        <w:rPr>
          <w:b/>
        </w:rPr>
        <w:t>Best Practice</w:t>
      </w:r>
      <w:r>
        <w:t>: Set internal cut-off 30–60 minutes before regulatory cut-off to allow for review and exception handling.</w:t>
      </w:r>
    </w:p>
    <w:p w:rsidR="00AD0C49" w:rsidRDefault="00AD0C49" w:rsidP="00AD0C49"/>
    <w:p w:rsidR="00AD0C49" w:rsidRDefault="00AD0C49" w:rsidP="00AD0C49">
      <w:r w:rsidRPr="00E7374B">
        <w:rPr>
          <w:b/>
        </w:rPr>
        <w:t>6. TCMR/Shortfall Calculation</w:t>
      </w:r>
    </w:p>
    <w:p w:rsidR="00AD0C49" w:rsidRPr="00E7374B" w:rsidRDefault="00AD0C49" w:rsidP="00AD0C49">
      <w:pPr>
        <w:rPr>
          <w:b/>
        </w:rPr>
      </w:pPr>
      <w:r w:rsidRPr="00E7374B">
        <w:rPr>
          <w:b/>
        </w:rPr>
        <w:t>A. TCMR (Total Client Money Requirement) – CASS 7</w:t>
      </w:r>
    </w:p>
    <w:p w:rsidR="00AD0C49" w:rsidRDefault="00AD0C49" w:rsidP="00AD0C49">
      <w:r>
        <w:t>- Formula: TCMR = (Sum of all client credit balances) – (Sum of all client debit balances)</w:t>
      </w:r>
    </w:p>
    <w:p w:rsidR="00AD0C49" w:rsidRDefault="00AD0C49" w:rsidP="00AD0C49">
      <w:r>
        <w:t>- Process:</w:t>
      </w:r>
    </w:p>
    <w:p w:rsidR="00AD0C49" w:rsidRDefault="00AD0C49" w:rsidP="00AD0C49">
      <w:r>
        <w:t xml:space="preserve">  1. Aggregate all client entitlements (deposits, settlements, etc.).</w:t>
      </w:r>
    </w:p>
    <w:p w:rsidR="00AD0C49" w:rsidRDefault="00AD0C49" w:rsidP="00AD0C49">
      <w:r>
        <w:t xml:space="preserve">  2. Subtract any client obligations (withdrawals, fees, etc.).</w:t>
      </w:r>
    </w:p>
    <w:p w:rsidR="00AD0C49" w:rsidRDefault="00AD0C49" w:rsidP="00AD0C49">
      <w:r>
        <w:t xml:space="preserve">  3. The result is the amount that must be held in client money accounts.</w:t>
      </w:r>
    </w:p>
    <w:p w:rsidR="00AD0C49" w:rsidRDefault="00AD0C49" w:rsidP="00AD0C49"/>
    <w:p w:rsidR="00AD0C49" w:rsidRPr="00E7374B" w:rsidRDefault="00AD0C49" w:rsidP="00AD0C49">
      <w:pPr>
        <w:rPr>
          <w:b/>
        </w:rPr>
      </w:pPr>
      <w:r w:rsidRPr="00E7374B">
        <w:rPr>
          <w:b/>
        </w:rPr>
        <w:t>B. Shortfall Calculation – CASS 6</w:t>
      </w:r>
    </w:p>
    <w:p w:rsidR="00AD0C49" w:rsidRDefault="00AD0C49" w:rsidP="00AD0C49">
      <w:r>
        <w:t>- Formula: Shortfall = Expected Asset Position – Actual Asset Position (per security, per account)</w:t>
      </w:r>
    </w:p>
    <w:p w:rsidR="00AD0C49" w:rsidRDefault="00AD0C49" w:rsidP="00AD0C49">
      <w:r>
        <w:lastRenderedPageBreak/>
        <w:t>- Process:</w:t>
      </w:r>
    </w:p>
    <w:p w:rsidR="00AD0C49" w:rsidRDefault="00AD0C49" w:rsidP="00AD0C49">
      <w:r>
        <w:t xml:space="preserve">  1. For each security/account, compare internal records to custodian statement.</w:t>
      </w:r>
    </w:p>
    <w:p w:rsidR="00AD0C49" w:rsidRDefault="00AD0C49" w:rsidP="00AD0C49">
      <w:r>
        <w:t xml:space="preserve">  2. Any negative difference is a shortfall; any positive is a surplus.</w:t>
      </w:r>
    </w:p>
    <w:p w:rsidR="00AD0C49" w:rsidRDefault="00AD0C49" w:rsidP="00AD0C49"/>
    <w:p w:rsidR="00AD0C49" w:rsidRDefault="00AD0C49" w:rsidP="00AD0C49">
      <w:r w:rsidRPr="00E7374B">
        <w:rPr>
          <w:b/>
        </w:rPr>
        <w:t>7. Buffer Amount</w:t>
      </w:r>
    </w:p>
    <w:p w:rsidR="00AD0C49" w:rsidRDefault="00AD0C49" w:rsidP="00AD0C49">
      <w:r>
        <w:t>- Definition: An additional amount of firm money held in the client money account to cover unexpected shortfalls or operational errors.</w:t>
      </w:r>
    </w:p>
    <w:p w:rsidR="00AD0C49" w:rsidRDefault="00AD0C49" w:rsidP="00AD0C49">
      <w:r>
        <w:t>- Purpose: To prevent inadvertent shortfalls and regulatory breaches.</w:t>
      </w:r>
    </w:p>
    <w:p w:rsidR="00AD0C49" w:rsidRDefault="00AD0C49" w:rsidP="00AD0C49">
      <w:r>
        <w:t>- Best Practice: Buffer amount should be reasonable, reviewed regularly, and not excessive (to avoid commingling).</w:t>
      </w:r>
    </w:p>
    <w:p w:rsidR="00AD0C49" w:rsidRDefault="00AD0C49" w:rsidP="00AD0C49"/>
    <w:p w:rsidR="00E7374B" w:rsidRDefault="00E7374B" w:rsidP="00AD0C49"/>
    <w:p w:rsidR="00E7374B" w:rsidRDefault="00E7374B" w:rsidP="00AD0C49"/>
    <w:p w:rsidR="00E7374B" w:rsidRDefault="00E7374B" w:rsidP="00AD0C49"/>
    <w:p w:rsidR="00E7374B" w:rsidRDefault="00E7374B" w:rsidP="00AD0C49"/>
    <w:p w:rsidR="00AD0C49" w:rsidRDefault="00AD0C49" w:rsidP="00AD0C49">
      <w:r w:rsidRPr="00E7374B">
        <w:rPr>
          <w:b/>
        </w:rPr>
        <w:t>8. Process Flow (Step-by-Step)</w:t>
      </w:r>
    </w:p>
    <w:p w:rsidR="00AD0C49" w:rsidRPr="00E7374B" w:rsidRDefault="00AD0C49" w:rsidP="00AD0C49">
      <w:pPr>
        <w:rPr>
          <w:b/>
        </w:rPr>
      </w:pPr>
      <w:r w:rsidRPr="00E7374B">
        <w:rPr>
          <w:b/>
        </w:rPr>
        <w:t>A. Daily Process</w:t>
      </w:r>
    </w:p>
    <w:p w:rsidR="00AD0C49" w:rsidRDefault="00AD0C49" w:rsidP="00AD0C49">
      <w:r>
        <w:t>1. Data Ingestion: Collect all relevant data (bank statements, custodian files, internal ledgers).</w:t>
      </w:r>
    </w:p>
    <w:p w:rsidR="00AD0C49" w:rsidRDefault="00AD0C49" w:rsidP="00AD0C49">
      <w:r>
        <w:t>2. Data Validation &amp; Enrichment: Standardize, map to legal entities, tag as client/house, TTCA, etc.</w:t>
      </w:r>
    </w:p>
    <w:p w:rsidR="00AD0C49" w:rsidRDefault="00AD0C49" w:rsidP="00AD0C49">
      <w:r>
        <w:t>3. Reconciliation: Cash: Internal vs. external balances. Stock: Internal vs. custodian positions.</w:t>
      </w:r>
    </w:p>
    <w:p w:rsidR="00AD0C49" w:rsidRDefault="00AD0C49" w:rsidP="00AD0C49">
      <w:r>
        <w:t>4. Exception Identification: Flag any breaks/shortfalls outside tolerance.</w:t>
      </w:r>
    </w:p>
    <w:p w:rsidR="00AD0C49" w:rsidRDefault="00AD0C49" w:rsidP="00AD0C49">
      <w:r>
        <w:t xml:space="preserve">5. Exception Management: Create exception record, assign, investigate, resolve, </w:t>
      </w:r>
      <w:proofErr w:type="gramStart"/>
      <w:r>
        <w:t>escalate</w:t>
      </w:r>
      <w:proofErr w:type="gramEnd"/>
      <w:r>
        <w:t xml:space="preserve"> as needed.</w:t>
      </w:r>
    </w:p>
    <w:p w:rsidR="00AD0C49" w:rsidRDefault="00AD0C49" w:rsidP="00AD0C49">
      <w:r>
        <w:t>6. TCMR/Shortfall Calculation: Calculate required lock-up/segregation.</w:t>
      </w:r>
    </w:p>
    <w:p w:rsidR="00AD0C49" w:rsidRDefault="00AD0C49" w:rsidP="00AD0C49">
      <w:r>
        <w:t>7. Buffer Review: Check buffer adequacy and adjust if needed.</w:t>
      </w:r>
    </w:p>
    <w:p w:rsidR="00AD0C49" w:rsidRDefault="00AD0C49" w:rsidP="00AD0C49">
      <w:r>
        <w:t>8. Regulatory Reporting: Generate and review daily reports.</w:t>
      </w:r>
    </w:p>
    <w:p w:rsidR="00AD0C49" w:rsidRDefault="00AD0C49" w:rsidP="00AD0C49">
      <w:r>
        <w:t>9. Sign-Off: Supervisor/manager sign-off before cut-off.</w:t>
      </w:r>
    </w:p>
    <w:p w:rsidR="00AD0C49" w:rsidRDefault="00AD0C49" w:rsidP="00AD0C49">
      <w:r>
        <w:t>10. Audit Trail: Ensure all actions are logged for compliance.</w:t>
      </w:r>
    </w:p>
    <w:p w:rsidR="00AD0C49" w:rsidRDefault="00AD0C49" w:rsidP="00AD0C49"/>
    <w:p w:rsidR="00AD0C49" w:rsidRPr="00E7374B" w:rsidRDefault="00AD0C49" w:rsidP="00AD0C49">
      <w:pPr>
        <w:rPr>
          <w:b/>
        </w:rPr>
      </w:pPr>
      <w:r w:rsidRPr="00E7374B">
        <w:rPr>
          <w:b/>
        </w:rPr>
        <w:t>9</w:t>
      </w:r>
      <w:r w:rsidRPr="00E7374B">
        <w:rPr>
          <w:b/>
        </w:rPr>
        <w:t>. References &amp; Best Practices</w:t>
      </w:r>
    </w:p>
    <w:p w:rsidR="00AD0C49" w:rsidRDefault="00AD0C49" w:rsidP="00AD0C49">
      <w:r>
        <w:t>- FCA CASS Handbook:</w:t>
      </w:r>
    </w:p>
    <w:p w:rsidR="00AD0C49" w:rsidRDefault="00AD0C49" w:rsidP="00AD0C49">
      <w:r>
        <w:t xml:space="preserve">  - CASS 6: https://www.handbook.fca.org.uk/handbook/CASS/6/</w:t>
      </w:r>
    </w:p>
    <w:p w:rsidR="00AD0C49" w:rsidRDefault="00AD0C49" w:rsidP="00AD0C49">
      <w:r>
        <w:t xml:space="preserve">  - CASS 7: https://www.handbook.fca.org.uk/handbook/CASS/7/</w:t>
      </w:r>
    </w:p>
    <w:p w:rsidR="00AD0C49" w:rsidRPr="00E7374B" w:rsidRDefault="00AD0C49" w:rsidP="00AD0C49">
      <w:pPr>
        <w:rPr>
          <w:b/>
        </w:rPr>
      </w:pPr>
      <w:r>
        <w:lastRenderedPageBreak/>
        <w:t xml:space="preserve">- </w:t>
      </w:r>
      <w:r w:rsidRPr="00E7374B">
        <w:rPr>
          <w:b/>
        </w:rPr>
        <w:t>Internal Policies:</w:t>
      </w:r>
    </w:p>
    <w:p w:rsidR="00AD0C49" w:rsidRDefault="00AD0C49" w:rsidP="00AD0C49">
      <w:r>
        <w:t xml:space="preserve">  - Document all inclusion/exclusion rules.</w:t>
      </w:r>
    </w:p>
    <w:p w:rsidR="00AD0C49" w:rsidRDefault="00AD0C49" w:rsidP="00AD0C49">
      <w:r>
        <w:t xml:space="preserve">  - Regularly review buffer and cut-off times.</w:t>
      </w:r>
    </w:p>
    <w:p w:rsidR="00E7374B" w:rsidRDefault="00AD0C49" w:rsidP="00AD0C49">
      <w:pPr>
        <w:rPr>
          <w:b/>
        </w:rPr>
      </w:pPr>
      <w:r>
        <w:t xml:space="preserve">  - Maintain clear audit trails and exception logs.</w:t>
      </w:r>
    </w:p>
    <w:p w:rsidR="00E7374B" w:rsidRDefault="00E7374B" w:rsidP="00AD0C49">
      <w:pPr>
        <w:rPr>
          <w:b/>
        </w:rPr>
      </w:pPr>
    </w:p>
    <w:p w:rsidR="00AD0C49" w:rsidRPr="00E7374B" w:rsidRDefault="00AD0C49" w:rsidP="00AD0C49">
      <w:pPr>
        <w:rPr>
          <w:b/>
        </w:rPr>
      </w:pPr>
      <w:r w:rsidRPr="00E7374B">
        <w:rPr>
          <w:b/>
        </w:rPr>
        <w:t>1</w:t>
      </w:r>
      <w:r w:rsidRPr="00E7374B">
        <w:rPr>
          <w:b/>
        </w:rPr>
        <w:t>0</w:t>
      </w:r>
      <w:r w:rsidRPr="00E7374B">
        <w:rPr>
          <w:b/>
        </w:rPr>
        <w:t>.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74B" w:rsidTr="00E7374B">
        <w:tc>
          <w:tcPr>
            <w:tcW w:w="3005" w:type="dxa"/>
          </w:tcPr>
          <w:p w:rsidR="00E7374B" w:rsidRPr="00E7374B" w:rsidRDefault="00E7374B" w:rsidP="00AD0C49">
            <w:pPr>
              <w:rPr>
                <w:b/>
              </w:rPr>
            </w:pPr>
            <w:r w:rsidRPr="00E7374B">
              <w:rPr>
                <w:b/>
              </w:rPr>
              <w:t xml:space="preserve">Step                </w:t>
            </w:r>
          </w:p>
        </w:tc>
        <w:tc>
          <w:tcPr>
            <w:tcW w:w="3005" w:type="dxa"/>
          </w:tcPr>
          <w:p w:rsidR="00E7374B" w:rsidRPr="00E7374B" w:rsidRDefault="00E7374B" w:rsidP="00AD0C49">
            <w:pPr>
              <w:rPr>
                <w:b/>
              </w:rPr>
            </w:pPr>
            <w:r w:rsidRPr="00E7374B">
              <w:rPr>
                <w:b/>
              </w:rPr>
              <w:t>CASS 6 (Stock)</w:t>
            </w:r>
          </w:p>
        </w:tc>
        <w:tc>
          <w:tcPr>
            <w:tcW w:w="3006" w:type="dxa"/>
          </w:tcPr>
          <w:p w:rsidR="00E7374B" w:rsidRPr="00E7374B" w:rsidRDefault="00E7374B" w:rsidP="00AD0C49">
            <w:pPr>
              <w:rPr>
                <w:b/>
              </w:rPr>
            </w:pPr>
            <w:r w:rsidRPr="00E7374B">
              <w:rPr>
                <w:b/>
              </w:rPr>
              <w:t>CASS 7 (Cash</w:t>
            </w:r>
            <w:r w:rsidRPr="00E7374B">
              <w:rPr>
                <w:b/>
              </w:rPr>
              <w:t>)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>Data Ingestion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Custodian, internal records   </w:t>
            </w:r>
          </w:p>
        </w:tc>
        <w:tc>
          <w:tcPr>
            <w:tcW w:w="3006" w:type="dxa"/>
          </w:tcPr>
          <w:p w:rsidR="00E7374B" w:rsidRDefault="00E7374B" w:rsidP="00AD0C49">
            <w:r>
              <w:t xml:space="preserve">Bank, internal ledgers       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 xml:space="preserve">Inclusion           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Client assets only            </w:t>
            </w:r>
          </w:p>
        </w:tc>
        <w:tc>
          <w:tcPr>
            <w:tcW w:w="3006" w:type="dxa"/>
          </w:tcPr>
          <w:p w:rsidR="00E7374B" w:rsidRDefault="00E7374B" w:rsidP="00AD0C49">
            <w:r>
              <w:t xml:space="preserve">Client money only            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 xml:space="preserve">Exclusion           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House, TTCA, settled trades   </w:t>
            </w:r>
          </w:p>
        </w:tc>
        <w:tc>
          <w:tcPr>
            <w:tcW w:w="3006" w:type="dxa"/>
          </w:tcPr>
          <w:p w:rsidR="00E7374B" w:rsidRDefault="00E7374B" w:rsidP="00AD0C49">
            <w:r>
              <w:t xml:space="preserve">House, TTCA, fees, paid out  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 xml:space="preserve">Reconciliation      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Daily, per security/account   </w:t>
            </w:r>
          </w:p>
        </w:tc>
        <w:tc>
          <w:tcPr>
            <w:tcW w:w="3006" w:type="dxa"/>
          </w:tcPr>
          <w:p w:rsidR="00E7374B" w:rsidRDefault="00E7374B" w:rsidP="00AD0C49">
            <w:r>
              <w:t xml:space="preserve">Daily, per account/currency  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 xml:space="preserve">Exception Logic     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Shortfall/surplus             </w:t>
            </w:r>
          </w:p>
        </w:tc>
        <w:tc>
          <w:tcPr>
            <w:tcW w:w="3006" w:type="dxa"/>
          </w:tcPr>
          <w:p w:rsidR="00E7374B" w:rsidRDefault="00E7374B" w:rsidP="00AD0C49">
            <w:r>
              <w:t xml:space="preserve">Break (deficit/surplus)      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>Lock-up/Segregation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100% of client assets         </w:t>
            </w:r>
          </w:p>
        </w:tc>
        <w:tc>
          <w:tcPr>
            <w:tcW w:w="3006" w:type="dxa"/>
          </w:tcPr>
          <w:p w:rsidR="00E7374B" w:rsidRDefault="00E7374B" w:rsidP="00AD0C49">
            <w:r>
              <w:t>TCMR (client entitlements)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 xml:space="preserve">Buffer              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Not typical                   </w:t>
            </w:r>
          </w:p>
        </w:tc>
        <w:tc>
          <w:tcPr>
            <w:tcW w:w="3006" w:type="dxa"/>
          </w:tcPr>
          <w:p w:rsidR="00E7374B" w:rsidRDefault="00E7374B" w:rsidP="00AD0C49">
            <w:r>
              <w:t xml:space="preserve">Yes, for operational risk    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 xml:space="preserve">Cut-off             </w:t>
            </w:r>
          </w:p>
        </w:tc>
        <w:tc>
          <w:tcPr>
            <w:tcW w:w="3005" w:type="dxa"/>
          </w:tcPr>
          <w:p w:rsidR="00E7374B" w:rsidRDefault="00E7374B" w:rsidP="00AD0C49">
            <w:r>
              <w:t>5pm local (UK/US)</w:t>
            </w:r>
          </w:p>
        </w:tc>
        <w:tc>
          <w:tcPr>
            <w:tcW w:w="3006" w:type="dxa"/>
          </w:tcPr>
          <w:p w:rsidR="00E7374B" w:rsidRDefault="00E7374B" w:rsidP="00AD0C49">
            <w:r>
              <w:t>5pm local (UK/US)</w:t>
            </w:r>
          </w:p>
        </w:tc>
      </w:tr>
      <w:tr w:rsidR="00E7374B" w:rsidTr="00E7374B">
        <w:tc>
          <w:tcPr>
            <w:tcW w:w="3005" w:type="dxa"/>
          </w:tcPr>
          <w:p w:rsidR="00E7374B" w:rsidRDefault="00E7374B" w:rsidP="00AD0C49">
            <w:r>
              <w:t>Reporting</w:t>
            </w:r>
          </w:p>
        </w:tc>
        <w:tc>
          <w:tcPr>
            <w:tcW w:w="3005" w:type="dxa"/>
          </w:tcPr>
          <w:p w:rsidR="00E7374B" w:rsidRDefault="00E7374B" w:rsidP="00AD0C49">
            <w:r>
              <w:t xml:space="preserve">Daily, regulatory, audit      </w:t>
            </w:r>
          </w:p>
        </w:tc>
        <w:tc>
          <w:tcPr>
            <w:tcW w:w="3006" w:type="dxa"/>
          </w:tcPr>
          <w:p w:rsidR="00E7374B" w:rsidRDefault="00E7374B" w:rsidP="00AD0C49"/>
        </w:tc>
      </w:tr>
    </w:tbl>
    <w:p w:rsidR="00AD0C49" w:rsidRDefault="00AD0C49" w:rsidP="00AD0C49"/>
    <w:p w:rsidR="00F24C01" w:rsidRDefault="00F24C01" w:rsidP="00AD0C49"/>
    <w:p w:rsidR="00AA17CC" w:rsidRPr="00AA17CC" w:rsidRDefault="00AA17CC" w:rsidP="00AA17CC">
      <w:pPr>
        <w:rPr>
          <w:b/>
          <w:bCs/>
        </w:rPr>
      </w:pPr>
      <w:r w:rsidRPr="00AA17CC">
        <w:rPr>
          <w:b/>
          <w:bCs/>
        </w:rPr>
        <w:t>Summary Table</w:t>
      </w:r>
    </w:p>
    <w:tbl>
      <w:tblPr>
        <w:tblW w:w="20130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0004"/>
        <w:gridCol w:w="7478"/>
      </w:tblGrid>
      <w:tr w:rsidR="00AA17CC" w:rsidRPr="00AA17CC" w:rsidTr="00AA17C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pPr>
              <w:rPr>
                <w:b/>
                <w:bCs/>
              </w:rPr>
            </w:pPr>
            <w:r w:rsidRPr="00AA17CC">
              <w:rPr>
                <w:b/>
                <w:bCs/>
              </w:rPr>
              <w:t>CASS Rule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pPr>
              <w:rPr>
                <w:b/>
                <w:bCs/>
              </w:rPr>
            </w:pPr>
            <w:r w:rsidRPr="00AA17CC">
              <w:rPr>
                <w:b/>
                <w:bCs/>
              </w:rPr>
              <w:t>Exclude Asset/Entity/Transaction 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pPr>
              <w:rPr>
                <w:b/>
                <w:bCs/>
              </w:rPr>
            </w:pPr>
            <w:r w:rsidRPr="00AA17CC">
              <w:rPr>
                <w:b/>
                <w:bCs/>
              </w:rPr>
              <w:t>Examples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CASS 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Firm’s own assets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House securities, firm’s investments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/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TTCA assets (title transfer collateral arrangements)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Collateral received under TTCA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/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House/Non-client nominee accounts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Internal nominee accounts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/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Settled trades, non-client transactions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Firm’s proprietary trades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CASS 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Firm’s own money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House funds, firm’s capital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/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TTCA money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Collateral received under TTCA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/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House/non-client bank accounts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Internal bank accounts</w:t>
            </w:r>
          </w:p>
        </w:tc>
      </w:tr>
      <w:tr w:rsidR="00AA17CC" w:rsidRPr="00AA17CC" w:rsidTr="00AA17C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/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Fees/commissions, settled amounts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17CC" w:rsidRPr="00AA17CC" w:rsidRDefault="00AA17CC" w:rsidP="00AA17CC">
            <w:r w:rsidRPr="00AA17CC">
              <w:t>Brokerage fees, paid-out client funds</w:t>
            </w:r>
          </w:p>
        </w:tc>
      </w:tr>
    </w:tbl>
    <w:p w:rsidR="00F24C01" w:rsidRDefault="00F24C01" w:rsidP="00AD0C49"/>
    <w:p w:rsidR="00F24C01" w:rsidRDefault="00F24C01" w:rsidP="00AD0C49"/>
    <w:p w:rsidR="00F24C01" w:rsidRDefault="00F24C01" w:rsidP="00AD0C49"/>
    <w:p w:rsidR="00E25F29" w:rsidRPr="00E25F29" w:rsidRDefault="00E25F29" w:rsidP="00E25F29">
      <w:pPr>
        <w:rPr>
          <w:b/>
          <w:bCs/>
        </w:rPr>
      </w:pPr>
      <w:r w:rsidRPr="00E25F29">
        <w:rPr>
          <w:b/>
          <w:bCs/>
        </w:rPr>
        <w:lastRenderedPageBreak/>
        <w:t>1. Reconciliation Logic</w:t>
      </w:r>
    </w:p>
    <w:p w:rsidR="00E25F29" w:rsidRPr="00E25F29" w:rsidRDefault="00E25F29" w:rsidP="00E25F29">
      <w:pPr>
        <w:rPr>
          <w:b/>
          <w:bCs/>
        </w:rPr>
      </w:pPr>
      <w:r w:rsidRPr="00E25F29">
        <w:rPr>
          <w:b/>
          <w:bCs/>
        </w:rPr>
        <w:t xml:space="preserve">A. </w:t>
      </w:r>
      <w:proofErr w:type="spellStart"/>
      <w:r w:rsidRPr="00E25F29">
        <w:rPr>
          <w:b/>
          <w:bCs/>
        </w:rPr>
        <w:t>CASSHub</w:t>
      </w:r>
      <w:proofErr w:type="spellEnd"/>
      <w:r w:rsidRPr="00E25F29">
        <w:rPr>
          <w:b/>
          <w:bCs/>
        </w:rPr>
        <w:t xml:space="preserve"> (Cash) Reconciliation</w:t>
      </w:r>
    </w:p>
    <w:p w:rsidR="00E25F29" w:rsidRPr="00E25F29" w:rsidRDefault="00E25F29" w:rsidP="00E25F29">
      <w:pPr>
        <w:rPr>
          <w:bCs/>
        </w:rPr>
      </w:pPr>
      <w:r w:rsidRPr="00E25F29">
        <w:rPr>
          <w:bCs/>
        </w:rPr>
        <w:t>Business Objective</w:t>
      </w:r>
    </w:p>
    <w:p w:rsidR="00E25F29" w:rsidRPr="00E25F29" w:rsidRDefault="00E25F29" w:rsidP="00E25F29">
      <w:pPr>
        <w:numPr>
          <w:ilvl w:val="0"/>
          <w:numId w:val="56"/>
        </w:numPr>
        <w:rPr>
          <w:bCs/>
        </w:rPr>
      </w:pPr>
      <w:r w:rsidRPr="00E25F29">
        <w:rPr>
          <w:bCs/>
        </w:rPr>
        <w:t>Ensure the firm’s internal records of client money match the balances held at external banks, as required by FCA CASS 7.</w:t>
      </w:r>
    </w:p>
    <w:p w:rsidR="00E25F29" w:rsidRPr="00E25F29" w:rsidRDefault="00E25F29" w:rsidP="00E25F29">
      <w:pPr>
        <w:rPr>
          <w:bCs/>
        </w:rPr>
      </w:pPr>
      <w:r w:rsidRPr="00E25F29">
        <w:rPr>
          <w:bCs/>
        </w:rPr>
        <w:t>Types of Reconciliation</w:t>
      </w:r>
    </w:p>
    <w:p w:rsidR="00E25F29" w:rsidRPr="00E25F29" w:rsidRDefault="00E25F29" w:rsidP="00E25F29">
      <w:pPr>
        <w:numPr>
          <w:ilvl w:val="0"/>
          <w:numId w:val="57"/>
        </w:numPr>
        <w:rPr>
          <w:bCs/>
        </w:rPr>
      </w:pPr>
      <w:r w:rsidRPr="00E25F29">
        <w:rPr>
          <w:bCs/>
        </w:rPr>
        <w:t>Internal Reconciliation:</w:t>
      </w:r>
    </w:p>
    <w:p w:rsidR="00E25F29" w:rsidRPr="00E25F29" w:rsidRDefault="00E25F29" w:rsidP="00E25F29">
      <w:pPr>
        <w:numPr>
          <w:ilvl w:val="0"/>
          <w:numId w:val="58"/>
        </w:numPr>
        <w:rPr>
          <w:bCs/>
        </w:rPr>
      </w:pPr>
      <w:r w:rsidRPr="00E25F29">
        <w:rPr>
          <w:bCs/>
        </w:rPr>
        <w:t>Compares internal client money ledger to internal cash sub-ledgers.</w:t>
      </w:r>
    </w:p>
    <w:p w:rsidR="00E25F29" w:rsidRPr="00E25F29" w:rsidRDefault="00E25F29" w:rsidP="00E25F29">
      <w:pPr>
        <w:numPr>
          <w:ilvl w:val="0"/>
          <w:numId w:val="59"/>
        </w:numPr>
        <w:rPr>
          <w:bCs/>
        </w:rPr>
      </w:pPr>
      <w:r w:rsidRPr="00E25F29">
        <w:rPr>
          <w:bCs/>
        </w:rPr>
        <w:t>External Reconciliation:</w:t>
      </w:r>
    </w:p>
    <w:p w:rsidR="00E25F29" w:rsidRPr="00E25F29" w:rsidRDefault="00E25F29" w:rsidP="00E25F29">
      <w:pPr>
        <w:numPr>
          <w:ilvl w:val="0"/>
          <w:numId w:val="60"/>
        </w:numPr>
        <w:rPr>
          <w:bCs/>
        </w:rPr>
      </w:pPr>
      <w:r w:rsidRPr="00E25F29">
        <w:rPr>
          <w:bCs/>
        </w:rPr>
        <w:t>Compares internal client money ledger to external bank statements.</w:t>
      </w:r>
    </w:p>
    <w:p w:rsidR="00E25F29" w:rsidRPr="00E25F29" w:rsidRDefault="00E25F29" w:rsidP="00E25F29">
      <w:pPr>
        <w:rPr>
          <w:bCs/>
        </w:rPr>
      </w:pPr>
      <w:r w:rsidRPr="00E25F29">
        <w:rPr>
          <w:bCs/>
        </w:rPr>
        <w:t>Technical Steps</w:t>
      </w:r>
    </w:p>
    <w:p w:rsidR="00E25F29" w:rsidRPr="00E25F29" w:rsidRDefault="00E25F29" w:rsidP="00E25F29">
      <w:pPr>
        <w:numPr>
          <w:ilvl w:val="0"/>
          <w:numId w:val="61"/>
        </w:numPr>
        <w:rPr>
          <w:bCs/>
        </w:rPr>
      </w:pPr>
      <w:r w:rsidRPr="00E25F29">
        <w:rPr>
          <w:bCs/>
        </w:rPr>
        <w:t>Data Collection</w:t>
      </w:r>
    </w:p>
    <w:p w:rsidR="00E25F29" w:rsidRPr="00E25F29" w:rsidRDefault="00E25F29" w:rsidP="00E25F29">
      <w:pPr>
        <w:numPr>
          <w:ilvl w:val="0"/>
          <w:numId w:val="62"/>
        </w:numPr>
        <w:rPr>
          <w:bCs/>
        </w:rPr>
      </w:pPr>
      <w:r w:rsidRPr="00E25F29">
        <w:rPr>
          <w:bCs/>
        </w:rPr>
        <w:t>Pull previous day’s closing balances and all transactions (credits/debits) for each client money account from both internal systems and external bank feeds.</w:t>
      </w:r>
    </w:p>
    <w:p w:rsidR="00E25F29" w:rsidRPr="00E25F29" w:rsidRDefault="00E25F29" w:rsidP="00E25F29">
      <w:pPr>
        <w:numPr>
          <w:ilvl w:val="0"/>
          <w:numId w:val="63"/>
        </w:numPr>
        <w:rPr>
          <w:bCs/>
        </w:rPr>
      </w:pPr>
      <w:r w:rsidRPr="00E25F29">
        <w:rPr>
          <w:bCs/>
        </w:rPr>
        <w:t>Data Normalization</w:t>
      </w:r>
    </w:p>
    <w:p w:rsidR="00E25F29" w:rsidRPr="00E25F29" w:rsidRDefault="00E25F29" w:rsidP="00E25F29">
      <w:pPr>
        <w:numPr>
          <w:ilvl w:val="0"/>
          <w:numId w:val="64"/>
        </w:numPr>
        <w:rPr>
          <w:bCs/>
        </w:rPr>
      </w:pPr>
      <w:r w:rsidRPr="00E25F29">
        <w:rPr>
          <w:bCs/>
        </w:rPr>
        <w:t>Standardize formats, time zones, and transaction types.</w:t>
      </w:r>
    </w:p>
    <w:p w:rsidR="00E25F29" w:rsidRPr="00E25F29" w:rsidRDefault="00E25F29" w:rsidP="00E25F29">
      <w:pPr>
        <w:numPr>
          <w:ilvl w:val="0"/>
          <w:numId w:val="65"/>
        </w:numPr>
        <w:rPr>
          <w:bCs/>
        </w:rPr>
      </w:pPr>
      <w:r w:rsidRPr="00E25F29">
        <w:rPr>
          <w:bCs/>
        </w:rPr>
        <w:t>Matching Logic</w:t>
      </w:r>
    </w:p>
    <w:p w:rsidR="00E25F29" w:rsidRPr="00E25F29" w:rsidRDefault="00E25F29" w:rsidP="00E25F29">
      <w:pPr>
        <w:numPr>
          <w:ilvl w:val="0"/>
          <w:numId w:val="66"/>
        </w:numPr>
        <w:rPr>
          <w:bCs/>
        </w:rPr>
      </w:pPr>
      <w:r w:rsidRPr="00E25F29">
        <w:rPr>
          <w:bCs/>
        </w:rPr>
        <w:t>For each account:</w:t>
      </w:r>
    </w:p>
    <w:p w:rsidR="00E25F29" w:rsidRPr="00E25F29" w:rsidRDefault="00E25F29" w:rsidP="00E25F29">
      <w:pPr>
        <w:numPr>
          <w:ilvl w:val="0"/>
          <w:numId w:val="67"/>
        </w:numPr>
        <w:rPr>
          <w:bCs/>
        </w:rPr>
      </w:pPr>
      <w:r w:rsidRPr="00E25F29">
        <w:rPr>
          <w:bCs/>
        </w:rPr>
        <w:t>Calculate expected balance:</w:t>
      </w:r>
    </w:p>
    <w:p w:rsidR="00E25F29" w:rsidRPr="00E25F29" w:rsidRDefault="00E25F29" w:rsidP="00E25F29">
      <w:pPr>
        <w:rPr>
          <w:bCs/>
        </w:rPr>
      </w:pPr>
      <w:r w:rsidRPr="00E25F29">
        <w:rPr>
          <w:bCs/>
        </w:rPr>
        <w:t>Expected = Previous Day Closing + Credits - Debits</w:t>
      </w:r>
    </w:p>
    <w:p w:rsidR="00E25F29" w:rsidRPr="00E25F29" w:rsidRDefault="00E25F29" w:rsidP="00E25F29">
      <w:pPr>
        <w:numPr>
          <w:ilvl w:val="0"/>
          <w:numId w:val="68"/>
        </w:numPr>
        <w:rPr>
          <w:bCs/>
        </w:rPr>
      </w:pPr>
      <w:r w:rsidRPr="00E25F29">
        <w:rPr>
          <w:bCs/>
        </w:rPr>
        <w:t>Compare to actual balance from bank statement.</w:t>
      </w:r>
    </w:p>
    <w:p w:rsidR="00E25F29" w:rsidRPr="00E25F29" w:rsidRDefault="00E25F29" w:rsidP="00E25F29">
      <w:pPr>
        <w:numPr>
          <w:ilvl w:val="0"/>
          <w:numId w:val="69"/>
        </w:numPr>
        <w:rPr>
          <w:bCs/>
        </w:rPr>
      </w:pPr>
      <w:r w:rsidRPr="00E25F29">
        <w:rPr>
          <w:bCs/>
        </w:rPr>
        <w:t>Tolerance Check</w:t>
      </w:r>
    </w:p>
    <w:p w:rsidR="00E25F29" w:rsidRPr="00E25F29" w:rsidRDefault="00E25F29" w:rsidP="00E25F29">
      <w:pPr>
        <w:numPr>
          <w:ilvl w:val="0"/>
          <w:numId w:val="70"/>
        </w:numPr>
        <w:rPr>
          <w:bCs/>
        </w:rPr>
      </w:pPr>
      <w:r w:rsidRPr="00E25F29">
        <w:rPr>
          <w:bCs/>
        </w:rPr>
        <w:t>If the difference (break) is within a pre-defined tolerance (e.g., a few pennies due to rounding), mark as “No Exception.”</w:t>
      </w:r>
    </w:p>
    <w:p w:rsidR="00E25F29" w:rsidRPr="00E25F29" w:rsidRDefault="00E25F29" w:rsidP="00E25F29">
      <w:pPr>
        <w:numPr>
          <w:ilvl w:val="0"/>
          <w:numId w:val="71"/>
        </w:numPr>
        <w:rPr>
          <w:bCs/>
        </w:rPr>
      </w:pPr>
      <w:r w:rsidRPr="00E25F29">
        <w:rPr>
          <w:bCs/>
        </w:rPr>
        <w:t>If outside tolerance, flag as a break.</w:t>
      </w:r>
    </w:p>
    <w:p w:rsidR="00E25F29" w:rsidRPr="00E25F29" w:rsidRDefault="00E25F29" w:rsidP="00E25F29">
      <w:pPr>
        <w:numPr>
          <w:ilvl w:val="0"/>
          <w:numId w:val="72"/>
        </w:numPr>
        <w:rPr>
          <w:bCs/>
        </w:rPr>
      </w:pPr>
      <w:r w:rsidRPr="00E25F29">
        <w:rPr>
          <w:bCs/>
        </w:rPr>
        <w:t>Break Classification</w:t>
      </w:r>
    </w:p>
    <w:p w:rsidR="00E25F29" w:rsidRPr="00E25F29" w:rsidRDefault="00E25F29" w:rsidP="00E25F29">
      <w:pPr>
        <w:numPr>
          <w:ilvl w:val="0"/>
          <w:numId w:val="73"/>
        </w:numPr>
        <w:rPr>
          <w:bCs/>
        </w:rPr>
      </w:pPr>
      <w:r w:rsidRPr="00E25F29">
        <w:rPr>
          <w:bCs/>
        </w:rPr>
        <w:t>Surplus (more money than expected)</w:t>
      </w:r>
    </w:p>
    <w:p w:rsidR="00E25F29" w:rsidRPr="00E25F29" w:rsidRDefault="00E25F29" w:rsidP="00E25F29">
      <w:pPr>
        <w:numPr>
          <w:ilvl w:val="0"/>
          <w:numId w:val="74"/>
        </w:numPr>
        <w:rPr>
          <w:bCs/>
        </w:rPr>
      </w:pPr>
      <w:r w:rsidRPr="00E25F29">
        <w:rPr>
          <w:bCs/>
        </w:rPr>
        <w:t>Deficit (less money than expected)</w:t>
      </w:r>
    </w:p>
    <w:p w:rsidR="00E25F29" w:rsidRPr="00E25F29" w:rsidRDefault="00E25F29" w:rsidP="00E25F29">
      <w:pPr>
        <w:numPr>
          <w:ilvl w:val="0"/>
          <w:numId w:val="75"/>
        </w:numPr>
        <w:rPr>
          <w:bCs/>
        </w:rPr>
      </w:pPr>
      <w:r w:rsidRPr="00E25F29">
        <w:rPr>
          <w:bCs/>
        </w:rPr>
        <w:t xml:space="preserve">Other (timing, </w:t>
      </w:r>
      <w:proofErr w:type="spellStart"/>
      <w:r w:rsidRPr="00E25F29">
        <w:rPr>
          <w:bCs/>
        </w:rPr>
        <w:t>misposting</w:t>
      </w:r>
      <w:proofErr w:type="spellEnd"/>
      <w:r w:rsidRPr="00E25F29">
        <w:rPr>
          <w:bCs/>
        </w:rPr>
        <w:t>, etc.)</w:t>
      </w:r>
    </w:p>
    <w:p w:rsidR="00E25F29" w:rsidRDefault="00E25F29" w:rsidP="00E25F29">
      <w:pPr>
        <w:rPr>
          <w:b/>
          <w:bCs/>
        </w:rPr>
      </w:pPr>
    </w:p>
    <w:p w:rsidR="00E25F29" w:rsidRDefault="00E25F29" w:rsidP="00E25F29">
      <w:pPr>
        <w:rPr>
          <w:b/>
          <w:bCs/>
        </w:rPr>
      </w:pPr>
    </w:p>
    <w:p w:rsidR="00E25F29" w:rsidRDefault="00E25F29" w:rsidP="00E25F29">
      <w:pPr>
        <w:rPr>
          <w:b/>
          <w:bCs/>
        </w:rPr>
      </w:pPr>
    </w:p>
    <w:p w:rsidR="00E25F29" w:rsidRPr="00E25F29" w:rsidRDefault="00E25F29" w:rsidP="00E25F29">
      <w:pPr>
        <w:rPr>
          <w:b/>
          <w:bCs/>
        </w:rPr>
      </w:pPr>
      <w:r w:rsidRPr="00E25F29">
        <w:rPr>
          <w:b/>
          <w:bCs/>
        </w:rPr>
        <w:lastRenderedPageBreak/>
        <w:t xml:space="preserve">B. </w:t>
      </w:r>
      <w:proofErr w:type="spellStart"/>
      <w:r w:rsidRPr="00E25F29">
        <w:rPr>
          <w:b/>
          <w:bCs/>
        </w:rPr>
        <w:t>StockHub</w:t>
      </w:r>
      <w:proofErr w:type="spellEnd"/>
      <w:r w:rsidRPr="00E25F29">
        <w:rPr>
          <w:b/>
          <w:bCs/>
        </w:rPr>
        <w:t> (Stock) Reconciliation</w:t>
      </w:r>
    </w:p>
    <w:p w:rsidR="00E25F29" w:rsidRPr="00E25F29" w:rsidRDefault="00E25F29" w:rsidP="00E25F29">
      <w:pPr>
        <w:rPr>
          <w:b/>
          <w:bCs/>
        </w:rPr>
      </w:pPr>
      <w:r w:rsidRPr="00E25F29">
        <w:rPr>
          <w:b/>
          <w:bCs/>
        </w:rPr>
        <w:t>Business Objective</w:t>
      </w:r>
    </w:p>
    <w:p w:rsidR="00E25F29" w:rsidRPr="00E25F29" w:rsidRDefault="00E25F29" w:rsidP="00E25F29">
      <w:pPr>
        <w:numPr>
          <w:ilvl w:val="0"/>
          <w:numId w:val="36"/>
        </w:numPr>
      </w:pPr>
      <w:r w:rsidRPr="00E25F29">
        <w:t>Ensure the firm’s internal records of client assets match the positions held at custodians, as required by FCA CASS 6.</w:t>
      </w:r>
    </w:p>
    <w:p w:rsidR="00E25F29" w:rsidRPr="00E25F29" w:rsidRDefault="00E25F29" w:rsidP="00E25F29">
      <w:pPr>
        <w:rPr>
          <w:b/>
          <w:bCs/>
        </w:rPr>
      </w:pPr>
      <w:r w:rsidRPr="00E25F29">
        <w:rPr>
          <w:b/>
          <w:bCs/>
        </w:rPr>
        <w:t>Types of Reconciliation</w:t>
      </w:r>
    </w:p>
    <w:p w:rsidR="00E25F29" w:rsidRPr="00E25F29" w:rsidRDefault="00E25F29" w:rsidP="00E25F29">
      <w:pPr>
        <w:numPr>
          <w:ilvl w:val="0"/>
          <w:numId w:val="37"/>
        </w:numPr>
      </w:pPr>
      <w:r w:rsidRPr="00E25F29">
        <w:rPr>
          <w:b/>
          <w:bCs/>
        </w:rPr>
        <w:t>Internal Reconciliation:</w:t>
      </w:r>
    </w:p>
    <w:p w:rsidR="00E25F29" w:rsidRPr="00E25F29" w:rsidRDefault="00E25F29" w:rsidP="00E25F29">
      <w:pPr>
        <w:numPr>
          <w:ilvl w:val="0"/>
          <w:numId w:val="38"/>
        </w:numPr>
      </w:pPr>
      <w:r w:rsidRPr="00E25F29">
        <w:t>Compares internal asset records to internal books.</w:t>
      </w:r>
    </w:p>
    <w:p w:rsidR="00E25F29" w:rsidRPr="00E25F29" w:rsidRDefault="00E25F29" w:rsidP="00E25F29">
      <w:pPr>
        <w:numPr>
          <w:ilvl w:val="0"/>
          <w:numId w:val="39"/>
        </w:numPr>
      </w:pPr>
      <w:r w:rsidRPr="00E25F29">
        <w:rPr>
          <w:b/>
          <w:bCs/>
        </w:rPr>
        <w:t>External Reconciliation:</w:t>
      </w:r>
    </w:p>
    <w:p w:rsidR="00E25F29" w:rsidRPr="00E25F29" w:rsidRDefault="00E25F29" w:rsidP="00E25F29">
      <w:pPr>
        <w:numPr>
          <w:ilvl w:val="0"/>
          <w:numId w:val="40"/>
        </w:numPr>
      </w:pPr>
      <w:r w:rsidRPr="00E25F29">
        <w:t>Compares internal asset records to custodian statements.</w:t>
      </w:r>
    </w:p>
    <w:p w:rsidR="00E25F29" w:rsidRPr="00E25F29" w:rsidRDefault="00E25F29" w:rsidP="00E25F29">
      <w:pPr>
        <w:rPr>
          <w:b/>
          <w:bCs/>
        </w:rPr>
      </w:pPr>
      <w:r w:rsidRPr="00E25F29">
        <w:rPr>
          <w:b/>
          <w:bCs/>
        </w:rPr>
        <w:t>Technical Steps</w:t>
      </w:r>
    </w:p>
    <w:p w:rsidR="00E25F29" w:rsidRPr="00E25F29" w:rsidRDefault="00E25F29" w:rsidP="00E25F29">
      <w:pPr>
        <w:numPr>
          <w:ilvl w:val="0"/>
          <w:numId w:val="41"/>
        </w:numPr>
      </w:pPr>
      <w:r w:rsidRPr="00E25F29">
        <w:rPr>
          <w:b/>
          <w:bCs/>
        </w:rPr>
        <w:t>Data Collection</w:t>
      </w:r>
    </w:p>
    <w:p w:rsidR="00E25F29" w:rsidRPr="00E25F29" w:rsidRDefault="00E25F29" w:rsidP="00E25F29">
      <w:pPr>
        <w:numPr>
          <w:ilvl w:val="0"/>
          <w:numId w:val="42"/>
        </w:numPr>
      </w:pPr>
      <w:r w:rsidRPr="00E25F29">
        <w:t>Pull previous day’s closing positions and all asset movements (buys, sells, transfers) for each security from both internal systems and custodians.</w:t>
      </w:r>
    </w:p>
    <w:p w:rsidR="00E25F29" w:rsidRPr="00E25F29" w:rsidRDefault="00E25F29" w:rsidP="00E25F29">
      <w:pPr>
        <w:numPr>
          <w:ilvl w:val="0"/>
          <w:numId w:val="43"/>
        </w:numPr>
      </w:pPr>
      <w:r w:rsidRPr="00E25F29">
        <w:rPr>
          <w:b/>
          <w:bCs/>
        </w:rPr>
        <w:t>Data Normalization</w:t>
      </w:r>
    </w:p>
    <w:p w:rsidR="00E25F29" w:rsidRPr="00E25F29" w:rsidRDefault="00E25F29" w:rsidP="00E25F29">
      <w:pPr>
        <w:numPr>
          <w:ilvl w:val="0"/>
          <w:numId w:val="44"/>
        </w:numPr>
      </w:pPr>
      <w:r w:rsidRPr="00E25F29">
        <w:t xml:space="preserve">Standardize security identifiers (ISIN, SEDOL, </w:t>
      </w:r>
      <w:proofErr w:type="gramStart"/>
      <w:r w:rsidRPr="00E25F29">
        <w:t>Ticker</w:t>
      </w:r>
      <w:proofErr w:type="gramEnd"/>
      <w:r w:rsidRPr="00E25F29">
        <w:t>), quantities, and dates.</w:t>
      </w:r>
    </w:p>
    <w:p w:rsidR="00E25F29" w:rsidRPr="00E25F29" w:rsidRDefault="00E25F29" w:rsidP="00E25F29">
      <w:pPr>
        <w:numPr>
          <w:ilvl w:val="0"/>
          <w:numId w:val="45"/>
        </w:numPr>
      </w:pPr>
      <w:r w:rsidRPr="00E25F29">
        <w:rPr>
          <w:b/>
          <w:bCs/>
        </w:rPr>
        <w:t>Matching Logic</w:t>
      </w:r>
    </w:p>
    <w:p w:rsidR="00E25F29" w:rsidRPr="00E25F29" w:rsidRDefault="00E25F29" w:rsidP="00E25F29">
      <w:pPr>
        <w:numPr>
          <w:ilvl w:val="0"/>
          <w:numId w:val="46"/>
        </w:numPr>
      </w:pPr>
      <w:r w:rsidRPr="00E25F29">
        <w:t>For each security in each custody account:</w:t>
      </w:r>
    </w:p>
    <w:p w:rsidR="00E25F29" w:rsidRPr="00E25F29" w:rsidRDefault="00E25F29" w:rsidP="00E25F29">
      <w:pPr>
        <w:numPr>
          <w:ilvl w:val="0"/>
          <w:numId w:val="47"/>
        </w:numPr>
      </w:pPr>
      <w:r w:rsidRPr="00E25F29">
        <w:t>Calculate expected position:</w:t>
      </w:r>
    </w:p>
    <w:p w:rsidR="00E25F29" w:rsidRPr="00E25F29" w:rsidRDefault="00E25F29" w:rsidP="00E25F29">
      <w:r w:rsidRPr="00E25F29">
        <w:t>Expected = Previous Day Closing + Buys - Sells + Transfers</w:t>
      </w:r>
    </w:p>
    <w:p w:rsidR="00E25F29" w:rsidRPr="00E25F29" w:rsidRDefault="00E25F29" w:rsidP="00E25F29">
      <w:pPr>
        <w:numPr>
          <w:ilvl w:val="0"/>
          <w:numId w:val="48"/>
        </w:numPr>
      </w:pPr>
      <w:r w:rsidRPr="00E25F29">
        <w:t>Compare to actual position from custodian.</w:t>
      </w:r>
    </w:p>
    <w:p w:rsidR="00E25F29" w:rsidRPr="00E25F29" w:rsidRDefault="00E25F29" w:rsidP="00E25F29">
      <w:pPr>
        <w:numPr>
          <w:ilvl w:val="0"/>
          <w:numId w:val="49"/>
        </w:numPr>
      </w:pPr>
      <w:r w:rsidRPr="00E25F29">
        <w:rPr>
          <w:b/>
          <w:bCs/>
        </w:rPr>
        <w:t>Tolerance Check</w:t>
      </w:r>
    </w:p>
    <w:p w:rsidR="00E25F29" w:rsidRPr="00E25F29" w:rsidRDefault="00E25F29" w:rsidP="00E25F29">
      <w:pPr>
        <w:numPr>
          <w:ilvl w:val="0"/>
          <w:numId w:val="50"/>
        </w:numPr>
      </w:pPr>
      <w:r w:rsidRPr="00E25F29">
        <w:t>If the difference is within a pre-defined tolerance (e.g., due to pending settlements), mark as “No Exception.”</w:t>
      </w:r>
    </w:p>
    <w:p w:rsidR="00E25F29" w:rsidRPr="00E25F29" w:rsidRDefault="00E25F29" w:rsidP="00E25F29">
      <w:pPr>
        <w:numPr>
          <w:ilvl w:val="0"/>
          <w:numId w:val="51"/>
        </w:numPr>
      </w:pPr>
      <w:r w:rsidRPr="00E25F29">
        <w:t>If outside tolerance, flag as a shortfall.</w:t>
      </w:r>
    </w:p>
    <w:p w:rsidR="00E25F29" w:rsidRPr="00E25F29" w:rsidRDefault="00E25F29" w:rsidP="00E25F29">
      <w:pPr>
        <w:numPr>
          <w:ilvl w:val="0"/>
          <w:numId w:val="52"/>
        </w:numPr>
      </w:pPr>
      <w:r w:rsidRPr="00E25F29">
        <w:rPr>
          <w:b/>
          <w:bCs/>
        </w:rPr>
        <w:t>Shortfall Classification</w:t>
      </w:r>
    </w:p>
    <w:p w:rsidR="00E25F29" w:rsidRPr="00E25F29" w:rsidRDefault="00E25F29" w:rsidP="00E25F29">
      <w:pPr>
        <w:numPr>
          <w:ilvl w:val="0"/>
          <w:numId w:val="53"/>
        </w:numPr>
      </w:pPr>
      <w:r w:rsidRPr="00E25F29">
        <w:t>Deficit (less than expected)</w:t>
      </w:r>
    </w:p>
    <w:p w:rsidR="00E25F29" w:rsidRPr="00E25F29" w:rsidRDefault="00E25F29" w:rsidP="00E25F29">
      <w:pPr>
        <w:numPr>
          <w:ilvl w:val="0"/>
          <w:numId w:val="54"/>
        </w:numPr>
      </w:pPr>
      <w:r w:rsidRPr="00E25F29">
        <w:t>Surplus (more than expected)</w:t>
      </w:r>
    </w:p>
    <w:p w:rsidR="00E25F29" w:rsidRPr="00E25F29" w:rsidRDefault="00E25F29" w:rsidP="00E25F29">
      <w:pPr>
        <w:numPr>
          <w:ilvl w:val="0"/>
          <w:numId w:val="55"/>
        </w:numPr>
      </w:pPr>
      <w:r w:rsidRPr="00E25F29">
        <w:t xml:space="preserve">Other (pending trades, </w:t>
      </w:r>
      <w:proofErr w:type="spellStart"/>
      <w:r w:rsidRPr="00E25F29">
        <w:t>misbookings</w:t>
      </w:r>
      <w:proofErr w:type="spellEnd"/>
      <w:r w:rsidRPr="00E25F29">
        <w:t>, etc.)</w:t>
      </w:r>
    </w:p>
    <w:p w:rsidR="00E25F29" w:rsidRDefault="00E25F29" w:rsidP="00AD0C49"/>
    <w:p w:rsidR="00E25F29" w:rsidRDefault="00E25F29" w:rsidP="00AD0C49"/>
    <w:p w:rsidR="00EC6962" w:rsidRDefault="00EC6962" w:rsidP="00AD0C49"/>
    <w:p w:rsidR="00EC6962" w:rsidRDefault="00EC6962" w:rsidP="00AD0C49"/>
    <w:p w:rsidR="00EC6962" w:rsidRDefault="00EC6962" w:rsidP="00AD0C49"/>
    <w:p w:rsidR="00EC6962" w:rsidRPr="00EC6962" w:rsidRDefault="00EC6962" w:rsidP="00EC6962">
      <w:pPr>
        <w:rPr>
          <w:b/>
          <w:bCs/>
        </w:rPr>
      </w:pPr>
      <w:r>
        <w:rPr>
          <w:b/>
          <w:bCs/>
        </w:rPr>
        <w:t>1</w:t>
      </w:r>
      <w:r w:rsidRPr="00EC6962">
        <w:rPr>
          <w:b/>
          <w:bCs/>
        </w:rPr>
        <w:t>. </w:t>
      </w:r>
      <w:proofErr w:type="spellStart"/>
      <w:r w:rsidRPr="00EC6962">
        <w:rPr>
          <w:b/>
          <w:bCs/>
        </w:rPr>
        <w:t>CASSHub</w:t>
      </w:r>
      <w:proofErr w:type="spellEnd"/>
      <w:r w:rsidRPr="00EC6962">
        <w:rPr>
          <w:b/>
          <w:bCs/>
        </w:rPr>
        <w:t xml:space="preserve"> (Client Money / Cash) Business Flow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A. Data Ingestion</w:t>
      </w:r>
    </w:p>
    <w:p w:rsidR="00EC6962" w:rsidRPr="00EC6962" w:rsidRDefault="00EC6962" w:rsidP="00EC6962">
      <w:pPr>
        <w:numPr>
          <w:ilvl w:val="0"/>
          <w:numId w:val="76"/>
        </w:numPr>
      </w:pPr>
      <w:r w:rsidRPr="00EC6962">
        <w:rPr>
          <w:b/>
          <w:bCs/>
        </w:rPr>
        <w:t>Sources:</w:t>
      </w:r>
      <w:r w:rsidRPr="00EC6962">
        <w:t> Bank statements, internal ledgers, trade systems, payment platforms.</w:t>
      </w:r>
    </w:p>
    <w:p w:rsidR="00EC6962" w:rsidRPr="00EC6962" w:rsidRDefault="00EC6962" w:rsidP="00EC6962">
      <w:pPr>
        <w:numPr>
          <w:ilvl w:val="0"/>
          <w:numId w:val="77"/>
        </w:numPr>
      </w:pPr>
      <w:r w:rsidRPr="00EC6962">
        <w:rPr>
          <w:b/>
          <w:bCs/>
        </w:rPr>
        <w:t>Process:</w:t>
      </w:r>
    </w:p>
    <w:p w:rsidR="00EC6962" w:rsidRPr="00EC6962" w:rsidRDefault="00EC6962" w:rsidP="00EC6962">
      <w:pPr>
        <w:numPr>
          <w:ilvl w:val="0"/>
          <w:numId w:val="78"/>
        </w:numPr>
      </w:pPr>
      <w:r w:rsidRPr="00EC6962">
        <w:t>Automated feeds or manual uploads bring in daily cash balances and transactions for all client money accounts.</w:t>
      </w:r>
    </w:p>
    <w:p w:rsidR="00EC6962" w:rsidRPr="00EC6962" w:rsidRDefault="00EC6962" w:rsidP="00EC6962">
      <w:pPr>
        <w:numPr>
          <w:ilvl w:val="0"/>
          <w:numId w:val="79"/>
        </w:numPr>
      </w:pPr>
      <w:r w:rsidRPr="00EC6962">
        <w:t>Data is validated for completeness and format.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B. Data Enrichment &amp; Mapping</w:t>
      </w:r>
    </w:p>
    <w:p w:rsidR="00EC6962" w:rsidRPr="00EC6962" w:rsidRDefault="00EC6962" w:rsidP="00EC6962">
      <w:pPr>
        <w:numPr>
          <w:ilvl w:val="0"/>
          <w:numId w:val="80"/>
        </w:numPr>
      </w:pPr>
      <w:r w:rsidRPr="00EC6962">
        <w:rPr>
          <w:b/>
          <w:bCs/>
        </w:rPr>
        <w:t>Mapping:</w:t>
      </w:r>
    </w:p>
    <w:p w:rsidR="00EC6962" w:rsidRPr="00EC6962" w:rsidRDefault="00EC6962" w:rsidP="00EC6962">
      <w:pPr>
        <w:numPr>
          <w:ilvl w:val="0"/>
          <w:numId w:val="81"/>
        </w:numPr>
      </w:pPr>
      <w:r w:rsidRPr="00EC6962">
        <w:t>Accounts are mapped to legal entities, client types (client/house), and currencies.</w:t>
      </w:r>
    </w:p>
    <w:p w:rsidR="00EC6962" w:rsidRPr="00EC6962" w:rsidRDefault="00EC6962" w:rsidP="00EC6962">
      <w:pPr>
        <w:numPr>
          <w:ilvl w:val="0"/>
          <w:numId w:val="82"/>
        </w:numPr>
      </w:pPr>
      <w:r w:rsidRPr="00EC6962">
        <w:t>Transactions are categorized (deposits, withdrawals, transfers, etc.).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C. Reconciliation</w:t>
      </w:r>
    </w:p>
    <w:p w:rsidR="00EC6962" w:rsidRPr="00EC6962" w:rsidRDefault="00EC6962" w:rsidP="00EC6962">
      <w:pPr>
        <w:numPr>
          <w:ilvl w:val="0"/>
          <w:numId w:val="83"/>
        </w:numPr>
      </w:pPr>
      <w:r w:rsidRPr="00EC6962">
        <w:rPr>
          <w:b/>
          <w:bCs/>
        </w:rPr>
        <w:t>Types:</w:t>
      </w:r>
    </w:p>
    <w:p w:rsidR="00EC6962" w:rsidRPr="00EC6962" w:rsidRDefault="00EC6962" w:rsidP="00EC6962">
      <w:pPr>
        <w:numPr>
          <w:ilvl w:val="0"/>
          <w:numId w:val="84"/>
        </w:numPr>
      </w:pPr>
      <w:r w:rsidRPr="00EC6962">
        <w:rPr>
          <w:b/>
          <w:bCs/>
        </w:rPr>
        <w:t>Internal Reconciliation:</w:t>
      </w:r>
      <w:r w:rsidRPr="00EC6962">
        <w:t> System ledger vs. internal records.</w:t>
      </w:r>
    </w:p>
    <w:p w:rsidR="00EC6962" w:rsidRPr="00EC6962" w:rsidRDefault="00EC6962" w:rsidP="00EC6962">
      <w:pPr>
        <w:numPr>
          <w:ilvl w:val="0"/>
          <w:numId w:val="85"/>
        </w:numPr>
      </w:pPr>
      <w:r w:rsidRPr="00EC6962">
        <w:rPr>
          <w:b/>
          <w:bCs/>
        </w:rPr>
        <w:t>External Reconciliation:</w:t>
      </w:r>
      <w:r w:rsidRPr="00EC6962">
        <w:t> System ledger vs. external bank statements.</w:t>
      </w:r>
    </w:p>
    <w:p w:rsidR="00EC6962" w:rsidRPr="00EC6962" w:rsidRDefault="00EC6962" w:rsidP="00EC6962">
      <w:pPr>
        <w:numPr>
          <w:ilvl w:val="0"/>
          <w:numId w:val="86"/>
        </w:numPr>
      </w:pPr>
      <w:r w:rsidRPr="00EC6962">
        <w:rPr>
          <w:b/>
          <w:bCs/>
        </w:rPr>
        <w:t>Frequency:</w:t>
      </w:r>
    </w:p>
    <w:p w:rsidR="00EC6962" w:rsidRPr="00EC6962" w:rsidRDefault="00EC6962" w:rsidP="00EC6962">
      <w:pPr>
        <w:numPr>
          <w:ilvl w:val="0"/>
          <w:numId w:val="87"/>
        </w:numPr>
      </w:pPr>
      <w:r w:rsidRPr="00EC6962">
        <w:t>Typically daily (as per FCA CASS 7 rules).</w:t>
      </w:r>
    </w:p>
    <w:p w:rsidR="00EC6962" w:rsidRPr="00EC6962" w:rsidRDefault="00EC6962" w:rsidP="00EC6962">
      <w:pPr>
        <w:numPr>
          <w:ilvl w:val="0"/>
          <w:numId w:val="88"/>
        </w:numPr>
      </w:pPr>
      <w:r w:rsidRPr="00EC6962">
        <w:rPr>
          <w:b/>
          <w:bCs/>
        </w:rPr>
        <w:t>Output:</w:t>
      </w:r>
    </w:p>
    <w:p w:rsidR="00EC6962" w:rsidRPr="00EC6962" w:rsidRDefault="00EC6962" w:rsidP="00EC6962">
      <w:pPr>
        <w:numPr>
          <w:ilvl w:val="0"/>
          <w:numId w:val="89"/>
        </w:numPr>
      </w:pPr>
      <w:r w:rsidRPr="00EC6962">
        <w:t>List of breaks (differences) by account, legal entity, and currency.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D. Exception Management</w:t>
      </w:r>
    </w:p>
    <w:p w:rsidR="00EC6962" w:rsidRPr="00EC6962" w:rsidRDefault="00EC6962" w:rsidP="00EC6962">
      <w:pPr>
        <w:numPr>
          <w:ilvl w:val="0"/>
          <w:numId w:val="90"/>
        </w:numPr>
      </w:pPr>
      <w:r w:rsidRPr="00EC6962">
        <w:rPr>
          <w:b/>
          <w:bCs/>
        </w:rPr>
        <w:t>Breaks Identified:</w:t>
      </w:r>
    </w:p>
    <w:p w:rsidR="00EC6962" w:rsidRPr="00EC6962" w:rsidRDefault="00EC6962" w:rsidP="00EC6962">
      <w:pPr>
        <w:numPr>
          <w:ilvl w:val="0"/>
          <w:numId w:val="91"/>
        </w:numPr>
      </w:pPr>
      <w:r w:rsidRPr="00EC6962">
        <w:t>Each break is logged as an exception.</w:t>
      </w:r>
    </w:p>
    <w:p w:rsidR="00EC6962" w:rsidRPr="00EC6962" w:rsidRDefault="00EC6962" w:rsidP="00EC6962">
      <w:pPr>
        <w:numPr>
          <w:ilvl w:val="0"/>
          <w:numId w:val="92"/>
        </w:numPr>
      </w:pPr>
      <w:r w:rsidRPr="00EC6962">
        <w:rPr>
          <w:b/>
          <w:bCs/>
        </w:rPr>
        <w:t>Workflow:</w:t>
      </w:r>
    </w:p>
    <w:p w:rsidR="00EC6962" w:rsidRPr="00EC6962" w:rsidRDefault="00EC6962" w:rsidP="00EC6962">
      <w:pPr>
        <w:numPr>
          <w:ilvl w:val="0"/>
          <w:numId w:val="93"/>
        </w:numPr>
      </w:pPr>
      <w:r w:rsidRPr="00EC6962">
        <w:t>Assigned to analysts for investigation.</w:t>
      </w:r>
    </w:p>
    <w:p w:rsidR="00EC6962" w:rsidRPr="00EC6962" w:rsidRDefault="00EC6962" w:rsidP="00EC6962">
      <w:pPr>
        <w:numPr>
          <w:ilvl w:val="0"/>
          <w:numId w:val="94"/>
        </w:numPr>
      </w:pPr>
      <w:r w:rsidRPr="00EC6962">
        <w:t>Analysts add notes, propose resolutions.</w:t>
      </w:r>
    </w:p>
    <w:p w:rsidR="00EC6962" w:rsidRPr="00EC6962" w:rsidRDefault="00EC6962" w:rsidP="00EC6962">
      <w:pPr>
        <w:numPr>
          <w:ilvl w:val="0"/>
          <w:numId w:val="95"/>
        </w:numPr>
      </w:pPr>
      <w:r w:rsidRPr="00EC6962">
        <w:t>Supervisors review and approve or escalate.</w:t>
      </w:r>
    </w:p>
    <w:p w:rsidR="00EC6962" w:rsidRPr="00EC6962" w:rsidRDefault="00EC6962" w:rsidP="00EC6962">
      <w:pPr>
        <w:numPr>
          <w:ilvl w:val="0"/>
          <w:numId w:val="96"/>
        </w:numPr>
      </w:pPr>
      <w:r w:rsidRPr="00EC6962">
        <w:t>Managers provide final sign-off if needed.</w:t>
      </w:r>
    </w:p>
    <w:p w:rsidR="00EC6962" w:rsidRPr="00EC6962" w:rsidRDefault="00EC6962" w:rsidP="00EC6962">
      <w:pPr>
        <w:numPr>
          <w:ilvl w:val="0"/>
          <w:numId w:val="97"/>
        </w:numPr>
      </w:pPr>
      <w:r w:rsidRPr="00EC6962">
        <w:rPr>
          <w:b/>
          <w:bCs/>
        </w:rPr>
        <w:t>Aging &amp; Status:</w:t>
      </w:r>
    </w:p>
    <w:p w:rsidR="00EC6962" w:rsidRPr="00EC6962" w:rsidRDefault="00EC6962" w:rsidP="00EC6962">
      <w:pPr>
        <w:numPr>
          <w:ilvl w:val="0"/>
          <w:numId w:val="98"/>
        </w:numPr>
      </w:pPr>
      <w:r w:rsidRPr="00EC6962">
        <w:t>Exceptions are tracked by age and status (open, investigating, resolved, escalated).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E. Daily Client Money Calculation</w:t>
      </w:r>
    </w:p>
    <w:p w:rsidR="00EC6962" w:rsidRPr="00EC6962" w:rsidRDefault="00EC6962" w:rsidP="00EC6962">
      <w:pPr>
        <w:numPr>
          <w:ilvl w:val="0"/>
          <w:numId w:val="99"/>
        </w:numPr>
      </w:pPr>
      <w:r w:rsidRPr="00EC6962">
        <w:rPr>
          <w:b/>
          <w:bCs/>
        </w:rPr>
        <w:lastRenderedPageBreak/>
        <w:t>Purpose:</w:t>
      </w:r>
    </w:p>
    <w:p w:rsidR="00EC6962" w:rsidRPr="00EC6962" w:rsidRDefault="00EC6962" w:rsidP="00EC6962">
      <w:pPr>
        <w:numPr>
          <w:ilvl w:val="0"/>
          <w:numId w:val="100"/>
        </w:numPr>
      </w:pPr>
      <w:r w:rsidRPr="00EC6962">
        <w:t>Calculate the amount of client money that should be segregated.</w:t>
      </w:r>
    </w:p>
    <w:p w:rsidR="00EC6962" w:rsidRPr="00EC6962" w:rsidRDefault="00EC6962" w:rsidP="00EC6962">
      <w:pPr>
        <w:numPr>
          <w:ilvl w:val="0"/>
          <w:numId w:val="101"/>
        </w:numPr>
      </w:pPr>
      <w:r w:rsidRPr="00EC6962">
        <w:rPr>
          <w:b/>
          <w:bCs/>
        </w:rPr>
        <w:t>Process:</w:t>
      </w:r>
    </w:p>
    <w:p w:rsidR="00EC6962" w:rsidRPr="00EC6962" w:rsidRDefault="00EC6962" w:rsidP="00EC6962">
      <w:pPr>
        <w:numPr>
          <w:ilvl w:val="0"/>
          <w:numId w:val="102"/>
        </w:numPr>
      </w:pPr>
      <w:r w:rsidRPr="00EC6962">
        <w:t>System calculates required segregation based on reconciled balances and regulatory rules.</w:t>
      </w:r>
    </w:p>
    <w:p w:rsidR="00EC6962" w:rsidRPr="00EC6962" w:rsidRDefault="00EC6962" w:rsidP="00EC6962">
      <w:pPr>
        <w:numPr>
          <w:ilvl w:val="0"/>
          <w:numId w:val="103"/>
        </w:numPr>
      </w:pPr>
      <w:r w:rsidRPr="00EC6962">
        <w:t>Any shortfall or surplus is flagged for action.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F. Regulatory Reporting &amp; Audit</w:t>
      </w:r>
    </w:p>
    <w:p w:rsidR="00EC6962" w:rsidRPr="00EC6962" w:rsidRDefault="00EC6962" w:rsidP="00EC6962">
      <w:pPr>
        <w:numPr>
          <w:ilvl w:val="0"/>
          <w:numId w:val="104"/>
        </w:numPr>
      </w:pPr>
      <w:r w:rsidRPr="00EC6962">
        <w:rPr>
          <w:b/>
          <w:bCs/>
        </w:rPr>
        <w:t>Reports Generated:</w:t>
      </w:r>
    </w:p>
    <w:p w:rsidR="00EC6962" w:rsidRPr="00EC6962" w:rsidRDefault="00EC6962" w:rsidP="00EC6962">
      <w:pPr>
        <w:numPr>
          <w:ilvl w:val="0"/>
          <w:numId w:val="105"/>
        </w:numPr>
      </w:pPr>
      <w:r w:rsidRPr="00EC6962">
        <w:t>Daily client money calculation report.</w:t>
      </w:r>
    </w:p>
    <w:p w:rsidR="00EC6962" w:rsidRPr="00EC6962" w:rsidRDefault="00EC6962" w:rsidP="00EC6962">
      <w:pPr>
        <w:numPr>
          <w:ilvl w:val="0"/>
          <w:numId w:val="106"/>
        </w:numPr>
      </w:pPr>
      <w:r w:rsidRPr="00EC6962">
        <w:t>Exception logs.</w:t>
      </w:r>
    </w:p>
    <w:p w:rsidR="00EC6962" w:rsidRPr="00EC6962" w:rsidRDefault="00EC6962" w:rsidP="00EC6962">
      <w:pPr>
        <w:numPr>
          <w:ilvl w:val="0"/>
          <w:numId w:val="107"/>
        </w:numPr>
      </w:pPr>
      <w:r w:rsidRPr="00EC6962">
        <w:t>Audit trails of all actions.</w:t>
      </w:r>
    </w:p>
    <w:p w:rsidR="00EC6962" w:rsidRPr="00EC6962" w:rsidRDefault="00EC6962" w:rsidP="00EC6962">
      <w:pPr>
        <w:numPr>
          <w:ilvl w:val="0"/>
          <w:numId w:val="108"/>
        </w:numPr>
      </w:pPr>
      <w:r w:rsidRPr="00EC6962">
        <w:rPr>
          <w:b/>
          <w:bCs/>
        </w:rPr>
        <w:t>Distribution:</w:t>
      </w:r>
    </w:p>
    <w:p w:rsidR="00EC6962" w:rsidRPr="00EC6962" w:rsidRDefault="00EC6962" w:rsidP="00EC6962">
      <w:pPr>
        <w:numPr>
          <w:ilvl w:val="0"/>
          <w:numId w:val="109"/>
        </w:numPr>
      </w:pPr>
      <w:r w:rsidRPr="00EC6962">
        <w:t>Reports are sent to compliance, management, and regulators as required.</w:t>
      </w:r>
    </w:p>
    <w:p w:rsidR="00EC6962" w:rsidRDefault="00EC6962" w:rsidP="00AD0C49"/>
    <w:p w:rsidR="00EC6962" w:rsidRDefault="00EC6962" w:rsidP="00AD0C49"/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2. </w:t>
      </w:r>
      <w:proofErr w:type="spellStart"/>
      <w:r w:rsidRPr="00EC6962">
        <w:rPr>
          <w:b/>
          <w:bCs/>
        </w:rPr>
        <w:t>StockHub</w:t>
      </w:r>
      <w:proofErr w:type="spellEnd"/>
      <w:r w:rsidRPr="00EC6962">
        <w:rPr>
          <w:b/>
          <w:bCs/>
        </w:rPr>
        <w:t xml:space="preserve"> (Client Assets / Securities) Business Flow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A. Data Ingestion</w:t>
      </w:r>
    </w:p>
    <w:p w:rsidR="00EC6962" w:rsidRPr="00EC6962" w:rsidRDefault="00EC6962" w:rsidP="00EC6962">
      <w:pPr>
        <w:numPr>
          <w:ilvl w:val="0"/>
          <w:numId w:val="110"/>
        </w:numPr>
      </w:pPr>
      <w:r w:rsidRPr="00EC6962">
        <w:rPr>
          <w:b/>
          <w:bCs/>
        </w:rPr>
        <w:t>Sources:</w:t>
      </w:r>
      <w:r w:rsidRPr="00EC6962">
        <w:t> Custodian statements, internal position records, trade/settlement systems.</w:t>
      </w:r>
    </w:p>
    <w:p w:rsidR="00EC6962" w:rsidRPr="00EC6962" w:rsidRDefault="00EC6962" w:rsidP="00EC6962">
      <w:pPr>
        <w:numPr>
          <w:ilvl w:val="0"/>
          <w:numId w:val="111"/>
        </w:numPr>
      </w:pPr>
      <w:r w:rsidRPr="00EC6962">
        <w:rPr>
          <w:b/>
          <w:bCs/>
        </w:rPr>
        <w:t>Process:</w:t>
      </w:r>
    </w:p>
    <w:p w:rsidR="00EC6962" w:rsidRPr="00EC6962" w:rsidRDefault="00EC6962" w:rsidP="00EC6962">
      <w:pPr>
        <w:numPr>
          <w:ilvl w:val="0"/>
          <w:numId w:val="112"/>
        </w:numPr>
      </w:pPr>
      <w:r w:rsidRPr="00EC6962">
        <w:t>Daily feeds or uploads of asset positions and movements.</w:t>
      </w:r>
    </w:p>
    <w:p w:rsidR="00EC6962" w:rsidRPr="00EC6962" w:rsidRDefault="00EC6962" w:rsidP="00EC6962">
      <w:pPr>
        <w:numPr>
          <w:ilvl w:val="0"/>
          <w:numId w:val="113"/>
        </w:numPr>
      </w:pPr>
      <w:r w:rsidRPr="00EC6962">
        <w:t>Data validation and normalization.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B. Data Enrichment &amp; Mapping</w:t>
      </w:r>
    </w:p>
    <w:p w:rsidR="00EC6962" w:rsidRPr="00EC6962" w:rsidRDefault="00EC6962" w:rsidP="00EC6962">
      <w:pPr>
        <w:numPr>
          <w:ilvl w:val="0"/>
          <w:numId w:val="114"/>
        </w:numPr>
      </w:pPr>
      <w:r w:rsidRPr="00EC6962">
        <w:rPr>
          <w:b/>
          <w:bCs/>
        </w:rPr>
        <w:t>Mapping:</w:t>
      </w:r>
    </w:p>
    <w:p w:rsidR="00EC6962" w:rsidRPr="00EC6962" w:rsidRDefault="00EC6962" w:rsidP="00EC6962">
      <w:pPr>
        <w:numPr>
          <w:ilvl w:val="0"/>
          <w:numId w:val="115"/>
        </w:numPr>
      </w:pPr>
      <w:r w:rsidRPr="00EC6962">
        <w:t>Securities mapped to legal entities, clients, and custody accounts.</w:t>
      </w:r>
    </w:p>
    <w:p w:rsidR="00EC6962" w:rsidRPr="00EC6962" w:rsidRDefault="00EC6962" w:rsidP="00EC6962">
      <w:pPr>
        <w:numPr>
          <w:ilvl w:val="0"/>
          <w:numId w:val="116"/>
        </w:numPr>
      </w:pPr>
      <w:r w:rsidRPr="00EC6962">
        <w:t xml:space="preserve">Asset identifiers (ISIN, SEDOL, </w:t>
      </w:r>
      <w:proofErr w:type="gramStart"/>
      <w:r w:rsidRPr="00EC6962">
        <w:t>Ticker</w:t>
      </w:r>
      <w:proofErr w:type="gramEnd"/>
      <w:r w:rsidRPr="00EC6962">
        <w:t>) standardized.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C. Reconciliation</w:t>
      </w:r>
    </w:p>
    <w:p w:rsidR="00EC6962" w:rsidRPr="00EC6962" w:rsidRDefault="00EC6962" w:rsidP="00EC6962">
      <w:pPr>
        <w:numPr>
          <w:ilvl w:val="0"/>
          <w:numId w:val="117"/>
        </w:numPr>
      </w:pPr>
      <w:r w:rsidRPr="00EC6962">
        <w:rPr>
          <w:b/>
          <w:bCs/>
        </w:rPr>
        <w:t>Types:</w:t>
      </w:r>
    </w:p>
    <w:p w:rsidR="00EC6962" w:rsidRPr="00EC6962" w:rsidRDefault="00EC6962" w:rsidP="00EC6962">
      <w:pPr>
        <w:numPr>
          <w:ilvl w:val="0"/>
          <w:numId w:val="118"/>
        </w:numPr>
      </w:pPr>
      <w:r w:rsidRPr="00EC6962">
        <w:rPr>
          <w:b/>
          <w:bCs/>
        </w:rPr>
        <w:t>Internal Reconciliation:</w:t>
      </w:r>
      <w:r w:rsidRPr="00EC6962">
        <w:t> System records vs. internal books.</w:t>
      </w:r>
    </w:p>
    <w:p w:rsidR="00EC6962" w:rsidRPr="00EC6962" w:rsidRDefault="00EC6962" w:rsidP="00EC6962">
      <w:pPr>
        <w:numPr>
          <w:ilvl w:val="0"/>
          <w:numId w:val="119"/>
        </w:numPr>
      </w:pPr>
      <w:r w:rsidRPr="00EC6962">
        <w:rPr>
          <w:b/>
          <w:bCs/>
        </w:rPr>
        <w:t>External Reconciliation:</w:t>
      </w:r>
      <w:r w:rsidRPr="00EC6962">
        <w:t> System records vs. custodian statements.</w:t>
      </w:r>
    </w:p>
    <w:p w:rsidR="00EC6962" w:rsidRPr="00EC6962" w:rsidRDefault="00EC6962" w:rsidP="00EC6962">
      <w:pPr>
        <w:numPr>
          <w:ilvl w:val="0"/>
          <w:numId w:val="120"/>
        </w:numPr>
      </w:pPr>
      <w:r w:rsidRPr="00EC6962">
        <w:rPr>
          <w:b/>
          <w:bCs/>
        </w:rPr>
        <w:t>Frequency:</w:t>
      </w:r>
    </w:p>
    <w:p w:rsidR="00EC6962" w:rsidRPr="00EC6962" w:rsidRDefault="00EC6962" w:rsidP="00EC6962">
      <w:pPr>
        <w:numPr>
          <w:ilvl w:val="0"/>
          <w:numId w:val="121"/>
        </w:numPr>
      </w:pPr>
      <w:r w:rsidRPr="00EC6962">
        <w:t>Typically daily (as per FCA CASS 6 rules).</w:t>
      </w:r>
    </w:p>
    <w:p w:rsidR="00EC6962" w:rsidRPr="00EC6962" w:rsidRDefault="00EC6962" w:rsidP="00EC6962">
      <w:pPr>
        <w:numPr>
          <w:ilvl w:val="0"/>
          <w:numId w:val="122"/>
        </w:numPr>
      </w:pPr>
      <w:r w:rsidRPr="00EC6962">
        <w:rPr>
          <w:b/>
          <w:bCs/>
        </w:rPr>
        <w:t>Output:</w:t>
      </w:r>
    </w:p>
    <w:p w:rsidR="00EC6962" w:rsidRPr="00EC6962" w:rsidRDefault="00EC6962" w:rsidP="00EC6962">
      <w:pPr>
        <w:numPr>
          <w:ilvl w:val="0"/>
          <w:numId w:val="123"/>
        </w:numPr>
      </w:pPr>
      <w:r w:rsidRPr="00EC6962">
        <w:lastRenderedPageBreak/>
        <w:t>List of shortfalls (missing or excess securities) by account, legal entity, and security.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D. Exception Management</w:t>
      </w:r>
    </w:p>
    <w:p w:rsidR="00EC6962" w:rsidRPr="00EC6962" w:rsidRDefault="00EC6962" w:rsidP="00EC6962">
      <w:pPr>
        <w:numPr>
          <w:ilvl w:val="0"/>
          <w:numId w:val="124"/>
        </w:numPr>
      </w:pPr>
      <w:r w:rsidRPr="00EC6962">
        <w:rPr>
          <w:b/>
          <w:bCs/>
        </w:rPr>
        <w:t>Shortfalls Identified:</w:t>
      </w:r>
    </w:p>
    <w:p w:rsidR="00EC6962" w:rsidRPr="00EC6962" w:rsidRDefault="00EC6962" w:rsidP="00EC6962">
      <w:pPr>
        <w:numPr>
          <w:ilvl w:val="0"/>
          <w:numId w:val="125"/>
        </w:numPr>
      </w:pPr>
      <w:r w:rsidRPr="00EC6962">
        <w:t>Each shortfall is logged as an exception.</w:t>
      </w:r>
    </w:p>
    <w:p w:rsidR="00EC6962" w:rsidRPr="00EC6962" w:rsidRDefault="00EC6962" w:rsidP="00EC6962">
      <w:pPr>
        <w:numPr>
          <w:ilvl w:val="0"/>
          <w:numId w:val="126"/>
        </w:numPr>
      </w:pPr>
      <w:r w:rsidRPr="00EC6962">
        <w:rPr>
          <w:b/>
          <w:bCs/>
        </w:rPr>
        <w:t>Workflow:</w:t>
      </w:r>
    </w:p>
    <w:p w:rsidR="00EC6962" w:rsidRPr="00EC6962" w:rsidRDefault="00EC6962" w:rsidP="00EC6962">
      <w:pPr>
        <w:numPr>
          <w:ilvl w:val="0"/>
          <w:numId w:val="127"/>
        </w:numPr>
      </w:pPr>
      <w:r w:rsidRPr="00EC6962">
        <w:t>Assigned to analysts for investigation.</w:t>
      </w:r>
    </w:p>
    <w:p w:rsidR="00EC6962" w:rsidRPr="00EC6962" w:rsidRDefault="00EC6962" w:rsidP="00EC6962">
      <w:pPr>
        <w:numPr>
          <w:ilvl w:val="0"/>
          <w:numId w:val="128"/>
        </w:numPr>
      </w:pPr>
      <w:r w:rsidRPr="00EC6962">
        <w:t>Analysts add notes, propose resolutions.</w:t>
      </w:r>
    </w:p>
    <w:p w:rsidR="00EC6962" w:rsidRPr="00EC6962" w:rsidRDefault="00EC6962" w:rsidP="00EC6962">
      <w:pPr>
        <w:numPr>
          <w:ilvl w:val="0"/>
          <w:numId w:val="129"/>
        </w:numPr>
      </w:pPr>
      <w:r w:rsidRPr="00EC6962">
        <w:t>Supervisors review and approve or escalate.</w:t>
      </w:r>
    </w:p>
    <w:p w:rsidR="00EC6962" w:rsidRPr="00EC6962" w:rsidRDefault="00EC6962" w:rsidP="00EC6962">
      <w:pPr>
        <w:numPr>
          <w:ilvl w:val="0"/>
          <w:numId w:val="130"/>
        </w:numPr>
      </w:pPr>
      <w:r w:rsidRPr="00EC6962">
        <w:t>Managers provide final sign-off if needed.</w:t>
      </w:r>
    </w:p>
    <w:p w:rsidR="00EC6962" w:rsidRPr="00EC6962" w:rsidRDefault="00EC6962" w:rsidP="00EC6962">
      <w:pPr>
        <w:numPr>
          <w:ilvl w:val="0"/>
          <w:numId w:val="131"/>
        </w:numPr>
      </w:pPr>
      <w:r w:rsidRPr="00EC6962">
        <w:rPr>
          <w:b/>
          <w:bCs/>
        </w:rPr>
        <w:t>Aging &amp; Status:</w:t>
      </w:r>
    </w:p>
    <w:p w:rsidR="00EC6962" w:rsidRPr="00EC6962" w:rsidRDefault="00EC6962" w:rsidP="00EC6962">
      <w:pPr>
        <w:numPr>
          <w:ilvl w:val="0"/>
          <w:numId w:val="132"/>
        </w:numPr>
      </w:pPr>
      <w:r w:rsidRPr="00EC6962">
        <w:t>Exceptions are tracked by age and status.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E. Asset Segregation &amp; Control</w:t>
      </w:r>
    </w:p>
    <w:p w:rsidR="00EC6962" w:rsidRPr="00EC6962" w:rsidRDefault="00EC6962" w:rsidP="00EC6962">
      <w:pPr>
        <w:numPr>
          <w:ilvl w:val="0"/>
          <w:numId w:val="133"/>
        </w:numPr>
      </w:pPr>
      <w:r w:rsidRPr="00EC6962">
        <w:rPr>
          <w:b/>
          <w:bCs/>
        </w:rPr>
        <w:t>Purpose:</w:t>
      </w:r>
    </w:p>
    <w:p w:rsidR="00EC6962" w:rsidRPr="00EC6962" w:rsidRDefault="00EC6962" w:rsidP="00EC6962">
      <w:pPr>
        <w:numPr>
          <w:ilvl w:val="0"/>
          <w:numId w:val="134"/>
        </w:numPr>
      </w:pPr>
      <w:r w:rsidRPr="00EC6962">
        <w:t>Ensure client assets are held in segregated accounts and not mixed with firm assets.</w:t>
      </w:r>
    </w:p>
    <w:p w:rsidR="00EC6962" w:rsidRPr="00EC6962" w:rsidRDefault="00EC6962" w:rsidP="00EC6962">
      <w:pPr>
        <w:numPr>
          <w:ilvl w:val="0"/>
          <w:numId w:val="135"/>
        </w:numPr>
      </w:pPr>
      <w:r w:rsidRPr="00EC6962">
        <w:rPr>
          <w:b/>
          <w:bCs/>
        </w:rPr>
        <w:t>Process:</w:t>
      </w:r>
    </w:p>
    <w:p w:rsidR="00EC6962" w:rsidRPr="00EC6962" w:rsidRDefault="00EC6962" w:rsidP="00EC6962">
      <w:pPr>
        <w:numPr>
          <w:ilvl w:val="0"/>
          <w:numId w:val="136"/>
        </w:numPr>
      </w:pPr>
      <w:r w:rsidRPr="00EC6962">
        <w:t>System checks for proper account labelling and segregation.</w:t>
      </w:r>
    </w:p>
    <w:p w:rsidR="00EC6962" w:rsidRPr="00EC6962" w:rsidRDefault="00EC6962" w:rsidP="00EC6962">
      <w:pPr>
        <w:numPr>
          <w:ilvl w:val="0"/>
          <w:numId w:val="137"/>
        </w:numPr>
      </w:pPr>
      <w:r w:rsidRPr="00EC6962">
        <w:t>Flags any commingling or mislabelling.</w:t>
      </w:r>
    </w:p>
    <w:p w:rsidR="00EC6962" w:rsidRPr="00EC6962" w:rsidRDefault="00EC6962" w:rsidP="00EC6962">
      <w:pPr>
        <w:rPr>
          <w:b/>
          <w:bCs/>
        </w:rPr>
      </w:pPr>
      <w:r w:rsidRPr="00EC6962">
        <w:rPr>
          <w:b/>
          <w:bCs/>
        </w:rPr>
        <w:t>F. Regulatory Reporting &amp; Audit</w:t>
      </w:r>
    </w:p>
    <w:p w:rsidR="00EC6962" w:rsidRPr="00EC6962" w:rsidRDefault="00EC6962" w:rsidP="00EC6962">
      <w:pPr>
        <w:numPr>
          <w:ilvl w:val="0"/>
          <w:numId w:val="138"/>
        </w:numPr>
      </w:pPr>
      <w:r w:rsidRPr="00EC6962">
        <w:rPr>
          <w:b/>
          <w:bCs/>
        </w:rPr>
        <w:t>Reports Generated:</w:t>
      </w:r>
    </w:p>
    <w:p w:rsidR="00EC6962" w:rsidRPr="00EC6962" w:rsidRDefault="00EC6962" w:rsidP="00EC6962">
      <w:pPr>
        <w:numPr>
          <w:ilvl w:val="0"/>
          <w:numId w:val="139"/>
        </w:numPr>
      </w:pPr>
      <w:r w:rsidRPr="00EC6962">
        <w:t>Daily asset reconciliation report.</w:t>
      </w:r>
    </w:p>
    <w:p w:rsidR="00EC6962" w:rsidRPr="00EC6962" w:rsidRDefault="00EC6962" w:rsidP="00EC6962">
      <w:pPr>
        <w:numPr>
          <w:ilvl w:val="0"/>
          <w:numId w:val="140"/>
        </w:numPr>
      </w:pPr>
      <w:r w:rsidRPr="00EC6962">
        <w:t>Exception logs.</w:t>
      </w:r>
    </w:p>
    <w:p w:rsidR="00EC6962" w:rsidRPr="00EC6962" w:rsidRDefault="00EC6962" w:rsidP="00EC6962">
      <w:pPr>
        <w:numPr>
          <w:ilvl w:val="0"/>
          <w:numId w:val="141"/>
        </w:numPr>
      </w:pPr>
      <w:r w:rsidRPr="00EC6962">
        <w:t>Audit trails of all actions.</w:t>
      </w:r>
    </w:p>
    <w:p w:rsidR="00EC6962" w:rsidRPr="00EC6962" w:rsidRDefault="00EC6962" w:rsidP="00EC6962">
      <w:pPr>
        <w:numPr>
          <w:ilvl w:val="0"/>
          <w:numId w:val="142"/>
        </w:numPr>
      </w:pPr>
      <w:r w:rsidRPr="00EC6962">
        <w:rPr>
          <w:b/>
          <w:bCs/>
        </w:rPr>
        <w:t>Distribution:</w:t>
      </w:r>
    </w:p>
    <w:p w:rsidR="00EC6962" w:rsidRPr="00EC6962" w:rsidRDefault="00EC6962" w:rsidP="00EC6962">
      <w:pPr>
        <w:numPr>
          <w:ilvl w:val="0"/>
          <w:numId w:val="143"/>
        </w:numPr>
      </w:pPr>
      <w:r w:rsidRPr="00EC6962">
        <w:t>Reports are sent to compliance, management, and regulators as required.</w:t>
      </w:r>
    </w:p>
    <w:p w:rsidR="00EC6962" w:rsidRDefault="00EC6962" w:rsidP="00AD0C49"/>
    <w:p w:rsidR="00EC6962" w:rsidRDefault="00EC6962" w:rsidP="00AD0C49"/>
    <w:p w:rsidR="00EC6962" w:rsidRDefault="00EC6962" w:rsidP="00AD0C49"/>
    <w:p w:rsidR="00EC6962" w:rsidRDefault="00EC6962" w:rsidP="00AD0C49">
      <w:bookmarkStart w:id="0" w:name="_GoBack"/>
      <w:r w:rsidRPr="00EC6962">
        <w:lastRenderedPageBreak/>
        <w:drawing>
          <wp:inline distT="0" distB="0" distL="0" distR="0" wp14:anchorId="3973E4ED" wp14:editId="7B9AF6ED">
            <wp:extent cx="5731510" cy="335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7A3"/>
    <w:multiLevelType w:val="multilevel"/>
    <w:tmpl w:val="948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F6618"/>
    <w:multiLevelType w:val="multilevel"/>
    <w:tmpl w:val="08A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7548F"/>
    <w:multiLevelType w:val="multilevel"/>
    <w:tmpl w:val="5E7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E07D6"/>
    <w:multiLevelType w:val="multilevel"/>
    <w:tmpl w:val="A1C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0155C0"/>
    <w:multiLevelType w:val="multilevel"/>
    <w:tmpl w:val="CBB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14AD4"/>
    <w:multiLevelType w:val="multilevel"/>
    <w:tmpl w:val="BB3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37DE0"/>
    <w:multiLevelType w:val="multilevel"/>
    <w:tmpl w:val="A1E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6128B1"/>
    <w:multiLevelType w:val="multilevel"/>
    <w:tmpl w:val="9B7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4714E"/>
    <w:multiLevelType w:val="multilevel"/>
    <w:tmpl w:val="2C34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5E1F1F"/>
    <w:multiLevelType w:val="multilevel"/>
    <w:tmpl w:val="23A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9D18F4"/>
    <w:multiLevelType w:val="multilevel"/>
    <w:tmpl w:val="08B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757985"/>
    <w:multiLevelType w:val="multilevel"/>
    <w:tmpl w:val="63D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9E5597"/>
    <w:multiLevelType w:val="multilevel"/>
    <w:tmpl w:val="A82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EA2495"/>
    <w:multiLevelType w:val="multilevel"/>
    <w:tmpl w:val="38E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AC3B07"/>
    <w:multiLevelType w:val="multilevel"/>
    <w:tmpl w:val="785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E53591"/>
    <w:multiLevelType w:val="multilevel"/>
    <w:tmpl w:val="82B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2A618C4"/>
    <w:multiLevelType w:val="multilevel"/>
    <w:tmpl w:val="830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439151F"/>
    <w:multiLevelType w:val="multilevel"/>
    <w:tmpl w:val="DEF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5035443"/>
    <w:multiLevelType w:val="multilevel"/>
    <w:tmpl w:val="AD7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5830004"/>
    <w:multiLevelType w:val="multilevel"/>
    <w:tmpl w:val="AA00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5A9192F"/>
    <w:multiLevelType w:val="multilevel"/>
    <w:tmpl w:val="BE7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675487A"/>
    <w:multiLevelType w:val="multilevel"/>
    <w:tmpl w:val="7804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69036C0"/>
    <w:multiLevelType w:val="multilevel"/>
    <w:tmpl w:val="57B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93542E3"/>
    <w:multiLevelType w:val="multilevel"/>
    <w:tmpl w:val="891C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C9533B"/>
    <w:multiLevelType w:val="multilevel"/>
    <w:tmpl w:val="8E2A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2F159D"/>
    <w:multiLevelType w:val="multilevel"/>
    <w:tmpl w:val="A05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9302F4"/>
    <w:multiLevelType w:val="multilevel"/>
    <w:tmpl w:val="E750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C0D64A5"/>
    <w:multiLevelType w:val="multilevel"/>
    <w:tmpl w:val="D29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C7C676D"/>
    <w:multiLevelType w:val="multilevel"/>
    <w:tmpl w:val="37E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D23006C"/>
    <w:multiLevelType w:val="multilevel"/>
    <w:tmpl w:val="98B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2965E6"/>
    <w:multiLevelType w:val="multilevel"/>
    <w:tmpl w:val="EB2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D5C7A10"/>
    <w:multiLevelType w:val="multilevel"/>
    <w:tmpl w:val="316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D9D42BD"/>
    <w:multiLevelType w:val="multilevel"/>
    <w:tmpl w:val="18D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E125FE7"/>
    <w:multiLevelType w:val="multilevel"/>
    <w:tmpl w:val="CE5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E392A23"/>
    <w:multiLevelType w:val="multilevel"/>
    <w:tmpl w:val="6C34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E5F6711"/>
    <w:multiLevelType w:val="multilevel"/>
    <w:tmpl w:val="714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E817328"/>
    <w:multiLevelType w:val="multilevel"/>
    <w:tmpl w:val="0EA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F646A71"/>
    <w:multiLevelType w:val="multilevel"/>
    <w:tmpl w:val="98E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1EA3919"/>
    <w:multiLevelType w:val="multilevel"/>
    <w:tmpl w:val="828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56D01CB"/>
    <w:multiLevelType w:val="multilevel"/>
    <w:tmpl w:val="0334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5F60F4A"/>
    <w:multiLevelType w:val="multilevel"/>
    <w:tmpl w:val="625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665372C"/>
    <w:multiLevelType w:val="multilevel"/>
    <w:tmpl w:val="7F58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6902970"/>
    <w:multiLevelType w:val="multilevel"/>
    <w:tmpl w:val="F26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6914865"/>
    <w:multiLevelType w:val="multilevel"/>
    <w:tmpl w:val="1A8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72277B5"/>
    <w:multiLevelType w:val="multilevel"/>
    <w:tmpl w:val="5A4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7866FE9"/>
    <w:multiLevelType w:val="multilevel"/>
    <w:tmpl w:val="053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78D7D73"/>
    <w:multiLevelType w:val="multilevel"/>
    <w:tmpl w:val="F8B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85F019A"/>
    <w:multiLevelType w:val="multilevel"/>
    <w:tmpl w:val="368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8ED41FD"/>
    <w:multiLevelType w:val="multilevel"/>
    <w:tmpl w:val="7A64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96B1C5B"/>
    <w:multiLevelType w:val="multilevel"/>
    <w:tmpl w:val="26B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9D166B4"/>
    <w:multiLevelType w:val="multilevel"/>
    <w:tmpl w:val="BBE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A066843"/>
    <w:multiLevelType w:val="multilevel"/>
    <w:tmpl w:val="292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AEF41D9"/>
    <w:multiLevelType w:val="multilevel"/>
    <w:tmpl w:val="B01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B495C82"/>
    <w:multiLevelType w:val="multilevel"/>
    <w:tmpl w:val="47FC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C3A5574"/>
    <w:multiLevelType w:val="multilevel"/>
    <w:tmpl w:val="F91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D9F6262"/>
    <w:multiLevelType w:val="multilevel"/>
    <w:tmpl w:val="454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E360539"/>
    <w:multiLevelType w:val="multilevel"/>
    <w:tmpl w:val="207E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E7A38C7"/>
    <w:multiLevelType w:val="multilevel"/>
    <w:tmpl w:val="C6F2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20F2376"/>
    <w:multiLevelType w:val="multilevel"/>
    <w:tmpl w:val="4A6A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3533890"/>
    <w:multiLevelType w:val="multilevel"/>
    <w:tmpl w:val="6F7E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58729E6"/>
    <w:multiLevelType w:val="multilevel"/>
    <w:tmpl w:val="1B4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6F04204"/>
    <w:multiLevelType w:val="multilevel"/>
    <w:tmpl w:val="BF3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7033A41"/>
    <w:multiLevelType w:val="multilevel"/>
    <w:tmpl w:val="1D9A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73D4DA5"/>
    <w:multiLevelType w:val="multilevel"/>
    <w:tmpl w:val="FF5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77665A5"/>
    <w:multiLevelType w:val="multilevel"/>
    <w:tmpl w:val="6BD2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CC23096"/>
    <w:multiLevelType w:val="multilevel"/>
    <w:tmpl w:val="49D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0287134"/>
    <w:multiLevelType w:val="multilevel"/>
    <w:tmpl w:val="3CC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1BC0051"/>
    <w:multiLevelType w:val="multilevel"/>
    <w:tmpl w:val="901A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1DA14F6"/>
    <w:multiLevelType w:val="multilevel"/>
    <w:tmpl w:val="BCE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2724AE8"/>
    <w:multiLevelType w:val="multilevel"/>
    <w:tmpl w:val="F1C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2CE151B"/>
    <w:multiLevelType w:val="multilevel"/>
    <w:tmpl w:val="C34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3930EA0"/>
    <w:multiLevelType w:val="multilevel"/>
    <w:tmpl w:val="6CA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5E22BE4"/>
    <w:multiLevelType w:val="multilevel"/>
    <w:tmpl w:val="E7D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9755F6D"/>
    <w:multiLevelType w:val="multilevel"/>
    <w:tmpl w:val="37A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99A5280"/>
    <w:multiLevelType w:val="multilevel"/>
    <w:tmpl w:val="5EE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9A91255"/>
    <w:multiLevelType w:val="multilevel"/>
    <w:tmpl w:val="04D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9D8377D"/>
    <w:multiLevelType w:val="multilevel"/>
    <w:tmpl w:val="08B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A525DDD"/>
    <w:multiLevelType w:val="multilevel"/>
    <w:tmpl w:val="64CA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A7812C6"/>
    <w:multiLevelType w:val="multilevel"/>
    <w:tmpl w:val="E5CA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B400C76"/>
    <w:multiLevelType w:val="multilevel"/>
    <w:tmpl w:val="708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B553176"/>
    <w:multiLevelType w:val="multilevel"/>
    <w:tmpl w:val="8536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C867530"/>
    <w:multiLevelType w:val="multilevel"/>
    <w:tmpl w:val="EB86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D671ABA"/>
    <w:multiLevelType w:val="multilevel"/>
    <w:tmpl w:val="EF0A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DB32074"/>
    <w:multiLevelType w:val="multilevel"/>
    <w:tmpl w:val="88B8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ECC209C"/>
    <w:multiLevelType w:val="multilevel"/>
    <w:tmpl w:val="6BD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F08317D"/>
    <w:multiLevelType w:val="multilevel"/>
    <w:tmpl w:val="756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04F35C7"/>
    <w:multiLevelType w:val="multilevel"/>
    <w:tmpl w:val="B20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2392AA2"/>
    <w:multiLevelType w:val="multilevel"/>
    <w:tmpl w:val="69F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2B94987"/>
    <w:multiLevelType w:val="multilevel"/>
    <w:tmpl w:val="F9F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39243A7"/>
    <w:multiLevelType w:val="multilevel"/>
    <w:tmpl w:val="48A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3FD46F6"/>
    <w:multiLevelType w:val="multilevel"/>
    <w:tmpl w:val="1B4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47A0959"/>
    <w:multiLevelType w:val="multilevel"/>
    <w:tmpl w:val="7C6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5B70F84"/>
    <w:multiLevelType w:val="multilevel"/>
    <w:tmpl w:val="F2D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5C3578D"/>
    <w:multiLevelType w:val="multilevel"/>
    <w:tmpl w:val="023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6F00041"/>
    <w:multiLevelType w:val="multilevel"/>
    <w:tmpl w:val="E0C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7B169F9"/>
    <w:multiLevelType w:val="multilevel"/>
    <w:tmpl w:val="6C28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B4104C8"/>
    <w:multiLevelType w:val="multilevel"/>
    <w:tmpl w:val="55F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BE94CD1"/>
    <w:multiLevelType w:val="multilevel"/>
    <w:tmpl w:val="669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E87217B"/>
    <w:multiLevelType w:val="multilevel"/>
    <w:tmpl w:val="31C0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ED01203"/>
    <w:multiLevelType w:val="multilevel"/>
    <w:tmpl w:val="4870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F701CAB"/>
    <w:multiLevelType w:val="multilevel"/>
    <w:tmpl w:val="256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28439C3"/>
    <w:multiLevelType w:val="multilevel"/>
    <w:tmpl w:val="481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36A2E93"/>
    <w:multiLevelType w:val="multilevel"/>
    <w:tmpl w:val="FDB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3EE0058"/>
    <w:multiLevelType w:val="multilevel"/>
    <w:tmpl w:val="B02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3FB6FEC"/>
    <w:multiLevelType w:val="multilevel"/>
    <w:tmpl w:val="FF2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5AA0659"/>
    <w:multiLevelType w:val="multilevel"/>
    <w:tmpl w:val="5C38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75C07C1"/>
    <w:multiLevelType w:val="multilevel"/>
    <w:tmpl w:val="5D6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7BD0BB2"/>
    <w:multiLevelType w:val="multilevel"/>
    <w:tmpl w:val="AB7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A371A61"/>
    <w:multiLevelType w:val="multilevel"/>
    <w:tmpl w:val="797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A767777"/>
    <w:multiLevelType w:val="multilevel"/>
    <w:tmpl w:val="DC0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AEB0048"/>
    <w:multiLevelType w:val="multilevel"/>
    <w:tmpl w:val="07B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BB96E41"/>
    <w:multiLevelType w:val="multilevel"/>
    <w:tmpl w:val="075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BD8121E"/>
    <w:multiLevelType w:val="multilevel"/>
    <w:tmpl w:val="863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D5B7C41"/>
    <w:multiLevelType w:val="multilevel"/>
    <w:tmpl w:val="1E5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D617DEE"/>
    <w:multiLevelType w:val="multilevel"/>
    <w:tmpl w:val="EFD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DF94925"/>
    <w:multiLevelType w:val="multilevel"/>
    <w:tmpl w:val="ACC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E034822"/>
    <w:multiLevelType w:val="multilevel"/>
    <w:tmpl w:val="0F8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E6572CE"/>
    <w:multiLevelType w:val="multilevel"/>
    <w:tmpl w:val="586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E946187"/>
    <w:multiLevelType w:val="multilevel"/>
    <w:tmpl w:val="9546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0A53E0E"/>
    <w:multiLevelType w:val="multilevel"/>
    <w:tmpl w:val="E32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1145102"/>
    <w:multiLevelType w:val="multilevel"/>
    <w:tmpl w:val="F87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15771D1"/>
    <w:multiLevelType w:val="multilevel"/>
    <w:tmpl w:val="4B1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1CA32F7"/>
    <w:multiLevelType w:val="multilevel"/>
    <w:tmpl w:val="BA7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71DA0F56"/>
    <w:multiLevelType w:val="multilevel"/>
    <w:tmpl w:val="23A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24D3258"/>
    <w:multiLevelType w:val="multilevel"/>
    <w:tmpl w:val="457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297645E"/>
    <w:multiLevelType w:val="multilevel"/>
    <w:tmpl w:val="72AA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3597200"/>
    <w:multiLevelType w:val="multilevel"/>
    <w:tmpl w:val="5470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47B75BF"/>
    <w:multiLevelType w:val="multilevel"/>
    <w:tmpl w:val="C6E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5F04DB0"/>
    <w:multiLevelType w:val="multilevel"/>
    <w:tmpl w:val="4C2A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7AB4006"/>
    <w:multiLevelType w:val="multilevel"/>
    <w:tmpl w:val="CF16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77C920EB"/>
    <w:multiLevelType w:val="multilevel"/>
    <w:tmpl w:val="31C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89B2699"/>
    <w:multiLevelType w:val="multilevel"/>
    <w:tmpl w:val="093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9075D7A"/>
    <w:multiLevelType w:val="multilevel"/>
    <w:tmpl w:val="AFD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9DF3E79"/>
    <w:multiLevelType w:val="multilevel"/>
    <w:tmpl w:val="BE7E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A0974A8"/>
    <w:multiLevelType w:val="multilevel"/>
    <w:tmpl w:val="567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B12322B"/>
    <w:multiLevelType w:val="multilevel"/>
    <w:tmpl w:val="8DAE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7D1035B0"/>
    <w:multiLevelType w:val="multilevel"/>
    <w:tmpl w:val="D30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D1B4DF6"/>
    <w:multiLevelType w:val="multilevel"/>
    <w:tmpl w:val="481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D72514D"/>
    <w:multiLevelType w:val="multilevel"/>
    <w:tmpl w:val="922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7DF15E43"/>
    <w:multiLevelType w:val="multilevel"/>
    <w:tmpl w:val="EDB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E060B89"/>
    <w:multiLevelType w:val="multilevel"/>
    <w:tmpl w:val="90A0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E666E78"/>
    <w:multiLevelType w:val="multilevel"/>
    <w:tmpl w:val="97D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EA42CF2"/>
    <w:multiLevelType w:val="multilevel"/>
    <w:tmpl w:val="192C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4"/>
  </w:num>
  <w:num w:numId="3">
    <w:abstractNumId w:val="68"/>
  </w:num>
  <w:num w:numId="4">
    <w:abstractNumId w:val="45"/>
  </w:num>
  <w:num w:numId="5">
    <w:abstractNumId w:val="30"/>
  </w:num>
  <w:num w:numId="6">
    <w:abstractNumId w:val="82"/>
  </w:num>
  <w:num w:numId="7">
    <w:abstractNumId w:val="44"/>
  </w:num>
  <w:num w:numId="8">
    <w:abstractNumId w:val="48"/>
  </w:num>
  <w:num w:numId="9">
    <w:abstractNumId w:val="38"/>
  </w:num>
  <w:num w:numId="10">
    <w:abstractNumId w:val="58"/>
  </w:num>
  <w:num w:numId="11">
    <w:abstractNumId w:val="87"/>
  </w:num>
  <w:num w:numId="12">
    <w:abstractNumId w:val="16"/>
  </w:num>
  <w:num w:numId="13">
    <w:abstractNumId w:val="83"/>
  </w:num>
  <w:num w:numId="14">
    <w:abstractNumId w:val="100"/>
  </w:num>
  <w:num w:numId="15">
    <w:abstractNumId w:val="42"/>
  </w:num>
  <w:num w:numId="16">
    <w:abstractNumId w:val="1"/>
  </w:num>
  <w:num w:numId="17">
    <w:abstractNumId w:val="73"/>
  </w:num>
  <w:num w:numId="18">
    <w:abstractNumId w:val="106"/>
  </w:num>
  <w:num w:numId="19">
    <w:abstractNumId w:val="122"/>
  </w:num>
  <w:num w:numId="20">
    <w:abstractNumId w:val="41"/>
  </w:num>
  <w:num w:numId="21">
    <w:abstractNumId w:val="118"/>
  </w:num>
  <w:num w:numId="22">
    <w:abstractNumId w:val="71"/>
  </w:num>
  <w:num w:numId="23">
    <w:abstractNumId w:val="119"/>
  </w:num>
  <w:num w:numId="24">
    <w:abstractNumId w:val="23"/>
  </w:num>
  <w:num w:numId="25">
    <w:abstractNumId w:val="81"/>
  </w:num>
  <w:num w:numId="26">
    <w:abstractNumId w:val="97"/>
  </w:num>
  <w:num w:numId="27">
    <w:abstractNumId w:val="117"/>
  </w:num>
  <w:num w:numId="28">
    <w:abstractNumId w:val="128"/>
  </w:num>
  <w:num w:numId="29">
    <w:abstractNumId w:val="93"/>
  </w:num>
  <w:num w:numId="30">
    <w:abstractNumId w:val="31"/>
  </w:num>
  <w:num w:numId="31">
    <w:abstractNumId w:val="110"/>
  </w:num>
  <w:num w:numId="32">
    <w:abstractNumId w:val="140"/>
  </w:num>
  <w:num w:numId="33">
    <w:abstractNumId w:val="113"/>
  </w:num>
  <w:num w:numId="34">
    <w:abstractNumId w:val="78"/>
  </w:num>
  <w:num w:numId="35">
    <w:abstractNumId w:val="14"/>
  </w:num>
  <w:num w:numId="36">
    <w:abstractNumId w:val="138"/>
  </w:num>
  <w:num w:numId="37">
    <w:abstractNumId w:val="69"/>
  </w:num>
  <w:num w:numId="38">
    <w:abstractNumId w:val="134"/>
  </w:num>
  <w:num w:numId="39">
    <w:abstractNumId w:val="65"/>
  </w:num>
  <w:num w:numId="40">
    <w:abstractNumId w:val="60"/>
  </w:num>
  <w:num w:numId="41">
    <w:abstractNumId w:val="135"/>
    <w:lvlOverride w:ilvl="0">
      <w:startOverride w:val="1"/>
    </w:lvlOverride>
  </w:num>
  <w:num w:numId="42">
    <w:abstractNumId w:val="107"/>
  </w:num>
  <w:num w:numId="43">
    <w:abstractNumId w:val="8"/>
    <w:lvlOverride w:ilvl="0">
      <w:startOverride w:val="2"/>
    </w:lvlOverride>
  </w:num>
  <w:num w:numId="44">
    <w:abstractNumId w:val="59"/>
  </w:num>
  <w:num w:numId="45">
    <w:abstractNumId w:val="80"/>
    <w:lvlOverride w:ilvl="0">
      <w:startOverride w:val="3"/>
    </w:lvlOverride>
  </w:num>
  <w:num w:numId="46">
    <w:abstractNumId w:val="37"/>
  </w:num>
  <w:num w:numId="47">
    <w:abstractNumId w:val="28"/>
  </w:num>
  <w:num w:numId="48">
    <w:abstractNumId w:val="10"/>
  </w:num>
  <w:num w:numId="49">
    <w:abstractNumId w:val="56"/>
    <w:lvlOverride w:ilvl="0">
      <w:startOverride w:val="4"/>
    </w:lvlOverride>
  </w:num>
  <w:num w:numId="50">
    <w:abstractNumId w:val="50"/>
  </w:num>
  <w:num w:numId="51">
    <w:abstractNumId w:val="120"/>
  </w:num>
  <w:num w:numId="52">
    <w:abstractNumId w:val="95"/>
    <w:lvlOverride w:ilvl="0">
      <w:startOverride w:val="5"/>
    </w:lvlOverride>
  </w:num>
  <w:num w:numId="53">
    <w:abstractNumId w:val="2"/>
  </w:num>
  <w:num w:numId="54">
    <w:abstractNumId w:val="121"/>
  </w:num>
  <w:num w:numId="55">
    <w:abstractNumId w:val="124"/>
  </w:num>
  <w:num w:numId="56">
    <w:abstractNumId w:val="108"/>
  </w:num>
  <w:num w:numId="57">
    <w:abstractNumId w:val="5"/>
  </w:num>
  <w:num w:numId="58">
    <w:abstractNumId w:val="61"/>
  </w:num>
  <w:num w:numId="59">
    <w:abstractNumId w:val="9"/>
  </w:num>
  <w:num w:numId="60">
    <w:abstractNumId w:val="19"/>
  </w:num>
  <w:num w:numId="61">
    <w:abstractNumId w:val="129"/>
    <w:lvlOverride w:ilvl="0">
      <w:startOverride w:val="1"/>
    </w:lvlOverride>
  </w:num>
  <w:num w:numId="62">
    <w:abstractNumId w:val="133"/>
  </w:num>
  <w:num w:numId="63">
    <w:abstractNumId w:val="24"/>
    <w:lvlOverride w:ilvl="0">
      <w:startOverride w:val="2"/>
    </w:lvlOverride>
  </w:num>
  <w:num w:numId="64">
    <w:abstractNumId w:val="132"/>
  </w:num>
  <w:num w:numId="65">
    <w:abstractNumId w:val="67"/>
    <w:lvlOverride w:ilvl="0">
      <w:startOverride w:val="3"/>
    </w:lvlOverride>
  </w:num>
  <w:num w:numId="66">
    <w:abstractNumId w:val="66"/>
  </w:num>
  <w:num w:numId="67">
    <w:abstractNumId w:val="46"/>
  </w:num>
  <w:num w:numId="68">
    <w:abstractNumId w:val="36"/>
  </w:num>
  <w:num w:numId="69">
    <w:abstractNumId w:val="57"/>
    <w:lvlOverride w:ilvl="0">
      <w:startOverride w:val="4"/>
    </w:lvlOverride>
  </w:num>
  <w:num w:numId="70">
    <w:abstractNumId w:val="77"/>
  </w:num>
  <w:num w:numId="71">
    <w:abstractNumId w:val="15"/>
  </w:num>
  <w:num w:numId="72">
    <w:abstractNumId w:val="39"/>
    <w:lvlOverride w:ilvl="0">
      <w:startOverride w:val="5"/>
    </w:lvlOverride>
  </w:num>
  <w:num w:numId="73">
    <w:abstractNumId w:val="127"/>
  </w:num>
  <w:num w:numId="74">
    <w:abstractNumId w:val="52"/>
  </w:num>
  <w:num w:numId="75">
    <w:abstractNumId w:val="13"/>
  </w:num>
  <w:num w:numId="76">
    <w:abstractNumId w:val="22"/>
  </w:num>
  <w:num w:numId="77">
    <w:abstractNumId w:val="103"/>
  </w:num>
  <w:num w:numId="78">
    <w:abstractNumId w:val="35"/>
  </w:num>
  <w:num w:numId="79">
    <w:abstractNumId w:val="12"/>
  </w:num>
  <w:num w:numId="80">
    <w:abstractNumId w:val="70"/>
  </w:num>
  <w:num w:numId="81">
    <w:abstractNumId w:val="123"/>
  </w:num>
  <w:num w:numId="82">
    <w:abstractNumId w:val="4"/>
  </w:num>
  <w:num w:numId="83">
    <w:abstractNumId w:val="21"/>
  </w:num>
  <w:num w:numId="84">
    <w:abstractNumId w:val="26"/>
  </w:num>
  <w:num w:numId="85">
    <w:abstractNumId w:val="72"/>
  </w:num>
  <w:num w:numId="86">
    <w:abstractNumId w:val="115"/>
  </w:num>
  <w:num w:numId="87">
    <w:abstractNumId w:val="76"/>
  </w:num>
  <w:num w:numId="88">
    <w:abstractNumId w:val="86"/>
  </w:num>
  <w:num w:numId="89">
    <w:abstractNumId w:val="96"/>
  </w:num>
  <w:num w:numId="90">
    <w:abstractNumId w:val="136"/>
  </w:num>
  <w:num w:numId="91">
    <w:abstractNumId w:val="85"/>
  </w:num>
  <w:num w:numId="92">
    <w:abstractNumId w:val="130"/>
  </w:num>
  <w:num w:numId="93">
    <w:abstractNumId w:val="75"/>
  </w:num>
  <w:num w:numId="94">
    <w:abstractNumId w:val="99"/>
  </w:num>
  <w:num w:numId="95">
    <w:abstractNumId w:val="91"/>
  </w:num>
  <w:num w:numId="96">
    <w:abstractNumId w:val="64"/>
  </w:num>
  <w:num w:numId="97">
    <w:abstractNumId w:val="18"/>
  </w:num>
  <w:num w:numId="98">
    <w:abstractNumId w:val="11"/>
  </w:num>
  <w:num w:numId="99">
    <w:abstractNumId w:val="116"/>
  </w:num>
  <w:num w:numId="100">
    <w:abstractNumId w:val="89"/>
  </w:num>
  <w:num w:numId="101">
    <w:abstractNumId w:val="49"/>
  </w:num>
  <w:num w:numId="102">
    <w:abstractNumId w:val="20"/>
  </w:num>
  <w:num w:numId="103">
    <w:abstractNumId w:val="126"/>
  </w:num>
  <w:num w:numId="104">
    <w:abstractNumId w:val="0"/>
  </w:num>
  <w:num w:numId="105">
    <w:abstractNumId w:val="111"/>
  </w:num>
  <w:num w:numId="106">
    <w:abstractNumId w:val="32"/>
  </w:num>
  <w:num w:numId="107">
    <w:abstractNumId w:val="112"/>
  </w:num>
  <w:num w:numId="108">
    <w:abstractNumId w:val="17"/>
  </w:num>
  <w:num w:numId="109">
    <w:abstractNumId w:val="33"/>
  </w:num>
  <w:num w:numId="110">
    <w:abstractNumId w:val="141"/>
  </w:num>
  <w:num w:numId="111">
    <w:abstractNumId w:val="92"/>
  </w:num>
  <w:num w:numId="112">
    <w:abstractNumId w:val="109"/>
  </w:num>
  <w:num w:numId="113">
    <w:abstractNumId w:val="53"/>
  </w:num>
  <w:num w:numId="114">
    <w:abstractNumId w:val="142"/>
  </w:num>
  <w:num w:numId="115">
    <w:abstractNumId w:val="55"/>
  </w:num>
  <w:num w:numId="116">
    <w:abstractNumId w:val="79"/>
  </w:num>
  <w:num w:numId="117">
    <w:abstractNumId w:val="63"/>
  </w:num>
  <w:num w:numId="118">
    <w:abstractNumId w:val="3"/>
  </w:num>
  <w:num w:numId="119">
    <w:abstractNumId w:val="74"/>
  </w:num>
  <w:num w:numId="120">
    <w:abstractNumId w:val="102"/>
  </w:num>
  <w:num w:numId="121">
    <w:abstractNumId w:val="25"/>
  </w:num>
  <w:num w:numId="122">
    <w:abstractNumId w:val="114"/>
  </w:num>
  <w:num w:numId="123">
    <w:abstractNumId w:val="6"/>
  </w:num>
  <w:num w:numId="124">
    <w:abstractNumId w:val="90"/>
  </w:num>
  <w:num w:numId="125">
    <w:abstractNumId w:val="51"/>
  </w:num>
  <w:num w:numId="126">
    <w:abstractNumId w:val="139"/>
  </w:num>
  <w:num w:numId="127">
    <w:abstractNumId w:val="40"/>
  </w:num>
  <w:num w:numId="128">
    <w:abstractNumId w:val="104"/>
  </w:num>
  <w:num w:numId="129">
    <w:abstractNumId w:val="94"/>
  </w:num>
  <w:num w:numId="130">
    <w:abstractNumId w:val="29"/>
  </w:num>
  <w:num w:numId="131">
    <w:abstractNumId w:val="125"/>
  </w:num>
  <w:num w:numId="132">
    <w:abstractNumId w:val="88"/>
  </w:num>
  <w:num w:numId="133">
    <w:abstractNumId w:val="98"/>
  </w:num>
  <w:num w:numId="134">
    <w:abstractNumId w:val="34"/>
  </w:num>
  <w:num w:numId="135">
    <w:abstractNumId w:val="27"/>
  </w:num>
  <w:num w:numId="136">
    <w:abstractNumId w:val="62"/>
  </w:num>
  <w:num w:numId="137">
    <w:abstractNumId w:val="43"/>
  </w:num>
  <w:num w:numId="138">
    <w:abstractNumId w:val="105"/>
  </w:num>
  <w:num w:numId="139">
    <w:abstractNumId w:val="131"/>
  </w:num>
  <w:num w:numId="140">
    <w:abstractNumId w:val="101"/>
  </w:num>
  <w:num w:numId="141">
    <w:abstractNumId w:val="47"/>
  </w:num>
  <w:num w:numId="142">
    <w:abstractNumId w:val="54"/>
  </w:num>
  <w:num w:numId="143">
    <w:abstractNumId w:val="137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9"/>
    <w:rsid w:val="0085106A"/>
    <w:rsid w:val="00A237E1"/>
    <w:rsid w:val="00AA17CC"/>
    <w:rsid w:val="00AD0C49"/>
    <w:rsid w:val="00BE20A9"/>
    <w:rsid w:val="00CB653D"/>
    <w:rsid w:val="00D6233A"/>
    <w:rsid w:val="00E25F29"/>
    <w:rsid w:val="00E7374B"/>
    <w:rsid w:val="00EC6962"/>
    <w:rsid w:val="00F2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B374-8275-44AB-859C-18D8096F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49"/>
    <w:pPr>
      <w:ind w:left="720"/>
      <w:contextualSpacing/>
    </w:pPr>
  </w:style>
  <w:style w:type="table" w:styleId="TableGrid">
    <w:name w:val="Table Grid"/>
    <w:basedOn w:val="TableNormal"/>
    <w:uiPriority w:val="39"/>
    <w:rsid w:val="00AD0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7</cp:revision>
  <dcterms:created xsi:type="dcterms:W3CDTF">2025-06-25T06:00:00Z</dcterms:created>
  <dcterms:modified xsi:type="dcterms:W3CDTF">2025-06-25T06:30:00Z</dcterms:modified>
</cp:coreProperties>
</file>