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77"/>
        <w:gridCol w:w="1701"/>
      </w:tblGrid>
      <w:tr>
        <w:tc>
          <w:tcPr>
            <w:tcW w:type="dxa" w:w="8277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le"/>
              <w:widowControl/>
              <w:spacing w:before="0" w:after="80" w:line="725" w:lineRule="exact"/>
              <w:snapToGrid w:val="0"/>
            </w:pPr>
            <w:r>
              <w:rPr>
                <w:b w:val="0"/>
                <w:color w:val="000000"/>
                <w:sz w:val="58"/>
              </w:rPr>
              <w:t>Yingjie Sun</w:t>
            </w:r>
          </w:p>
          <w:p>
            <w:pPr>
              <w:pStyle w:val="Subtitle"/>
              <w:widowControl/>
              <w:spacing w:before="0" w:after="120" w:line="287" w:lineRule="exact"/>
              <w:snapToGrid w:val="0"/>
            </w:pPr>
            <w:r>
              <w:rPr>
                <w:b w:val="0"/>
                <w:color w:val="000000"/>
                <w:sz w:val="23"/>
              </w:rPr>
              <w:t>Industrial &amp; Product Designer | Digital Experience</w:t>
            </w:r>
          </w:p>
          <w:p>
            <w:pPr>
              <w:widowControl/>
              <w:spacing w:before="0" w:after="0" w:line="340" w:lineRule="exact"/>
              <w:snapToGrid w:val="0"/>
            </w:pPr>
            <w:r>
              <w:rPr>
                <w:b w:val="0"/>
                <w:color w:val="656962"/>
                <w:sz w:val="19"/>
              </w:rPr>
              <w:t>13515249897    2950884508@qq.com</w:t>
            </w:r>
          </w:p>
        </w:tc>
        <w:tc>
          <w:tcPr>
            <w:tcW w:type="dxa" w:w="170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972000"/>
                  <wp:docPr id="1" name="Picture 1" descr="孙英杰个人照片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me-portrai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spacing w:before="200" w:after="0" w:line="340" w:lineRule="exact"/>
        <w:snapToGrid w:val="0"/>
      </w:pPr>
      <w:r>
        <w:rPr>
          <w:b w:val="0"/>
          <w:color w:val="20221F"/>
          <w:sz w:val="22"/>
        </w:rPr>
        <w:t>I combine interface design with AI visual creation, translating character, lighting and camera requirements into reviewable images and films.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Design focus</w:t>
      </w:r>
    </w:p>
    <w:p>
      <w:pPr>
        <w:widowControl/>
        <w:spacing w:before="0" w:after="6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 xml:space="preserve">Interfaces: </w:t>
      </w:r>
      <w:r>
        <w:rPr>
          <w:color w:val="20221F"/>
          <w:sz w:val="22"/>
        </w:rPr>
        <w:t>Design Biyuan AI VI/UI and compare desktop and mobile hierarchy.</w:t>
      </w:r>
    </w:p>
    <w:p>
      <w:pPr>
        <w:widowControl/>
        <w:spacing w:before="0" w:after="6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 xml:space="preserve">Controlled interaction: </w:t>
      </w:r>
      <w:r>
        <w:rPr>
          <w:color w:val="20221F"/>
          <w:sz w:val="22"/>
        </w:rPr>
        <w:t>Design review, recovery and version-selection workflows.</w:t>
      </w:r>
    </w:p>
    <w:p>
      <w:pPr>
        <w:widowControl/>
        <w:spacing w:before="0" w:after="6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 xml:space="preserve">AI imagery and film: </w:t>
      </w:r>
      <w:r>
        <w:rPr>
          <w:color w:val="20221F"/>
          <w:sz w:val="22"/>
        </w:rPr>
        <w:t>Create ink film, character sheets and lighting studies; structure prompts and review output.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Experience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Hangzhou Liling Enterprise Services  |  Brand design &amp; project coordination</w:t>
      </w:r>
      <w:r>
        <w:rPr>
          <w:b w:val="0"/>
          <w:color w:val="656962"/>
          <w:sz w:val="19"/>
        </w:rPr>
        <w:tab/>
        <w:t>2026.02 - Present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Design and iterate Biyuan AI’s visual identity and UI.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Collaborate on Periastra identity and information systems, and YELISI brand, product concepts and CMF studies.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HannStar Board  |  Design systems engineering designer</w:t>
      </w:r>
      <w:r>
        <w:rPr>
          <w:b w:val="0"/>
          <w:color w:val="656962"/>
          <w:sz w:val="19"/>
        </w:rPr>
        <w:tab/>
        <w:t>2025.08 - 2026.01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Worked on design-systems engineering in PCB manufacturing, within standardisation, engineering and quality constraints.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BENWU  |  3D designer</w:t>
      </w:r>
      <w:r>
        <w:rPr>
          <w:b w:val="0"/>
          <w:color w:val="656962"/>
          <w:sz w:val="19"/>
        </w:rPr>
        <w:tab/>
        <w:t>2025.03 - 2025.12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Contributed 3D design and visual presentation to Hermès and Arc'teryx window projects.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Developed lighting visualisations and material comparisons; organised the Karimoku × BENWU design study.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Hunan Ouyin Culture &amp; Media  |  Design assistant</w:t>
      </w:r>
      <w:r>
        <w:rPr>
          <w:b w:val="0"/>
          <w:color w:val="656962"/>
          <w:sz w:val="19"/>
        </w:rPr>
        <w:tab/>
        <w:t>2023.12 - 2025.02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Organised market research and user feedback; built Figma prototypes to support design comparisons and iteration.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Tools and independent practice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 xml:space="preserve">Product and 3D: </w:t>
      </w:r>
      <w:r>
        <w:rPr>
          <w:color w:val="20221F"/>
          <w:sz w:val="22"/>
        </w:rPr>
        <w:t>Rhino, SolidWorks, KeyShot, Cinema 4D, Blender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 xml:space="preserve">Visual and digital: </w:t>
      </w:r>
      <w:r>
        <w:rPr>
          <w:color w:val="20221F"/>
          <w:sz w:val="22"/>
        </w:rPr>
        <w:t>Photoshop, Illustrator, Figma; React / TypeScript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 xml:space="preserve">AI creation: </w:t>
      </w:r>
      <w:r>
        <w:rPr>
          <w:color w:val="20221F"/>
          <w:sz w:val="22"/>
        </w:rPr>
        <w:t>Codex, Image 2.5, Seedance 2.5, ComfyUI</w:t>
      </w:r>
    </w:p>
    <w:p>
      <w:pPr>
        <w:widowControl/>
        <w:spacing w:before="80" w:after="0" w:line="340" w:lineRule="exact"/>
        <w:snapToGrid w:val="0"/>
      </w:pPr>
      <w:r>
        <w:rPr>
          <w:b w:val="0"/>
          <w:color w:val="20221F"/>
          <w:sz w:val="22"/>
        </w:rPr>
        <w:t>Independent AI practice: character sheets, lighting studies and an ink film, a Mini DV coffee vlog and an autumn single-take fashion film connect visual constraints, prompts and human review with 3D and brand expression.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Education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Changzhou Institute of Technology  |  BA Product Design</w:t>
      </w:r>
      <w:r>
        <w:rPr>
          <w:b w:val="0"/>
          <w:color w:val="656962"/>
          <w:sz w:val="19"/>
        </w:rPr>
        <w:tab/>
        <w:t>2021.09 - 2025.06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731"/>
      </w:tblGrid>
      <w:tr>
        <w:tc>
          <w:tcPr>
            <w:tcW w:type="dxa" w:w="1247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after="0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2" name="Picture 2" descr="扫码查看孙英杰完整作品集 https://aj-nb.github.io/sun-yingjie-portfolio/en/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folio-qr-e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40"/>
            </w:pPr>
            <w:r>
              <w:rPr>
                <w:color w:val="20221F"/>
                <w:sz w:val="20"/>
              </w:rPr>
              <w:t>Portfolio / complete cases and design process</w:t>
            </w:r>
          </w:p>
          <w:p>
            <w:pPr>
              <w:spacing w:after="0"/>
            </w:pPr>
            <w:hyperlink r:id="rId11">
              <w:r>
                <w:rPr>
                  <w:sz w:val="19"/>
                  <w:color w:val="656962"/>
                </w:rPr>
                <w:t>https://aj-nb.github.io/sun-yingjie-portfolio/en/</w:t>
              </w:r>
            </w:hyperlink>
          </w:p>
        </w:tc>
      </w:tr>
    </w:tbl>
    <w:sectPr w:rsidR="00FC693F" w:rsidRPr="0006063C" w:rsidSect="00034616">
      <w:pgSz w:w="11906" w:h="16838"/>
      <w:pgMar w:top="850" w:right="964" w:bottom="567" w:left="964" w:header="227" w:footer="22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40" w:lineRule="exact"/>
    </w:pPr>
    <w:rPr>
      <w:rFonts w:ascii="Aptos" w:hAnsi="Aptos" w:eastAsia="Microsoft YaHei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60" w:line="340" w:lineRule="exact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i w:val="0"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340" w:lineRule="exact"/>
      <w:contextualSpacing/>
    </w:pPr>
    <w:rPr>
      <w:rFonts w:asciiTheme="majorHAnsi" w:eastAsiaTheme="majorEastAsia" w:hAnsiTheme="majorHAnsi" w:cstheme="majorBidi" w:ascii="Aptos" w:hAnsi="Aptos" w:eastAsia="Microsoft YaHei"/>
      <w:i w:val="0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60" w:line="340" w:lineRule="exact"/>
    </w:pPr>
    <w:rPr>
      <w:rFonts w:asciiTheme="majorHAnsi" w:eastAsiaTheme="majorEastAsia" w:hAnsiTheme="majorHAnsi" w:cstheme="majorBidi" w:ascii="Aptos" w:hAnsi="Aptos" w:eastAsia="Microsoft YaHei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aj-nb.github.io/sun-yingjie-portfolio/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Yingjie Sun Industrial &amp; Product Designer | Digital Experience</dc:title>
  <dc:subject>Industrial and product design professional record 2026.09</dc:subject>
  <dc:creator>Yingjie Sun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