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77"/>
        <w:gridCol w:w="1701"/>
      </w:tblGrid>
      <w:tr>
        <w:tc>
          <w:tcPr>
            <w:tcW w:type="dxa" w:w="827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Title"/>
              <w:widowControl/>
              <w:spacing w:before="0" w:after="80" w:line="725" w:lineRule="exact"/>
              <w:snapToGrid w:val="0"/>
            </w:pPr>
            <w:r>
              <w:rPr>
                <w:b w:val="0"/>
                <w:color w:val="000000"/>
                <w:sz w:val="58"/>
              </w:rPr>
              <w:t>Yingjie Sun</w:t>
            </w:r>
          </w:p>
          <w:p>
            <w:pPr>
              <w:pStyle w:val="Subtitle"/>
              <w:widowControl/>
              <w:spacing w:before="0" w:after="120" w:line="287" w:lineRule="exact"/>
              <w:snapToGrid w:val="0"/>
            </w:pPr>
            <w:r>
              <w:rPr>
                <w:b w:val="0"/>
                <w:color w:val="000000"/>
                <w:sz w:val="23"/>
              </w:rPr>
              <w:t>Industrial &amp; Product Designer | Visual Systems</w:t>
            </w:r>
          </w:p>
          <w:p>
            <w:pPr>
              <w:widowControl/>
              <w:spacing w:before="0" w:after="0" w:line="340" w:lineRule="exact"/>
              <w:snapToGrid w:val="0"/>
            </w:pPr>
            <w:r>
              <w:rPr>
                <w:b w:val="0"/>
                <w:color w:val="656962"/>
                <w:sz w:val="19"/>
              </w:rPr>
              <w:t>13515249897    2950884508@qq.com</w:t>
            </w:r>
          </w:p>
        </w:tc>
        <w:tc>
          <w:tcPr>
            <w:tcW w:type="dxa" w:w="170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72000" cy="972000"/>
                  <wp:docPr id="1" name="Picture 1" descr="孙英杰个人照片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sume-portrai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spacing w:before="200" w:after="0" w:line="340" w:lineRule="exact"/>
        <w:snapToGrid w:val="0"/>
      </w:pPr>
      <w:r>
        <w:rPr>
          <w:b w:val="0"/>
          <w:color w:val="20221F"/>
          <w:sz w:val="22"/>
        </w:rPr>
        <w:t>I connect identity, spatial visuals and digital touchpoints through a product-design approach.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Design focus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Identity: </w:t>
      </w:r>
      <w:r>
        <w:rPr>
          <w:color w:val="20221F"/>
          <w:sz w:val="22"/>
        </w:rPr>
        <w:t>Compare wordmarks, colour and hierarchy to form reusable rules.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Spatial expression: </w:t>
      </w:r>
      <w:r>
        <w:rPr>
          <w:color w:val="20221F"/>
          <w:sz w:val="22"/>
        </w:rPr>
        <w:t>Use 3D, materials and light to frame merchandise and props.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Consistency: </w:t>
      </w:r>
      <w:r>
        <w:rPr>
          <w:color w:val="20221F"/>
          <w:sz w:val="22"/>
        </w:rPr>
        <w:t>Explore applications through Periastra, YELISI and Biyuan AI.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Experience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Hangzhou Liling Enterprise Services  |  Brand design &amp; project coordination</w:t>
      </w:r>
      <w:r>
        <w:rPr>
          <w:b w:val="0"/>
          <w:color w:val="656962"/>
          <w:sz w:val="19"/>
        </w:rPr>
        <w:tab/>
        <w:t>2026.02 - Present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Design and iterate Biyuan AI’s visual identity and UI.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Collaborate on Periastra identity and information systems, and YELISI brand, product concepts and CMF studies.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HannStar Board  |  Design systems engineering designer</w:t>
      </w:r>
      <w:r>
        <w:rPr>
          <w:b w:val="0"/>
          <w:color w:val="656962"/>
          <w:sz w:val="19"/>
        </w:rPr>
        <w:tab/>
        <w:t>2025.08 - 2026.01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Worked on design-systems engineering in PCB manufacturing, within standardisation, engineering and quality constraints.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BENWU  |  3D designer</w:t>
      </w:r>
      <w:r>
        <w:rPr>
          <w:b w:val="0"/>
          <w:color w:val="656962"/>
          <w:sz w:val="19"/>
        </w:rPr>
        <w:tab/>
        <w:t>2025.03 - 2025.12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Contributed 3D design and visual presentation to Hermès and Arc'teryx window projects.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Developed lighting visualisations and material comparisons; organised the Karimoku × BENWU design study.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Hunan Ouyin Culture &amp; Media  |  Design assistant</w:t>
      </w:r>
      <w:r>
        <w:rPr>
          <w:b w:val="0"/>
          <w:color w:val="656962"/>
          <w:sz w:val="19"/>
        </w:rPr>
        <w:tab/>
        <w:t>2023.12 - 2025.02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Organised market research and user feedback; built Figma prototypes to support design comparisons and iteration.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Tools and independent practice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Product and 3D: </w:t>
      </w:r>
      <w:r>
        <w:rPr>
          <w:color w:val="20221F"/>
          <w:sz w:val="22"/>
        </w:rPr>
        <w:t>Rhino, SolidWorks, KeyShot, Cinema 4D, Blender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Visual and digital: </w:t>
      </w:r>
      <w:r>
        <w:rPr>
          <w:color w:val="20221F"/>
          <w:sz w:val="22"/>
        </w:rPr>
        <w:t>Photoshop, Illustrator, Figma; React / TypeScript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AI and research: </w:t>
      </w:r>
      <w:r>
        <w:rPr>
          <w:color w:val="20221F"/>
          <w:sz w:val="22"/>
        </w:rPr>
        <w:t>Codex, ChatGPT, ComfyUI, Midjourney; market and cultural context</w:t>
      </w:r>
    </w:p>
    <w:p>
      <w:pPr>
        <w:widowControl/>
        <w:spacing w:before="80" w:after="0" w:line="340" w:lineRule="exact"/>
        <w:snapToGrid w:val="0"/>
      </w:pPr>
      <w:r>
        <w:rPr>
          <w:b w:val="0"/>
          <w:color w:val="20221F"/>
          <w:sz w:val="22"/>
        </w:rPr>
        <w:t>Independent AI-video research: a reference index, six control layers and eight analyses linked to storyboard, Blender blocking and render review. Human-led judgment; the practice focuses on workflow method and application.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Education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Changzhou Institute of Technology  |  BA Product Design</w:t>
      </w:r>
      <w:r>
        <w:rPr>
          <w:b w:val="0"/>
          <w:color w:val="656962"/>
          <w:sz w:val="19"/>
        </w:rPr>
        <w:tab/>
        <w:t>2021.09 - 2025.06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8731"/>
      </w:tblGrid>
      <w:tr>
        <w:tc>
          <w:tcPr>
            <w:tcW w:type="dxa" w:w="124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 w:after="0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2" name="Picture 2" descr="扫码查看孙英杰完整作品集 https://aj-nb.github.io/sun-yingjie-portfolio/en/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rtfolio-qr-e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40"/>
            </w:pPr>
            <w:r>
              <w:rPr>
                <w:color w:val="20221F"/>
                <w:sz w:val="20"/>
              </w:rPr>
              <w:t>Portfolio / complete cases and design process</w:t>
            </w:r>
          </w:p>
          <w:p>
            <w:pPr>
              <w:spacing w:after="0"/>
            </w:pPr>
            <w:hyperlink r:id="rId11">
              <w:r>
                <w:rPr>
                  <w:sz w:val="19"/>
                  <w:color w:val="656962"/>
                </w:rPr>
                <w:t>https://aj-nb.github.io/sun-yingjie-portfolio/en/</w:t>
              </w:r>
            </w:hyperlink>
          </w:p>
        </w:tc>
      </w:tr>
    </w:tbl>
    <w:sectPr w:rsidR="00FC693F" w:rsidRPr="0006063C" w:rsidSect="00034616">
      <w:pgSz w:w="11906" w:h="16838"/>
      <w:pgMar w:top="850" w:right="964" w:bottom="567" w:left="964" w:header="227" w:footer="22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40" w:lineRule="exact"/>
    </w:pPr>
    <w:rPr>
      <w:rFonts w:ascii="Aptos" w:hAnsi="Aptos" w:eastAsia="Microsoft YaHei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60" w:line="340" w:lineRule="exact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i w:val="0"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340" w:lineRule="exact"/>
      <w:contextualSpacing/>
    </w:pPr>
    <w:rPr>
      <w:rFonts w:asciiTheme="majorHAnsi" w:eastAsiaTheme="majorEastAsia" w:hAnsiTheme="majorHAnsi" w:cstheme="majorBidi" w:ascii="Aptos" w:hAnsi="Aptos" w:eastAsia="Microsoft YaHei"/>
      <w:i w:val="0"/>
      <w:color w:val="000000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60" w:line="340" w:lineRule="exact"/>
    </w:pPr>
    <w:rPr>
      <w:rFonts w:asciiTheme="majorHAnsi" w:eastAsiaTheme="majorEastAsia" w:hAnsiTheme="majorHAnsi" w:cstheme="majorBidi" w:ascii="Aptos" w:hAnsi="Aptos" w:eastAsia="Microsoft YaHei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aj-nb.github.io/sun-yingjie-portfolio/e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Yingjie Sun Industrial &amp; Product Designer | Visual Systems</dc:title>
  <dc:subject>Industrial and product design professional record 2026.09</dc:subject>
  <dc:creator>Yingjie Sun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