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364B2" w14:textId="77777777" w:rsidR="003C0B19" w:rsidRDefault="003C0B19"/>
    <w:p w14:paraId="2EBAD6C2" w14:textId="77777777" w:rsidR="003C0B19" w:rsidRDefault="003C0B19"/>
    <w:p w14:paraId="50CD9F00" w14:textId="77777777" w:rsidR="003C0B19" w:rsidRDefault="003C0B19"/>
    <w:p w14:paraId="7B59AA9F" w14:textId="77777777" w:rsidR="003C0B19" w:rsidRDefault="003C0B19"/>
    <w:p w14:paraId="39F39DFB" w14:textId="77777777" w:rsidR="003C0B19" w:rsidRDefault="003C0B19"/>
    <w:p w14:paraId="520088B7" w14:textId="77777777" w:rsidR="003C0B19" w:rsidRDefault="007D5615">
      <w:pPr>
        <w:jc w:val="center"/>
      </w:pPr>
      <w:r>
        <w:rPr>
          <w:color w:val="595959"/>
          <w:sz w:val="20"/>
        </w:rPr>
        <w:t>SIX-WEEK HEALTHCARE DATA ANALYTICS INTERNSHIP · WEEK 4 SUBMISSION</w:t>
      </w:r>
    </w:p>
    <w:p w14:paraId="7989A8D9" w14:textId="77777777" w:rsidR="003C0B19" w:rsidRDefault="007D5615">
      <w:pPr>
        <w:jc w:val="center"/>
      </w:pPr>
      <w:r>
        <w:rPr>
          <w:b/>
          <w:color w:val="1C5CAB"/>
          <w:sz w:val="48"/>
        </w:rPr>
        <w:t>Statistical Analysis and Predictive Modelling Framework</w:t>
      </w:r>
    </w:p>
    <w:p w14:paraId="311F7AE7" w14:textId="77777777" w:rsidR="003C0B19" w:rsidRDefault="007D5615">
      <w:pPr>
        <w:jc w:val="center"/>
      </w:pPr>
      <w:r>
        <w:rPr>
          <w:sz w:val="25"/>
        </w:rPr>
        <w:t>Methods, validation and ethics for healthcare predictive analytics</w:t>
      </w:r>
    </w:p>
    <w:p w14:paraId="1FBAC351" w14:textId="77777777" w:rsidR="003C0B19" w:rsidRDefault="003C0B19"/>
    <w:p w14:paraId="5AE3B445" w14:textId="77777777" w:rsidR="003C0B19" w:rsidRDefault="007D5615">
      <w:pPr>
        <w:jc w:val="center"/>
      </w:pPr>
      <w:r>
        <w:rPr>
          <w:i/>
          <w:sz w:val="22"/>
        </w:rPr>
        <w:t>Project: 30-day readmission and resource use among diabetic inpatients in 130 US hospitals (UCI Diabetes 130-US Hospitals dataset, 1999–2008)</w:t>
      </w:r>
    </w:p>
    <w:p w14:paraId="6C879D98" w14:textId="77777777" w:rsidR="003C0B19" w:rsidRDefault="003C0B19"/>
    <w:p w14:paraId="29B5CAF4" w14:textId="77777777" w:rsidR="003C0B19" w:rsidRDefault="003C0B19"/>
    <w:p w14:paraId="3E37BA7F" w14:textId="77777777" w:rsidR="003C0B19" w:rsidRDefault="003C0B19"/>
    <w:p w14:paraId="7AFA7B64" w14:textId="77777777" w:rsidR="003C0B19" w:rsidRDefault="003C0B19"/>
    <w:p w14:paraId="765CA2B0" w14:textId="77777777" w:rsidR="003C0B19" w:rsidRDefault="003C0B19"/>
    <w:p w14:paraId="5ADA216A" w14:textId="77777777" w:rsidR="003C0B19" w:rsidRDefault="003C0B19"/>
    <w:p w14:paraId="7D40B380" w14:textId="77777777" w:rsidR="003C0B19" w:rsidRDefault="007D5615">
      <w:pPr>
        <w:spacing w:after="40"/>
        <w:jc w:val="center"/>
      </w:pPr>
      <w:r>
        <w:rPr>
          <w:b/>
        </w:rPr>
        <w:t xml:space="preserve">Prepared by: </w:t>
      </w:r>
      <w:r>
        <w:t>Juluru Akshay</w:t>
      </w:r>
    </w:p>
    <w:p w14:paraId="36332718" w14:textId="77777777" w:rsidR="003C0B19" w:rsidRDefault="007D5615">
      <w:pPr>
        <w:spacing w:after="40"/>
        <w:jc w:val="center"/>
      </w:pPr>
      <w:r>
        <w:rPr>
          <w:b/>
        </w:rPr>
        <w:t xml:space="preserve">Internship organisation: </w:t>
      </w:r>
      <w:r>
        <w:t>[Organisation name]</w:t>
      </w:r>
    </w:p>
    <w:p w14:paraId="636F8547" w14:textId="77777777" w:rsidR="003C0B19" w:rsidRDefault="007D5615">
      <w:pPr>
        <w:spacing w:after="40"/>
        <w:jc w:val="center"/>
      </w:pPr>
      <w:r>
        <w:rPr>
          <w:b/>
        </w:rPr>
        <w:t xml:space="preserve">Supervisor: </w:t>
      </w:r>
      <w:r>
        <w:t>[Supervisor name]</w:t>
      </w:r>
    </w:p>
    <w:p w14:paraId="4858F286" w14:textId="77777777" w:rsidR="003C0B19" w:rsidRDefault="007D5615">
      <w:pPr>
        <w:spacing w:after="40"/>
        <w:jc w:val="center"/>
      </w:pPr>
      <w:r>
        <w:rPr>
          <w:b/>
        </w:rPr>
        <w:t xml:space="preserve">Date: </w:t>
      </w:r>
      <w:r>
        <w:t>24 October 2026</w:t>
      </w:r>
    </w:p>
    <w:p w14:paraId="175CD094" w14:textId="77777777" w:rsidR="003C0B19" w:rsidRDefault="007D5615">
      <w:pPr>
        <w:spacing w:after="40"/>
        <w:jc w:val="center"/>
      </w:pPr>
      <w:r>
        <w:rPr>
          <w:b/>
        </w:rPr>
        <w:t xml:space="preserve">Project repository: </w:t>
      </w:r>
      <w:r>
        <w:t>https://github.com/AJ1206/healthcare-readmission-analytics</w:t>
      </w:r>
    </w:p>
    <w:p w14:paraId="5EBA85B2" w14:textId="77777777" w:rsidR="003C0B19" w:rsidRDefault="007D5615">
      <w:r>
        <w:br w:type="page"/>
      </w:r>
    </w:p>
    <w:p w14:paraId="34A7E5E4" w14:textId="77777777" w:rsidR="003C0B19" w:rsidRDefault="007D5615">
      <w:r>
        <w:rPr>
          <w:b/>
          <w:color w:val="1C5CAB"/>
          <w:sz w:val="32"/>
        </w:rPr>
        <w:lastRenderedPageBreak/>
        <w:t>Contents</w:t>
      </w:r>
    </w:p>
    <w:p w14:paraId="17712980" w14:textId="5A3B5F0F" w:rsidR="004B72FE" w:rsidRDefault="007D5615">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r>
        <w:fldChar w:fldCharType="begin"/>
      </w:r>
      <w:r>
        <w:instrText xml:space="preserve"> TOC \o "1-2" \h \z \u </w:instrText>
      </w:r>
      <w:r>
        <w:fldChar w:fldCharType="separate"/>
      </w:r>
      <w:hyperlink w:anchor="_Toc243733098" w:history="1">
        <w:r w:rsidR="004B72FE" w:rsidRPr="006D0C5A">
          <w:rPr>
            <w:rStyle w:val="Hyperlink"/>
            <w:noProof/>
          </w:rPr>
          <w:t>1. Executive Summary</w:t>
        </w:r>
        <w:r w:rsidR="004B72FE">
          <w:rPr>
            <w:noProof/>
            <w:webHidden/>
          </w:rPr>
          <w:tab/>
        </w:r>
        <w:r w:rsidR="004B72FE">
          <w:rPr>
            <w:noProof/>
            <w:webHidden/>
          </w:rPr>
          <w:fldChar w:fldCharType="begin"/>
        </w:r>
        <w:r w:rsidR="004B72FE">
          <w:rPr>
            <w:noProof/>
            <w:webHidden/>
          </w:rPr>
          <w:instrText xml:space="preserve"> PAGEREF _Toc243733098 \h </w:instrText>
        </w:r>
        <w:r w:rsidR="004B72FE">
          <w:rPr>
            <w:noProof/>
            <w:webHidden/>
          </w:rPr>
        </w:r>
        <w:r w:rsidR="004B72FE">
          <w:rPr>
            <w:noProof/>
            <w:webHidden/>
          </w:rPr>
          <w:fldChar w:fldCharType="separate"/>
        </w:r>
        <w:r w:rsidR="004B72FE">
          <w:rPr>
            <w:noProof/>
            <w:webHidden/>
          </w:rPr>
          <w:t>3</w:t>
        </w:r>
        <w:r w:rsidR="004B72FE">
          <w:rPr>
            <w:noProof/>
            <w:webHidden/>
          </w:rPr>
          <w:fldChar w:fldCharType="end"/>
        </w:r>
      </w:hyperlink>
    </w:p>
    <w:p w14:paraId="6B51C57A" w14:textId="3F2F7058" w:rsidR="004B72FE" w:rsidRDefault="004B72F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099" w:history="1">
        <w:r w:rsidRPr="006D0C5A">
          <w:rPr>
            <w:rStyle w:val="Hyperlink"/>
            <w:noProof/>
          </w:rPr>
          <w:t>2. Statistical Techniques for Healthcare Data</w:t>
        </w:r>
        <w:r>
          <w:rPr>
            <w:noProof/>
            <w:webHidden/>
          </w:rPr>
          <w:tab/>
        </w:r>
        <w:r>
          <w:rPr>
            <w:noProof/>
            <w:webHidden/>
          </w:rPr>
          <w:fldChar w:fldCharType="begin"/>
        </w:r>
        <w:r>
          <w:rPr>
            <w:noProof/>
            <w:webHidden/>
          </w:rPr>
          <w:instrText xml:space="preserve"> PAGEREF _Toc243733099 \h </w:instrText>
        </w:r>
        <w:r>
          <w:rPr>
            <w:noProof/>
            <w:webHidden/>
          </w:rPr>
        </w:r>
        <w:r>
          <w:rPr>
            <w:noProof/>
            <w:webHidden/>
          </w:rPr>
          <w:fldChar w:fldCharType="separate"/>
        </w:r>
        <w:r>
          <w:rPr>
            <w:noProof/>
            <w:webHidden/>
          </w:rPr>
          <w:t>4</w:t>
        </w:r>
        <w:r>
          <w:rPr>
            <w:noProof/>
            <w:webHidden/>
          </w:rPr>
          <w:fldChar w:fldCharType="end"/>
        </w:r>
      </w:hyperlink>
    </w:p>
    <w:p w14:paraId="3B11B914" w14:textId="0261D1D3" w:rsidR="004B72FE" w:rsidRDefault="004B72F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100" w:history="1">
        <w:r w:rsidRPr="006D0C5A">
          <w:rPr>
            <w:rStyle w:val="Hyperlink"/>
            <w:noProof/>
          </w:rPr>
          <w:t>3. Mapping Questions to Methods</w:t>
        </w:r>
        <w:r>
          <w:rPr>
            <w:noProof/>
            <w:webHidden/>
          </w:rPr>
          <w:tab/>
        </w:r>
        <w:r>
          <w:rPr>
            <w:noProof/>
            <w:webHidden/>
          </w:rPr>
          <w:fldChar w:fldCharType="begin"/>
        </w:r>
        <w:r>
          <w:rPr>
            <w:noProof/>
            <w:webHidden/>
          </w:rPr>
          <w:instrText xml:space="preserve"> PAGEREF _Toc243733100 \h </w:instrText>
        </w:r>
        <w:r>
          <w:rPr>
            <w:noProof/>
            <w:webHidden/>
          </w:rPr>
        </w:r>
        <w:r>
          <w:rPr>
            <w:noProof/>
            <w:webHidden/>
          </w:rPr>
          <w:fldChar w:fldCharType="separate"/>
        </w:r>
        <w:r>
          <w:rPr>
            <w:noProof/>
            <w:webHidden/>
          </w:rPr>
          <w:t>5</w:t>
        </w:r>
        <w:r>
          <w:rPr>
            <w:noProof/>
            <w:webHidden/>
          </w:rPr>
          <w:fldChar w:fldCharType="end"/>
        </w:r>
      </w:hyperlink>
    </w:p>
    <w:p w14:paraId="31F61380" w14:textId="130A2B52" w:rsidR="004B72FE" w:rsidRDefault="004B72F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101" w:history="1">
        <w:r w:rsidRPr="006D0C5A">
          <w:rPr>
            <w:rStyle w:val="Hyperlink"/>
            <w:noProof/>
          </w:rPr>
          <w:t>4. Data Segmentation</w:t>
        </w:r>
        <w:r>
          <w:rPr>
            <w:noProof/>
            <w:webHidden/>
          </w:rPr>
          <w:tab/>
        </w:r>
        <w:r>
          <w:rPr>
            <w:noProof/>
            <w:webHidden/>
          </w:rPr>
          <w:fldChar w:fldCharType="begin"/>
        </w:r>
        <w:r>
          <w:rPr>
            <w:noProof/>
            <w:webHidden/>
          </w:rPr>
          <w:instrText xml:space="preserve"> PAGEREF _Toc243733101 \h </w:instrText>
        </w:r>
        <w:r>
          <w:rPr>
            <w:noProof/>
            <w:webHidden/>
          </w:rPr>
        </w:r>
        <w:r>
          <w:rPr>
            <w:noProof/>
            <w:webHidden/>
          </w:rPr>
          <w:fldChar w:fldCharType="separate"/>
        </w:r>
        <w:r>
          <w:rPr>
            <w:noProof/>
            <w:webHidden/>
          </w:rPr>
          <w:t>6</w:t>
        </w:r>
        <w:r>
          <w:rPr>
            <w:noProof/>
            <w:webHidden/>
          </w:rPr>
          <w:fldChar w:fldCharType="end"/>
        </w:r>
      </w:hyperlink>
    </w:p>
    <w:p w14:paraId="4856EA2B" w14:textId="3514501D" w:rsidR="004B72FE" w:rsidRDefault="004B72F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102" w:history="1">
        <w:r w:rsidRPr="006D0C5A">
          <w:rPr>
            <w:rStyle w:val="Hyperlink"/>
            <w:noProof/>
          </w:rPr>
          <w:t>5. Variable Selection</w:t>
        </w:r>
        <w:r>
          <w:rPr>
            <w:noProof/>
            <w:webHidden/>
          </w:rPr>
          <w:tab/>
        </w:r>
        <w:r>
          <w:rPr>
            <w:noProof/>
            <w:webHidden/>
          </w:rPr>
          <w:fldChar w:fldCharType="begin"/>
        </w:r>
        <w:r>
          <w:rPr>
            <w:noProof/>
            <w:webHidden/>
          </w:rPr>
          <w:instrText xml:space="preserve"> PAGEREF _Toc243733102 \h </w:instrText>
        </w:r>
        <w:r>
          <w:rPr>
            <w:noProof/>
            <w:webHidden/>
          </w:rPr>
        </w:r>
        <w:r>
          <w:rPr>
            <w:noProof/>
            <w:webHidden/>
          </w:rPr>
          <w:fldChar w:fldCharType="separate"/>
        </w:r>
        <w:r>
          <w:rPr>
            <w:noProof/>
            <w:webHidden/>
          </w:rPr>
          <w:t>7</w:t>
        </w:r>
        <w:r>
          <w:rPr>
            <w:noProof/>
            <w:webHidden/>
          </w:rPr>
          <w:fldChar w:fldCharType="end"/>
        </w:r>
      </w:hyperlink>
    </w:p>
    <w:p w14:paraId="49625733" w14:textId="58EEB860" w:rsidR="004B72FE" w:rsidRDefault="004B72F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103" w:history="1">
        <w:r w:rsidRPr="006D0C5A">
          <w:rPr>
            <w:rStyle w:val="Hyperlink"/>
            <w:noProof/>
          </w:rPr>
          <w:t>6. Pre-processing and Model Selection</w:t>
        </w:r>
        <w:r>
          <w:rPr>
            <w:noProof/>
            <w:webHidden/>
          </w:rPr>
          <w:tab/>
        </w:r>
        <w:r>
          <w:rPr>
            <w:noProof/>
            <w:webHidden/>
          </w:rPr>
          <w:fldChar w:fldCharType="begin"/>
        </w:r>
        <w:r>
          <w:rPr>
            <w:noProof/>
            <w:webHidden/>
          </w:rPr>
          <w:instrText xml:space="preserve"> PAGEREF _Toc243733103 \h </w:instrText>
        </w:r>
        <w:r>
          <w:rPr>
            <w:noProof/>
            <w:webHidden/>
          </w:rPr>
        </w:r>
        <w:r>
          <w:rPr>
            <w:noProof/>
            <w:webHidden/>
          </w:rPr>
          <w:fldChar w:fldCharType="separate"/>
        </w:r>
        <w:r>
          <w:rPr>
            <w:noProof/>
            <w:webHidden/>
          </w:rPr>
          <w:t>8</w:t>
        </w:r>
        <w:r>
          <w:rPr>
            <w:noProof/>
            <w:webHidden/>
          </w:rPr>
          <w:fldChar w:fldCharType="end"/>
        </w:r>
      </w:hyperlink>
    </w:p>
    <w:p w14:paraId="5CB828BA" w14:textId="591BB810" w:rsidR="004B72FE" w:rsidRDefault="004B72F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104" w:history="1">
        <w:r w:rsidRPr="006D0C5A">
          <w:rPr>
            <w:rStyle w:val="Hyperlink"/>
            <w:noProof/>
          </w:rPr>
          <w:t>7. Evaluation and Validation</w:t>
        </w:r>
        <w:r>
          <w:rPr>
            <w:noProof/>
            <w:webHidden/>
          </w:rPr>
          <w:tab/>
        </w:r>
        <w:r>
          <w:rPr>
            <w:noProof/>
            <w:webHidden/>
          </w:rPr>
          <w:fldChar w:fldCharType="begin"/>
        </w:r>
        <w:r>
          <w:rPr>
            <w:noProof/>
            <w:webHidden/>
          </w:rPr>
          <w:instrText xml:space="preserve"> PAGEREF _Toc243733104 \h </w:instrText>
        </w:r>
        <w:r>
          <w:rPr>
            <w:noProof/>
            <w:webHidden/>
          </w:rPr>
        </w:r>
        <w:r>
          <w:rPr>
            <w:noProof/>
            <w:webHidden/>
          </w:rPr>
          <w:fldChar w:fldCharType="separate"/>
        </w:r>
        <w:r>
          <w:rPr>
            <w:noProof/>
            <w:webHidden/>
          </w:rPr>
          <w:t>9</w:t>
        </w:r>
        <w:r>
          <w:rPr>
            <w:noProof/>
            <w:webHidden/>
          </w:rPr>
          <w:fldChar w:fldCharType="end"/>
        </w:r>
      </w:hyperlink>
    </w:p>
    <w:p w14:paraId="1FFF4250" w14:textId="6C260AFD" w:rsidR="004B72FE" w:rsidRDefault="004B72F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105" w:history="1">
        <w:r w:rsidRPr="006D0C5A">
          <w:rPr>
            <w:rStyle w:val="Hyperlink"/>
            <w:noProof/>
          </w:rPr>
          <w:t>8. Pitfalls, Biases and Mitigation</w:t>
        </w:r>
        <w:r>
          <w:rPr>
            <w:noProof/>
            <w:webHidden/>
          </w:rPr>
          <w:tab/>
        </w:r>
        <w:r>
          <w:rPr>
            <w:noProof/>
            <w:webHidden/>
          </w:rPr>
          <w:fldChar w:fldCharType="begin"/>
        </w:r>
        <w:r>
          <w:rPr>
            <w:noProof/>
            <w:webHidden/>
          </w:rPr>
          <w:instrText xml:space="preserve"> PAGEREF _Toc243733105 \h </w:instrText>
        </w:r>
        <w:r>
          <w:rPr>
            <w:noProof/>
            <w:webHidden/>
          </w:rPr>
        </w:r>
        <w:r>
          <w:rPr>
            <w:noProof/>
            <w:webHidden/>
          </w:rPr>
          <w:fldChar w:fldCharType="separate"/>
        </w:r>
        <w:r>
          <w:rPr>
            <w:noProof/>
            <w:webHidden/>
          </w:rPr>
          <w:t>10</w:t>
        </w:r>
        <w:r>
          <w:rPr>
            <w:noProof/>
            <w:webHidden/>
          </w:rPr>
          <w:fldChar w:fldCharType="end"/>
        </w:r>
      </w:hyperlink>
    </w:p>
    <w:p w14:paraId="1E9FA944" w14:textId="7D83E932" w:rsidR="004B72FE" w:rsidRDefault="004B72F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106" w:history="1">
        <w:r w:rsidRPr="006D0C5A">
          <w:rPr>
            <w:rStyle w:val="Hyperlink"/>
            <w:noProof/>
          </w:rPr>
          <w:t>9. Ethical Considerations</w:t>
        </w:r>
        <w:r>
          <w:rPr>
            <w:noProof/>
            <w:webHidden/>
          </w:rPr>
          <w:tab/>
        </w:r>
        <w:r>
          <w:rPr>
            <w:noProof/>
            <w:webHidden/>
          </w:rPr>
          <w:fldChar w:fldCharType="begin"/>
        </w:r>
        <w:r>
          <w:rPr>
            <w:noProof/>
            <w:webHidden/>
          </w:rPr>
          <w:instrText xml:space="preserve"> PAGEREF _Toc243733106 \h </w:instrText>
        </w:r>
        <w:r>
          <w:rPr>
            <w:noProof/>
            <w:webHidden/>
          </w:rPr>
        </w:r>
        <w:r>
          <w:rPr>
            <w:noProof/>
            <w:webHidden/>
          </w:rPr>
          <w:fldChar w:fldCharType="separate"/>
        </w:r>
        <w:r>
          <w:rPr>
            <w:noProof/>
            <w:webHidden/>
          </w:rPr>
          <w:t>11</w:t>
        </w:r>
        <w:r>
          <w:rPr>
            <w:noProof/>
            <w:webHidden/>
          </w:rPr>
          <w:fldChar w:fldCharType="end"/>
        </w:r>
      </w:hyperlink>
    </w:p>
    <w:p w14:paraId="6E2D6400" w14:textId="43D7734F" w:rsidR="004B72FE" w:rsidRDefault="004B72F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107" w:history="1">
        <w:r w:rsidRPr="006D0C5A">
          <w:rPr>
            <w:rStyle w:val="Hyperlink"/>
            <w:noProof/>
          </w:rPr>
          <w:t>10. Illustrative Application of the Framework</w:t>
        </w:r>
        <w:r>
          <w:rPr>
            <w:noProof/>
            <w:webHidden/>
          </w:rPr>
          <w:tab/>
        </w:r>
        <w:r>
          <w:rPr>
            <w:noProof/>
            <w:webHidden/>
          </w:rPr>
          <w:fldChar w:fldCharType="begin"/>
        </w:r>
        <w:r>
          <w:rPr>
            <w:noProof/>
            <w:webHidden/>
          </w:rPr>
          <w:instrText xml:space="preserve"> PAGEREF _Toc243733107 \h </w:instrText>
        </w:r>
        <w:r>
          <w:rPr>
            <w:noProof/>
            <w:webHidden/>
          </w:rPr>
        </w:r>
        <w:r>
          <w:rPr>
            <w:noProof/>
            <w:webHidden/>
          </w:rPr>
          <w:fldChar w:fldCharType="separate"/>
        </w:r>
        <w:r>
          <w:rPr>
            <w:noProof/>
            <w:webHidden/>
          </w:rPr>
          <w:t>12</w:t>
        </w:r>
        <w:r>
          <w:rPr>
            <w:noProof/>
            <w:webHidden/>
          </w:rPr>
          <w:fldChar w:fldCharType="end"/>
        </w:r>
      </w:hyperlink>
    </w:p>
    <w:p w14:paraId="5E624D15" w14:textId="40BF3E7C" w:rsidR="004B72FE" w:rsidRDefault="004B72F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108" w:history="1">
        <w:r w:rsidRPr="006D0C5A">
          <w:rPr>
            <w:rStyle w:val="Hyperlink"/>
            <w:noProof/>
          </w:rPr>
          <w:t>11. Replication Checklist</w:t>
        </w:r>
        <w:r>
          <w:rPr>
            <w:noProof/>
            <w:webHidden/>
          </w:rPr>
          <w:tab/>
        </w:r>
        <w:r>
          <w:rPr>
            <w:noProof/>
            <w:webHidden/>
          </w:rPr>
          <w:fldChar w:fldCharType="begin"/>
        </w:r>
        <w:r>
          <w:rPr>
            <w:noProof/>
            <w:webHidden/>
          </w:rPr>
          <w:instrText xml:space="preserve"> PAGEREF _Toc243733108 \h </w:instrText>
        </w:r>
        <w:r>
          <w:rPr>
            <w:noProof/>
            <w:webHidden/>
          </w:rPr>
        </w:r>
        <w:r>
          <w:rPr>
            <w:noProof/>
            <w:webHidden/>
          </w:rPr>
          <w:fldChar w:fldCharType="separate"/>
        </w:r>
        <w:r>
          <w:rPr>
            <w:noProof/>
            <w:webHidden/>
          </w:rPr>
          <w:t>14</w:t>
        </w:r>
        <w:r>
          <w:rPr>
            <w:noProof/>
            <w:webHidden/>
          </w:rPr>
          <w:fldChar w:fldCharType="end"/>
        </w:r>
      </w:hyperlink>
    </w:p>
    <w:p w14:paraId="7C340CD8" w14:textId="65C4FDB3" w:rsidR="004B72FE" w:rsidRDefault="004B72FE">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733109" w:history="1">
        <w:r w:rsidRPr="006D0C5A">
          <w:rPr>
            <w:rStyle w:val="Hyperlink"/>
            <w:noProof/>
          </w:rPr>
          <w:t>References</w:t>
        </w:r>
        <w:r>
          <w:rPr>
            <w:noProof/>
            <w:webHidden/>
          </w:rPr>
          <w:tab/>
        </w:r>
        <w:r>
          <w:rPr>
            <w:noProof/>
            <w:webHidden/>
          </w:rPr>
          <w:fldChar w:fldCharType="begin"/>
        </w:r>
        <w:r>
          <w:rPr>
            <w:noProof/>
            <w:webHidden/>
          </w:rPr>
          <w:instrText xml:space="preserve"> PAGEREF _Toc243733109 \h </w:instrText>
        </w:r>
        <w:r>
          <w:rPr>
            <w:noProof/>
            <w:webHidden/>
          </w:rPr>
        </w:r>
        <w:r>
          <w:rPr>
            <w:noProof/>
            <w:webHidden/>
          </w:rPr>
          <w:fldChar w:fldCharType="separate"/>
        </w:r>
        <w:r>
          <w:rPr>
            <w:noProof/>
            <w:webHidden/>
          </w:rPr>
          <w:t>15</w:t>
        </w:r>
        <w:r>
          <w:rPr>
            <w:noProof/>
            <w:webHidden/>
          </w:rPr>
          <w:fldChar w:fldCharType="end"/>
        </w:r>
      </w:hyperlink>
    </w:p>
    <w:p w14:paraId="1EACE95F" w14:textId="73DDC216" w:rsidR="003C0B19" w:rsidRDefault="007D5615">
      <w:r>
        <w:fldChar w:fldCharType="end"/>
      </w:r>
    </w:p>
    <w:p w14:paraId="6A81B488" w14:textId="77777777" w:rsidR="003C0B19" w:rsidRDefault="007D5615">
      <w:r>
        <w:br w:type="page"/>
      </w:r>
    </w:p>
    <w:p w14:paraId="0CF7A924" w14:textId="77777777" w:rsidR="003C0B19" w:rsidRDefault="007D5615">
      <w:pPr>
        <w:jc w:val="both"/>
      </w:pPr>
      <w:r>
        <w:rPr>
          <w:i/>
          <w:color w:val="595959"/>
          <w:sz w:val="19"/>
        </w:rPr>
        <w:lastRenderedPageBreak/>
        <w:t>This framework is written so that it can be replicated on another hospital's data. Section 10 shows the results obtained when the framework was applied to the selected dataset, demonstrating that it is practical.</w:t>
      </w:r>
    </w:p>
    <w:p w14:paraId="1420747E" w14:textId="77777777" w:rsidR="003C0B19" w:rsidRDefault="007D5615">
      <w:pPr>
        <w:pStyle w:val="Heading1"/>
      </w:pPr>
      <w:bookmarkStart w:id="0" w:name="_Toc243733098"/>
      <w:r>
        <w:t>1. Executive Summary</w:t>
      </w:r>
      <w:bookmarkEnd w:id="0"/>
    </w:p>
    <w:p w14:paraId="3C21B1E8" w14:textId="77777777" w:rsidR="003C0B19" w:rsidRDefault="007D5615">
      <w:pPr>
        <w:jc w:val="both"/>
      </w:pPr>
      <w:r>
        <w:t>The framework moves from descriptive statistics to inferential tests, adjusted regression and finally predictive modelling, with each method chosen for the data type and question. Data are segmented by patient into training, validation and test sets; variables are selected on clinical grounds and screened for leakage; models are compared against simple baselines and validated by cross-validation and a single untouched test evaluation, including calibration and subgroup analysis. Ethical safeguards cover pri</w:t>
      </w:r>
      <w:r>
        <w:t>vacy, fairness, transparency, accountability and human oversight, consistent with TRIPOD+AI reporting (Collins et al., 2024), WHO (2021) and ICMR (2023) guidance.</w:t>
      </w:r>
    </w:p>
    <w:p w14:paraId="73B2EA98" w14:textId="77777777" w:rsidR="003C0B19" w:rsidRDefault="007D5615">
      <w:r>
        <w:br w:type="page"/>
      </w:r>
    </w:p>
    <w:p w14:paraId="31DEB6D7" w14:textId="77777777" w:rsidR="003C0B19" w:rsidRDefault="007D5615">
      <w:pPr>
        <w:pStyle w:val="Heading1"/>
      </w:pPr>
      <w:bookmarkStart w:id="1" w:name="_Toc243733099"/>
      <w:r>
        <w:lastRenderedPageBreak/>
        <w:t>2. Statistical Techniques for Healthcare Data</w:t>
      </w:r>
      <w:bookmarkEnd w:id="1"/>
    </w:p>
    <w:p w14:paraId="4819260E" w14:textId="1D66D48C" w:rsidR="003C0B19" w:rsidRDefault="007D5615">
      <w:pPr>
        <w:pStyle w:val="Caption"/>
        <w:keepNext/>
      </w:pPr>
      <w:r>
        <w:rPr>
          <w:b/>
        </w:rPr>
        <w:t xml:space="preserve">Table </w:t>
      </w:r>
      <w:r>
        <w:fldChar w:fldCharType="begin"/>
      </w:r>
      <w:r>
        <w:instrText xml:space="preserve"> SEQ Table \* ARABIC </w:instrText>
      </w:r>
      <w:r>
        <w:fldChar w:fldCharType="separate"/>
      </w:r>
      <w:r w:rsidR="004B72FE">
        <w:rPr>
          <w:noProof/>
        </w:rPr>
        <w:t>1</w:t>
      </w:r>
      <w:r>
        <w:fldChar w:fldCharType="end"/>
      </w:r>
      <w:r>
        <w:t>. Common statistical techniques</w:t>
      </w:r>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608"/>
        <w:gridCol w:w="3402"/>
        <w:gridCol w:w="3402"/>
      </w:tblGrid>
      <w:tr w:rsidR="003C0B19" w14:paraId="5B7FC48F" w14:textId="77777777">
        <w:trPr>
          <w:tblHeader/>
          <w:jc w:val="center"/>
        </w:trPr>
        <w:tc>
          <w:tcPr>
            <w:tcW w:w="2608" w:type="dxa"/>
            <w:shd w:val="clear" w:color="auto" w:fill="1C5CAB"/>
          </w:tcPr>
          <w:p w14:paraId="07D5B9A9" w14:textId="77777777" w:rsidR="003C0B19" w:rsidRDefault="007D5615">
            <w:pPr>
              <w:spacing w:after="0" w:line="240" w:lineRule="auto"/>
            </w:pPr>
            <w:r>
              <w:rPr>
                <w:b/>
                <w:color w:val="FFFFFF"/>
                <w:sz w:val="16"/>
              </w:rPr>
              <w:t>Technique</w:t>
            </w:r>
          </w:p>
        </w:tc>
        <w:tc>
          <w:tcPr>
            <w:tcW w:w="3402" w:type="dxa"/>
            <w:shd w:val="clear" w:color="auto" w:fill="1C5CAB"/>
          </w:tcPr>
          <w:p w14:paraId="2D404251" w14:textId="77777777" w:rsidR="003C0B19" w:rsidRDefault="007D5615">
            <w:pPr>
              <w:spacing w:after="0" w:line="240" w:lineRule="auto"/>
            </w:pPr>
            <w:r>
              <w:rPr>
                <w:b/>
                <w:color w:val="FFFFFF"/>
                <w:sz w:val="16"/>
              </w:rPr>
              <w:t>Use in healthcare</w:t>
            </w:r>
          </w:p>
        </w:tc>
        <w:tc>
          <w:tcPr>
            <w:tcW w:w="3402" w:type="dxa"/>
            <w:shd w:val="clear" w:color="auto" w:fill="1C5CAB"/>
          </w:tcPr>
          <w:p w14:paraId="153CE091" w14:textId="77777777" w:rsidR="003C0B19" w:rsidRDefault="007D5615">
            <w:pPr>
              <w:spacing w:after="0" w:line="240" w:lineRule="auto"/>
            </w:pPr>
            <w:r>
              <w:rPr>
                <w:b/>
                <w:color w:val="FFFFFF"/>
                <w:sz w:val="16"/>
              </w:rPr>
              <w:t>Key assumption / note</w:t>
            </w:r>
          </w:p>
        </w:tc>
      </w:tr>
      <w:tr w:rsidR="003C0B19" w14:paraId="6F919E4E" w14:textId="77777777">
        <w:trPr>
          <w:jc w:val="center"/>
        </w:trPr>
        <w:tc>
          <w:tcPr>
            <w:tcW w:w="2608" w:type="dxa"/>
          </w:tcPr>
          <w:p w14:paraId="4FA49065" w14:textId="77777777" w:rsidR="003C0B19" w:rsidRDefault="007D5615">
            <w:pPr>
              <w:spacing w:after="0" w:line="240" w:lineRule="auto"/>
            </w:pPr>
            <w:r>
              <w:rPr>
                <w:sz w:val="16"/>
              </w:rPr>
              <w:t>Descriptive statistics</w:t>
            </w:r>
          </w:p>
        </w:tc>
        <w:tc>
          <w:tcPr>
            <w:tcW w:w="3402" w:type="dxa"/>
          </w:tcPr>
          <w:p w14:paraId="7744427D" w14:textId="77777777" w:rsidR="003C0B19" w:rsidRDefault="007D5615">
            <w:pPr>
              <w:spacing w:after="0" w:line="240" w:lineRule="auto"/>
            </w:pPr>
            <w:r>
              <w:rPr>
                <w:sz w:val="16"/>
              </w:rPr>
              <w:t>Summarise distributions (mean, median, IQR, rates)</w:t>
            </w:r>
          </w:p>
        </w:tc>
        <w:tc>
          <w:tcPr>
            <w:tcW w:w="3402" w:type="dxa"/>
          </w:tcPr>
          <w:p w14:paraId="10B7A069" w14:textId="77777777" w:rsidR="003C0B19" w:rsidRDefault="007D5615">
            <w:pPr>
              <w:spacing w:after="0" w:line="240" w:lineRule="auto"/>
            </w:pPr>
            <w:r>
              <w:rPr>
                <w:sz w:val="16"/>
              </w:rPr>
              <w:t>Use medians for skewed counts</w:t>
            </w:r>
          </w:p>
        </w:tc>
      </w:tr>
      <w:tr w:rsidR="003C0B19" w14:paraId="6205409C" w14:textId="77777777">
        <w:trPr>
          <w:jc w:val="center"/>
        </w:trPr>
        <w:tc>
          <w:tcPr>
            <w:tcW w:w="2608" w:type="dxa"/>
            <w:shd w:val="clear" w:color="auto" w:fill="F2F6FB"/>
          </w:tcPr>
          <w:p w14:paraId="4072FF16" w14:textId="77777777" w:rsidR="003C0B19" w:rsidRDefault="007D5615">
            <w:pPr>
              <w:spacing w:after="0" w:line="240" w:lineRule="auto"/>
            </w:pPr>
            <w:r>
              <w:rPr>
                <w:sz w:val="16"/>
              </w:rPr>
              <w:t>Confidence intervals (Wilson)</w:t>
            </w:r>
          </w:p>
        </w:tc>
        <w:tc>
          <w:tcPr>
            <w:tcW w:w="3402" w:type="dxa"/>
            <w:shd w:val="clear" w:color="auto" w:fill="F2F6FB"/>
          </w:tcPr>
          <w:p w14:paraId="16B0C670" w14:textId="77777777" w:rsidR="003C0B19" w:rsidRDefault="007D5615">
            <w:pPr>
              <w:spacing w:after="0" w:line="240" w:lineRule="auto"/>
            </w:pPr>
            <w:r>
              <w:rPr>
                <w:sz w:val="16"/>
              </w:rPr>
              <w:t>Precision of rates</w:t>
            </w:r>
          </w:p>
        </w:tc>
        <w:tc>
          <w:tcPr>
            <w:tcW w:w="3402" w:type="dxa"/>
            <w:shd w:val="clear" w:color="auto" w:fill="F2F6FB"/>
          </w:tcPr>
          <w:p w14:paraId="16B96931" w14:textId="77777777" w:rsidR="003C0B19" w:rsidRDefault="007D5615">
            <w:pPr>
              <w:spacing w:after="0" w:line="240" w:lineRule="auto"/>
            </w:pPr>
            <w:r>
              <w:rPr>
                <w:sz w:val="16"/>
              </w:rPr>
              <w:t>Binomial sampling</w:t>
            </w:r>
          </w:p>
        </w:tc>
      </w:tr>
      <w:tr w:rsidR="003C0B19" w14:paraId="3657900D" w14:textId="77777777">
        <w:trPr>
          <w:jc w:val="center"/>
        </w:trPr>
        <w:tc>
          <w:tcPr>
            <w:tcW w:w="2608" w:type="dxa"/>
          </w:tcPr>
          <w:p w14:paraId="7E8C8945" w14:textId="77777777" w:rsidR="003C0B19" w:rsidRDefault="007D5615">
            <w:pPr>
              <w:spacing w:after="0" w:line="240" w:lineRule="auto"/>
            </w:pPr>
            <w:r>
              <w:rPr>
                <w:sz w:val="16"/>
              </w:rPr>
              <w:t>Chi-square test</w:t>
            </w:r>
          </w:p>
        </w:tc>
        <w:tc>
          <w:tcPr>
            <w:tcW w:w="3402" w:type="dxa"/>
          </w:tcPr>
          <w:p w14:paraId="707B0BC8" w14:textId="77777777" w:rsidR="003C0B19" w:rsidRDefault="007D5615">
            <w:pPr>
              <w:spacing w:after="0" w:line="240" w:lineRule="auto"/>
            </w:pPr>
            <w:r>
              <w:rPr>
                <w:sz w:val="16"/>
              </w:rPr>
              <w:t>Categorical factor vs binary outcome</w:t>
            </w:r>
          </w:p>
        </w:tc>
        <w:tc>
          <w:tcPr>
            <w:tcW w:w="3402" w:type="dxa"/>
          </w:tcPr>
          <w:p w14:paraId="3B7FF144" w14:textId="77777777" w:rsidR="003C0B19" w:rsidRDefault="007D5615">
            <w:pPr>
              <w:spacing w:after="0" w:line="240" w:lineRule="auto"/>
            </w:pPr>
            <w:r>
              <w:rPr>
                <w:sz w:val="16"/>
              </w:rPr>
              <w:t>Independent observations; expected counts ≥ 5</w:t>
            </w:r>
          </w:p>
        </w:tc>
      </w:tr>
      <w:tr w:rsidR="003C0B19" w14:paraId="63DBD347" w14:textId="77777777">
        <w:trPr>
          <w:jc w:val="center"/>
        </w:trPr>
        <w:tc>
          <w:tcPr>
            <w:tcW w:w="2608" w:type="dxa"/>
            <w:shd w:val="clear" w:color="auto" w:fill="F2F6FB"/>
          </w:tcPr>
          <w:p w14:paraId="583E0E19" w14:textId="77777777" w:rsidR="003C0B19" w:rsidRDefault="007D5615">
            <w:pPr>
              <w:spacing w:after="0" w:line="240" w:lineRule="auto"/>
            </w:pPr>
            <w:r>
              <w:rPr>
                <w:sz w:val="16"/>
              </w:rPr>
              <w:t>Mann–Whitney U / Kruskal–Wallis</w:t>
            </w:r>
          </w:p>
        </w:tc>
        <w:tc>
          <w:tcPr>
            <w:tcW w:w="3402" w:type="dxa"/>
            <w:shd w:val="clear" w:color="auto" w:fill="F2F6FB"/>
          </w:tcPr>
          <w:p w14:paraId="5FAFCAF1" w14:textId="77777777" w:rsidR="003C0B19" w:rsidRDefault="007D5615">
            <w:pPr>
              <w:spacing w:after="0" w:line="240" w:lineRule="auto"/>
            </w:pPr>
            <w:r>
              <w:rPr>
                <w:sz w:val="16"/>
              </w:rPr>
              <w:t>Compare skewed numeric variables between groups</w:t>
            </w:r>
          </w:p>
        </w:tc>
        <w:tc>
          <w:tcPr>
            <w:tcW w:w="3402" w:type="dxa"/>
            <w:shd w:val="clear" w:color="auto" w:fill="F2F6FB"/>
          </w:tcPr>
          <w:p w14:paraId="76097509" w14:textId="77777777" w:rsidR="003C0B19" w:rsidRDefault="007D5615">
            <w:pPr>
              <w:spacing w:after="0" w:line="240" w:lineRule="auto"/>
            </w:pPr>
            <w:r>
              <w:rPr>
                <w:sz w:val="16"/>
              </w:rPr>
              <w:t>Independent groups</w:t>
            </w:r>
          </w:p>
        </w:tc>
      </w:tr>
      <w:tr w:rsidR="003C0B19" w14:paraId="0653FE45" w14:textId="77777777">
        <w:trPr>
          <w:jc w:val="center"/>
        </w:trPr>
        <w:tc>
          <w:tcPr>
            <w:tcW w:w="2608" w:type="dxa"/>
          </w:tcPr>
          <w:p w14:paraId="03453220" w14:textId="77777777" w:rsidR="003C0B19" w:rsidRDefault="007D5615">
            <w:pPr>
              <w:spacing w:after="0" w:line="240" w:lineRule="auto"/>
            </w:pPr>
            <w:r>
              <w:rPr>
                <w:sz w:val="16"/>
              </w:rPr>
              <w:t>t-test / ANOVA</w:t>
            </w:r>
          </w:p>
        </w:tc>
        <w:tc>
          <w:tcPr>
            <w:tcW w:w="3402" w:type="dxa"/>
          </w:tcPr>
          <w:p w14:paraId="10A0953F" w14:textId="77777777" w:rsidR="003C0B19" w:rsidRDefault="007D5615">
            <w:pPr>
              <w:spacing w:after="0" w:line="240" w:lineRule="auto"/>
            </w:pPr>
            <w:r>
              <w:rPr>
                <w:sz w:val="16"/>
              </w:rPr>
              <w:t>Compare means of roughly normal variables</w:t>
            </w:r>
          </w:p>
        </w:tc>
        <w:tc>
          <w:tcPr>
            <w:tcW w:w="3402" w:type="dxa"/>
          </w:tcPr>
          <w:p w14:paraId="7B8A5E63" w14:textId="77777777" w:rsidR="003C0B19" w:rsidRDefault="007D5615">
            <w:pPr>
              <w:spacing w:after="0" w:line="240" w:lineRule="auto"/>
            </w:pPr>
            <w:r>
              <w:rPr>
                <w:sz w:val="16"/>
              </w:rPr>
              <w:t>Normality, equal variances (or Welch)</w:t>
            </w:r>
          </w:p>
        </w:tc>
      </w:tr>
      <w:tr w:rsidR="003C0B19" w14:paraId="751E5956" w14:textId="77777777">
        <w:trPr>
          <w:jc w:val="center"/>
        </w:trPr>
        <w:tc>
          <w:tcPr>
            <w:tcW w:w="2608" w:type="dxa"/>
            <w:shd w:val="clear" w:color="auto" w:fill="F2F6FB"/>
          </w:tcPr>
          <w:p w14:paraId="5F4E4BBF" w14:textId="77777777" w:rsidR="003C0B19" w:rsidRDefault="007D5615">
            <w:pPr>
              <w:spacing w:after="0" w:line="240" w:lineRule="auto"/>
            </w:pPr>
            <w:r>
              <w:rPr>
                <w:sz w:val="16"/>
              </w:rPr>
              <w:t>Correlation (Spearman)</w:t>
            </w:r>
          </w:p>
        </w:tc>
        <w:tc>
          <w:tcPr>
            <w:tcW w:w="3402" w:type="dxa"/>
            <w:shd w:val="clear" w:color="auto" w:fill="F2F6FB"/>
          </w:tcPr>
          <w:p w14:paraId="59BCBE72" w14:textId="77777777" w:rsidR="003C0B19" w:rsidRDefault="007D5615">
            <w:pPr>
              <w:spacing w:after="0" w:line="240" w:lineRule="auto"/>
            </w:pPr>
            <w:r>
              <w:rPr>
                <w:sz w:val="16"/>
              </w:rPr>
              <w:t>Monotonic association</w:t>
            </w:r>
          </w:p>
        </w:tc>
        <w:tc>
          <w:tcPr>
            <w:tcW w:w="3402" w:type="dxa"/>
            <w:shd w:val="clear" w:color="auto" w:fill="F2F6FB"/>
          </w:tcPr>
          <w:p w14:paraId="38E2F002" w14:textId="77777777" w:rsidR="003C0B19" w:rsidRDefault="007D5615">
            <w:pPr>
              <w:spacing w:after="0" w:line="240" w:lineRule="auto"/>
            </w:pPr>
            <w:r>
              <w:rPr>
                <w:sz w:val="16"/>
              </w:rPr>
              <w:t>No causal meaning</w:t>
            </w:r>
          </w:p>
        </w:tc>
      </w:tr>
      <w:tr w:rsidR="003C0B19" w14:paraId="0912DCA0" w14:textId="77777777">
        <w:trPr>
          <w:jc w:val="center"/>
        </w:trPr>
        <w:tc>
          <w:tcPr>
            <w:tcW w:w="2608" w:type="dxa"/>
          </w:tcPr>
          <w:p w14:paraId="28562590" w14:textId="77777777" w:rsidR="003C0B19" w:rsidRDefault="007D5615">
            <w:pPr>
              <w:spacing w:after="0" w:line="240" w:lineRule="auto"/>
            </w:pPr>
            <w:r>
              <w:rPr>
                <w:sz w:val="16"/>
              </w:rPr>
              <w:t>Logistic regression</w:t>
            </w:r>
          </w:p>
        </w:tc>
        <w:tc>
          <w:tcPr>
            <w:tcW w:w="3402" w:type="dxa"/>
          </w:tcPr>
          <w:p w14:paraId="0BEBDFC1" w14:textId="77777777" w:rsidR="003C0B19" w:rsidRDefault="007D5615">
            <w:pPr>
              <w:spacing w:after="0" w:line="240" w:lineRule="auto"/>
            </w:pPr>
            <w:r>
              <w:rPr>
                <w:sz w:val="16"/>
              </w:rPr>
              <w:t>Adjusted associations with a binary outcome</w:t>
            </w:r>
          </w:p>
        </w:tc>
        <w:tc>
          <w:tcPr>
            <w:tcW w:w="3402" w:type="dxa"/>
          </w:tcPr>
          <w:p w14:paraId="72F3ABCD" w14:textId="77777777" w:rsidR="003C0B19" w:rsidRDefault="007D5615">
            <w:pPr>
              <w:spacing w:after="0" w:line="240" w:lineRule="auto"/>
            </w:pPr>
            <w:r>
              <w:rPr>
                <w:sz w:val="16"/>
              </w:rPr>
              <w:t>Linear logit; low collinearity</w:t>
            </w:r>
          </w:p>
        </w:tc>
      </w:tr>
      <w:tr w:rsidR="003C0B19" w14:paraId="5A60D47E" w14:textId="77777777">
        <w:trPr>
          <w:jc w:val="center"/>
        </w:trPr>
        <w:tc>
          <w:tcPr>
            <w:tcW w:w="2608" w:type="dxa"/>
            <w:shd w:val="clear" w:color="auto" w:fill="F2F6FB"/>
          </w:tcPr>
          <w:p w14:paraId="33A6910F" w14:textId="77777777" w:rsidR="003C0B19" w:rsidRDefault="007D5615">
            <w:pPr>
              <w:spacing w:after="0" w:line="240" w:lineRule="auto"/>
            </w:pPr>
            <w:r>
              <w:rPr>
                <w:sz w:val="16"/>
              </w:rPr>
              <w:t>Poisson / negative binomial regression</w:t>
            </w:r>
          </w:p>
        </w:tc>
        <w:tc>
          <w:tcPr>
            <w:tcW w:w="3402" w:type="dxa"/>
            <w:shd w:val="clear" w:color="auto" w:fill="F2F6FB"/>
          </w:tcPr>
          <w:p w14:paraId="1817C95D" w14:textId="77777777" w:rsidR="003C0B19" w:rsidRDefault="007D5615">
            <w:pPr>
              <w:spacing w:after="0" w:line="240" w:lineRule="auto"/>
            </w:pPr>
            <w:r>
              <w:rPr>
                <w:sz w:val="16"/>
              </w:rPr>
              <w:t>Counts such as length of stay or visits</w:t>
            </w:r>
          </w:p>
        </w:tc>
        <w:tc>
          <w:tcPr>
            <w:tcW w:w="3402" w:type="dxa"/>
            <w:shd w:val="clear" w:color="auto" w:fill="F2F6FB"/>
          </w:tcPr>
          <w:p w14:paraId="6394B140" w14:textId="77777777" w:rsidR="003C0B19" w:rsidRDefault="007D5615">
            <w:pPr>
              <w:spacing w:after="0" w:line="240" w:lineRule="auto"/>
            </w:pPr>
            <w:r>
              <w:rPr>
                <w:sz w:val="16"/>
              </w:rPr>
              <w:t>Over-dispersion check</w:t>
            </w:r>
          </w:p>
        </w:tc>
      </w:tr>
      <w:tr w:rsidR="003C0B19" w14:paraId="0A064BCF" w14:textId="77777777">
        <w:trPr>
          <w:jc w:val="center"/>
        </w:trPr>
        <w:tc>
          <w:tcPr>
            <w:tcW w:w="2608" w:type="dxa"/>
          </w:tcPr>
          <w:p w14:paraId="4FC4C35C" w14:textId="77777777" w:rsidR="003C0B19" w:rsidRDefault="007D5615">
            <w:pPr>
              <w:spacing w:after="0" w:line="240" w:lineRule="auto"/>
            </w:pPr>
            <w:r>
              <w:rPr>
                <w:sz w:val="16"/>
              </w:rPr>
              <w:t>Survival analysis (Kaplan–Meier, Cox)</w:t>
            </w:r>
          </w:p>
        </w:tc>
        <w:tc>
          <w:tcPr>
            <w:tcW w:w="3402" w:type="dxa"/>
          </w:tcPr>
          <w:p w14:paraId="4A87753E" w14:textId="77777777" w:rsidR="003C0B19" w:rsidRDefault="007D5615">
            <w:pPr>
              <w:spacing w:after="0" w:line="240" w:lineRule="auto"/>
            </w:pPr>
            <w:r>
              <w:rPr>
                <w:sz w:val="16"/>
              </w:rPr>
              <w:t>Time to readmission with censoring</w:t>
            </w:r>
          </w:p>
        </w:tc>
        <w:tc>
          <w:tcPr>
            <w:tcW w:w="3402" w:type="dxa"/>
          </w:tcPr>
          <w:p w14:paraId="49A996AD" w14:textId="77777777" w:rsidR="003C0B19" w:rsidRDefault="007D5615">
            <w:pPr>
              <w:spacing w:after="0" w:line="240" w:lineRule="auto"/>
            </w:pPr>
            <w:r>
              <w:rPr>
                <w:sz w:val="16"/>
              </w:rPr>
              <w:t>Proportional hazards</w:t>
            </w:r>
          </w:p>
        </w:tc>
      </w:tr>
      <w:tr w:rsidR="003C0B19" w14:paraId="38C51E84" w14:textId="77777777">
        <w:trPr>
          <w:jc w:val="center"/>
        </w:trPr>
        <w:tc>
          <w:tcPr>
            <w:tcW w:w="2608" w:type="dxa"/>
            <w:shd w:val="clear" w:color="auto" w:fill="F2F6FB"/>
          </w:tcPr>
          <w:p w14:paraId="2E96F953" w14:textId="77777777" w:rsidR="003C0B19" w:rsidRDefault="007D5615">
            <w:pPr>
              <w:spacing w:after="0" w:line="240" w:lineRule="auto"/>
            </w:pPr>
            <w:r>
              <w:rPr>
                <w:sz w:val="16"/>
              </w:rPr>
              <w:t>Time-series (ETS, ARIMA)</w:t>
            </w:r>
          </w:p>
        </w:tc>
        <w:tc>
          <w:tcPr>
            <w:tcW w:w="3402" w:type="dxa"/>
            <w:shd w:val="clear" w:color="auto" w:fill="F2F6FB"/>
          </w:tcPr>
          <w:p w14:paraId="70E7B6AC" w14:textId="77777777" w:rsidR="003C0B19" w:rsidRDefault="007D5615">
            <w:pPr>
              <w:spacing w:after="0" w:line="240" w:lineRule="auto"/>
            </w:pPr>
            <w:r>
              <w:rPr>
                <w:sz w:val="16"/>
              </w:rPr>
              <w:t>Trends and forecasts of monthly rates</w:t>
            </w:r>
          </w:p>
        </w:tc>
        <w:tc>
          <w:tcPr>
            <w:tcW w:w="3402" w:type="dxa"/>
            <w:shd w:val="clear" w:color="auto" w:fill="F2F6FB"/>
          </w:tcPr>
          <w:p w14:paraId="0457D64E" w14:textId="77777777" w:rsidR="003C0B19" w:rsidRDefault="007D5615">
            <w:pPr>
              <w:spacing w:after="0" w:line="240" w:lineRule="auto"/>
            </w:pPr>
            <w:r>
              <w:rPr>
                <w:sz w:val="16"/>
              </w:rPr>
              <w:t>Requires dated data</w:t>
            </w:r>
          </w:p>
        </w:tc>
      </w:tr>
      <w:tr w:rsidR="003C0B19" w14:paraId="483D7525" w14:textId="77777777">
        <w:trPr>
          <w:jc w:val="center"/>
        </w:trPr>
        <w:tc>
          <w:tcPr>
            <w:tcW w:w="2608" w:type="dxa"/>
          </w:tcPr>
          <w:p w14:paraId="7D307FEC" w14:textId="77777777" w:rsidR="003C0B19" w:rsidRDefault="007D5615">
            <w:pPr>
              <w:spacing w:after="0" w:line="240" w:lineRule="auto"/>
            </w:pPr>
            <w:r>
              <w:rPr>
                <w:sz w:val="16"/>
              </w:rPr>
              <w:t>Multiple-comparison control (Holm)</w:t>
            </w:r>
          </w:p>
        </w:tc>
        <w:tc>
          <w:tcPr>
            <w:tcW w:w="3402" w:type="dxa"/>
          </w:tcPr>
          <w:p w14:paraId="48A875FF" w14:textId="77777777" w:rsidR="003C0B19" w:rsidRDefault="007D5615">
            <w:pPr>
              <w:spacing w:after="0" w:line="240" w:lineRule="auto"/>
            </w:pPr>
            <w:r>
              <w:rPr>
                <w:sz w:val="16"/>
              </w:rPr>
              <w:t>Many tests at once</w:t>
            </w:r>
          </w:p>
        </w:tc>
        <w:tc>
          <w:tcPr>
            <w:tcW w:w="3402" w:type="dxa"/>
          </w:tcPr>
          <w:p w14:paraId="01C39BD2" w14:textId="77777777" w:rsidR="003C0B19" w:rsidRDefault="007D5615">
            <w:pPr>
              <w:spacing w:after="0" w:line="240" w:lineRule="auto"/>
            </w:pPr>
            <w:r>
              <w:rPr>
                <w:sz w:val="16"/>
              </w:rPr>
              <w:t>Controls family-wise error (Holm, 1979)</w:t>
            </w:r>
          </w:p>
        </w:tc>
      </w:tr>
    </w:tbl>
    <w:p w14:paraId="78C3EC93" w14:textId="77777777" w:rsidR="003C0B19" w:rsidRDefault="003C0B19">
      <w:pPr>
        <w:spacing w:after="40"/>
      </w:pPr>
    </w:p>
    <w:p w14:paraId="0F57B5F9" w14:textId="77777777" w:rsidR="003C0B19" w:rsidRDefault="007D5615">
      <w:r>
        <w:br w:type="page"/>
      </w:r>
    </w:p>
    <w:p w14:paraId="32ECBA98" w14:textId="77777777" w:rsidR="003C0B19" w:rsidRDefault="007D5615">
      <w:pPr>
        <w:pStyle w:val="Heading1"/>
      </w:pPr>
      <w:bookmarkStart w:id="2" w:name="_Toc243733100"/>
      <w:r>
        <w:lastRenderedPageBreak/>
        <w:t>3. Mapping Questions to Methods</w:t>
      </w:r>
      <w:bookmarkEnd w:id="2"/>
    </w:p>
    <w:p w14:paraId="3EBF2858" w14:textId="07DFBB86" w:rsidR="003C0B19" w:rsidRDefault="007D5615">
      <w:pPr>
        <w:pStyle w:val="Caption"/>
        <w:keepNext/>
      </w:pPr>
      <w:r>
        <w:rPr>
          <w:b/>
        </w:rPr>
        <w:t xml:space="preserve">Table </w:t>
      </w:r>
      <w:r>
        <w:fldChar w:fldCharType="begin"/>
      </w:r>
      <w:r>
        <w:instrText xml:space="preserve"> SEQ Table \* ARABIC </w:instrText>
      </w:r>
      <w:r>
        <w:fldChar w:fldCharType="separate"/>
      </w:r>
      <w:r w:rsidR="004B72FE">
        <w:rPr>
          <w:noProof/>
        </w:rPr>
        <w:t>2</w:t>
      </w:r>
      <w:r>
        <w:fldChar w:fldCharType="end"/>
      </w:r>
      <w:r>
        <w:t>. Question-to-method mapping</w:t>
      </w:r>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3061"/>
        <w:gridCol w:w="3402"/>
        <w:gridCol w:w="2948"/>
      </w:tblGrid>
      <w:tr w:rsidR="003C0B19" w14:paraId="657FB92D" w14:textId="77777777">
        <w:trPr>
          <w:tblHeader/>
          <w:jc w:val="center"/>
        </w:trPr>
        <w:tc>
          <w:tcPr>
            <w:tcW w:w="3061" w:type="dxa"/>
            <w:shd w:val="clear" w:color="auto" w:fill="1C5CAB"/>
          </w:tcPr>
          <w:p w14:paraId="467B8A9D" w14:textId="77777777" w:rsidR="003C0B19" w:rsidRDefault="007D5615">
            <w:pPr>
              <w:spacing w:after="0" w:line="240" w:lineRule="auto"/>
            </w:pPr>
            <w:r>
              <w:rPr>
                <w:b/>
                <w:color w:val="FFFFFF"/>
                <w:sz w:val="17"/>
              </w:rPr>
              <w:t>Question</w:t>
            </w:r>
          </w:p>
        </w:tc>
        <w:tc>
          <w:tcPr>
            <w:tcW w:w="3402" w:type="dxa"/>
            <w:shd w:val="clear" w:color="auto" w:fill="1C5CAB"/>
          </w:tcPr>
          <w:p w14:paraId="0C81904A" w14:textId="77777777" w:rsidR="003C0B19" w:rsidRDefault="007D5615">
            <w:pPr>
              <w:spacing w:after="0" w:line="240" w:lineRule="auto"/>
            </w:pPr>
            <w:r>
              <w:rPr>
                <w:b/>
                <w:color w:val="FFFFFF"/>
                <w:sz w:val="17"/>
              </w:rPr>
              <w:t>Method</w:t>
            </w:r>
          </w:p>
        </w:tc>
        <w:tc>
          <w:tcPr>
            <w:tcW w:w="2948" w:type="dxa"/>
            <w:shd w:val="clear" w:color="auto" w:fill="1C5CAB"/>
          </w:tcPr>
          <w:p w14:paraId="618925E5" w14:textId="77777777" w:rsidR="003C0B19" w:rsidRDefault="007D5615">
            <w:pPr>
              <w:spacing w:after="0" w:line="240" w:lineRule="auto"/>
            </w:pPr>
            <w:r>
              <w:rPr>
                <w:b/>
                <w:color w:val="FFFFFF"/>
                <w:sz w:val="17"/>
              </w:rPr>
              <w:t>Main output</w:t>
            </w:r>
          </w:p>
        </w:tc>
      </w:tr>
      <w:tr w:rsidR="003C0B19" w14:paraId="2CB6EB83" w14:textId="77777777">
        <w:trPr>
          <w:jc w:val="center"/>
        </w:trPr>
        <w:tc>
          <w:tcPr>
            <w:tcW w:w="3061" w:type="dxa"/>
          </w:tcPr>
          <w:p w14:paraId="6FEFDE45" w14:textId="77777777" w:rsidR="003C0B19" w:rsidRDefault="007D5615">
            <w:pPr>
              <w:spacing w:after="0" w:line="240" w:lineRule="auto"/>
            </w:pPr>
            <w:r>
              <w:rPr>
                <w:sz w:val="17"/>
              </w:rPr>
              <w:t>How common is readmission?</w:t>
            </w:r>
          </w:p>
        </w:tc>
        <w:tc>
          <w:tcPr>
            <w:tcW w:w="3402" w:type="dxa"/>
          </w:tcPr>
          <w:p w14:paraId="602EDE9F" w14:textId="77777777" w:rsidR="003C0B19" w:rsidRDefault="007D5615">
            <w:pPr>
              <w:spacing w:after="0" w:line="240" w:lineRule="auto"/>
            </w:pPr>
            <w:r>
              <w:rPr>
                <w:sz w:val="17"/>
              </w:rPr>
              <w:t>Proportion + Wilson CI</w:t>
            </w:r>
          </w:p>
        </w:tc>
        <w:tc>
          <w:tcPr>
            <w:tcW w:w="2948" w:type="dxa"/>
          </w:tcPr>
          <w:p w14:paraId="011F66C9" w14:textId="77777777" w:rsidR="003C0B19" w:rsidRDefault="007D5615">
            <w:pPr>
              <w:spacing w:after="0" w:line="240" w:lineRule="auto"/>
            </w:pPr>
            <w:r>
              <w:rPr>
                <w:sz w:val="17"/>
              </w:rPr>
              <w:t>Rate with 95% CI</w:t>
            </w:r>
          </w:p>
        </w:tc>
      </w:tr>
      <w:tr w:rsidR="003C0B19" w14:paraId="5AE8E457" w14:textId="77777777">
        <w:trPr>
          <w:jc w:val="center"/>
        </w:trPr>
        <w:tc>
          <w:tcPr>
            <w:tcW w:w="3061" w:type="dxa"/>
            <w:shd w:val="clear" w:color="auto" w:fill="F2F6FB"/>
          </w:tcPr>
          <w:p w14:paraId="0075C6CE" w14:textId="77777777" w:rsidR="003C0B19" w:rsidRDefault="007D5615">
            <w:pPr>
              <w:spacing w:after="0" w:line="240" w:lineRule="auto"/>
            </w:pPr>
            <w:r>
              <w:rPr>
                <w:sz w:val="17"/>
              </w:rPr>
              <w:t>Which factors are associated?</w:t>
            </w:r>
          </w:p>
        </w:tc>
        <w:tc>
          <w:tcPr>
            <w:tcW w:w="3402" w:type="dxa"/>
            <w:shd w:val="clear" w:color="auto" w:fill="F2F6FB"/>
          </w:tcPr>
          <w:p w14:paraId="41586D05" w14:textId="77777777" w:rsidR="003C0B19" w:rsidRDefault="007D5615">
            <w:pPr>
              <w:spacing w:after="0" w:line="240" w:lineRule="auto"/>
            </w:pPr>
            <w:r>
              <w:rPr>
                <w:sz w:val="17"/>
              </w:rPr>
              <w:t>χ², Mann–Whitney (+ effect sizes, Holm)</w:t>
            </w:r>
          </w:p>
        </w:tc>
        <w:tc>
          <w:tcPr>
            <w:tcW w:w="2948" w:type="dxa"/>
            <w:shd w:val="clear" w:color="auto" w:fill="F2F6FB"/>
          </w:tcPr>
          <w:p w14:paraId="785B2009" w14:textId="77777777" w:rsidR="003C0B19" w:rsidRDefault="007D5615">
            <w:pPr>
              <w:spacing w:after="0" w:line="240" w:lineRule="auto"/>
            </w:pPr>
            <w:r>
              <w:rPr>
                <w:sz w:val="17"/>
              </w:rPr>
              <w:t>Cramér's V, rank-biserial r</w:t>
            </w:r>
          </w:p>
        </w:tc>
      </w:tr>
      <w:tr w:rsidR="003C0B19" w14:paraId="0EA6BBA2" w14:textId="77777777">
        <w:trPr>
          <w:jc w:val="center"/>
        </w:trPr>
        <w:tc>
          <w:tcPr>
            <w:tcW w:w="3061" w:type="dxa"/>
          </w:tcPr>
          <w:p w14:paraId="338CCD2D" w14:textId="77777777" w:rsidR="003C0B19" w:rsidRDefault="007D5615">
            <w:pPr>
              <w:spacing w:after="0" w:line="240" w:lineRule="auto"/>
            </w:pPr>
            <w:r>
              <w:rPr>
                <w:sz w:val="17"/>
              </w:rPr>
              <w:t>Which associations survive adjustment?</w:t>
            </w:r>
          </w:p>
        </w:tc>
        <w:tc>
          <w:tcPr>
            <w:tcW w:w="3402" w:type="dxa"/>
          </w:tcPr>
          <w:p w14:paraId="3BA7FC95" w14:textId="77777777" w:rsidR="003C0B19" w:rsidRDefault="007D5615">
            <w:pPr>
              <w:spacing w:after="0" w:line="240" w:lineRule="auto"/>
            </w:pPr>
            <w:r>
              <w:rPr>
                <w:sz w:val="17"/>
              </w:rPr>
              <w:t>Multivariable logistic regression</w:t>
            </w:r>
          </w:p>
        </w:tc>
        <w:tc>
          <w:tcPr>
            <w:tcW w:w="2948" w:type="dxa"/>
          </w:tcPr>
          <w:p w14:paraId="3691B3AD" w14:textId="77777777" w:rsidR="003C0B19" w:rsidRDefault="007D5615">
            <w:pPr>
              <w:spacing w:after="0" w:line="240" w:lineRule="auto"/>
            </w:pPr>
            <w:r>
              <w:rPr>
                <w:sz w:val="17"/>
              </w:rPr>
              <w:t>Adjusted odds ratios</w:t>
            </w:r>
          </w:p>
        </w:tc>
      </w:tr>
      <w:tr w:rsidR="003C0B19" w14:paraId="03D94B76" w14:textId="77777777">
        <w:trPr>
          <w:jc w:val="center"/>
        </w:trPr>
        <w:tc>
          <w:tcPr>
            <w:tcW w:w="3061" w:type="dxa"/>
            <w:shd w:val="clear" w:color="auto" w:fill="F2F6FB"/>
          </w:tcPr>
          <w:p w14:paraId="2D78E9C7" w14:textId="77777777" w:rsidR="003C0B19" w:rsidRDefault="007D5615">
            <w:pPr>
              <w:spacing w:after="0" w:line="240" w:lineRule="auto"/>
            </w:pPr>
            <w:r>
              <w:rPr>
                <w:sz w:val="17"/>
              </w:rPr>
              <w:t>Does an association vary by subgroup?</w:t>
            </w:r>
          </w:p>
        </w:tc>
        <w:tc>
          <w:tcPr>
            <w:tcW w:w="3402" w:type="dxa"/>
            <w:shd w:val="clear" w:color="auto" w:fill="F2F6FB"/>
          </w:tcPr>
          <w:p w14:paraId="12AD4C6A" w14:textId="77777777" w:rsidR="003C0B19" w:rsidRDefault="007D5615">
            <w:pPr>
              <w:spacing w:after="0" w:line="240" w:lineRule="auto"/>
            </w:pPr>
            <w:r>
              <w:rPr>
                <w:sz w:val="17"/>
              </w:rPr>
              <w:t>Interaction terms + likelihood-ratio test</w:t>
            </w:r>
          </w:p>
        </w:tc>
        <w:tc>
          <w:tcPr>
            <w:tcW w:w="2948" w:type="dxa"/>
            <w:shd w:val="clear" w:color="auto" w:fill="F2F6FB"/>
          </w:tcPr>
          <w:p w14:paraId="1D593F2C" w14:textId="77777777" w:rsidR="003C0B19" w:rsidRDefault="007D5615">
            <w:pPr>
              <w:spacing w:after="0" w:line="240" w:lineRule="auto"/>
            </w:pPr>
            <w:r>
              <w:rPr>
                <w:sz w:val="17"/>
              </w:rPr>
              <w:t>Effect modification</w:t>
            </w:r>
          </w:p>
        </w:tc>
      </w:tr>
      <w:tr w:rsidR="003C0B19" w14:paraId="453A4AD6" w14:textId="77777777">
        <w:trPr>
          <w:jc w:val="center"/>
        </w:trPr>
        <w:tc>
          <w:tcPr>
            <w:tcW w:w="3061" w:type="dxa"/>
          </w:tcPr>
          <w:p w14:paraId="4230A47D" w14:textId="77777777" w:rsidR="003C0B19" w:rsidRDefault="007D5615">
            <w:pPr>
              <w:spacing w:after="0" w:line="240" w:lineRule="auto"/>
            </w:pPr>
            <w:r>
              <w:rPr>
                <w:sz w:val="17"/>
              </w:rPr>
              <w:t>How are resources used?</w:t>
            </w:r>
          </w:p>
        </w:tc>
        <w:tc>
          <w:tcPr>
            <w:tcW w:w="3402" w:type="dxa"/>
          </w:tcPr>
          <w:p w14:paraId="5F233935" w14:textId="77777777" w:rsidR="003C0B19" w:rsidRDefault="007D5615">
            <w:pPr>
              <w:spacing w:after="0" w:line="240" w:lineRule="auto"/>
            </w:pPr>
            <w:r>
              <w:rPr>
                <w:sz w:val="17"/>
              </w:rPr>
              <w:t>Kruskal–Wallis; bed-day shares</w:t>
            </w:r>
          </w:p>
        </w:tc>
        <w:tc>
          <w:tcPr>
            <w:tcW w:w="2948" w:type="dxa"/>
          </w:tcPr>
          <w:p w14:paraId="65569260" w14:textId="77777777" w:rsidR="003C0B19" w:rsidRDefault="007D5615">
            <w:pPr>
              <w:spacing w:after="0" w:line="240" w:lineRule="auto"/>
            </w:pPr>
            <w:r>
              <w:rPr>
                <w:sz w:val="17"/>
              </w:rPr>
              <w:t>ε², distributions</w:t>
            </w:r>
          </w:p>
        </w:tc>
      </w:tr>
      <w:tr w:rsidR="003C0B19" w14:paraId="5E49F065" w14:textId="77777777">
        <w:trPr>
          <w:jc w:val="center"/>
        </w:trPr>
        <w:tc>
          <w:tcPr>
            <w:tcW w:w="3061" w:type="dxa"/>
            <w:shd w:val="clear" w:color="auto" w:fill="F2F6FB"/>
          </w:tcPr>
          <w:p w14:paraId="6855C50A" w14:textId="77777777" w:rsidR="003C0B19" w:rsidRDefault="007D5615">
            <w:pPr>
              <w:spacing w:after="0" w:line="240" w:lineRule="auto"/>
            </w:pPr>
            <w:r>
              <w:rPr>
                <w:sz w:val="17"/>
              </w:rPr>
              <w:t>Can risk be predicted?</w:t>
            </w:r>
          </w:p>
        </w:tc>
        <w:tc>
          <w:tcPr>
            <w:tcW w:w="3402" w:type="dxa"/>
            <w:shd w:val="clear" w:color="auto" w:fill="F2F6FB"/>
          </w:tcPr>
          <w:p w14:paraId="3D74ED8B" w14:textId="77777777" w:rsidR="003C0B19" w:rsidRDefault="007D5615">
            <w:pPr>
              <w:spacing w:after="0" w:line="240" w:lineRule="auto"/>
            </w:pPr>
            <w:r>
              <w:rPr>
                <w:sz w:val="17"/>
              </w:rPr>
              <w:t>Supervised machine learning</w:t>
            </w:r>
          </w:p>
        </w:tc>
        <w:tc>
          <w:tcPr>
            <w:tcW w:w="2948" w:type="dxa"/>
            <w:shd w:val="clear" w:color="auto" w:fill="F2F6FB"/>
          </w:tcPr>
          <w:p w14:paraId="49C9D054" w14:textId="77777777" w:rsidR="003C0B19" w:rsidRDefault="007D5615">
            <w:pPr>
              <w:spacing w:after="0" w:line="240" w:lineRule="auto"/>
            </w:pPr>
            <w:r>
              <w:rPr>
                <w:sz w:val="17"/>
              </w:rPr>
              <w:t>ROC-AUC, PR-AUC, calibration</w:t>
            </w:r>
          </w:p>
        </w:tc>
      </w:tr>
      <w:tr w:rsidR="003C0B19" w14:paraId="1DF00466" w14:textId="77777777">
        <w:trPr>
          <w:jc w:val="center"/>
        </w:trPr>
        <w:tc>
          <w:tcPr>
            <w:tcW w:w="3061" w:type="dxa"/>
          </w:tcPr>
          <w:p w14:paraId="55983047" w14:textId="77777777" w:rsidR="003C0B19" w:rsidRDefault="007D5615">
            <w:pPr>
              <w:spacing w:after="0" w:line="240" w:lineRule="auto"/>
            </w:pPr>
            <w:r>
              <w:rPr>
                <w:sz w:val="17"/>
              </w:rPr>
              <w:t>How will rates change? (when dates exist)</w:t>
            </w:r>
          </w:p>
        </w:tc>
        <w:tc>
          <w:tcPr>
            <w:tcW w:w="3402" w:type="dxa"/>
          </w:tcPr>
          <w:p w14:paraId="4A80E89D" w14:textId="77777777" w:rsidR="003C0B19" w:rsidRDefault="007D5615">
            <w:pPr>
              <w:spacing w:after="0" w:line="240" w:lineRule="auto"/>
            </w:pPr>
            <w:r>
              <w:rPr>
                <w:sz w:val="17"/>
              </w:rPr>
              <w:t>Exponential smoothing / ARIMA</w:t>
            </w:r>
          </w:p>
        </w:tc>
        <w:tc>
          <w:tcPr>
            <w:tcW w:w="2948" w:type="dxa"/>
          </w:tcPr>
          <w:p w14:paraId="4E689A30" w14:textId="77777777" w:rsidR="003C0B19" w:rsidRDefault="007D5615">
            <w:pPr>
              <w:spacing w:after="0" w:line="240" w:lineRule="auto"/>
            </w:pPr>
            <w:r>
              <w:rPr>
                <w:sz w:val="17"/>
              </w:rPr>
              <w:t>Forecast with prediction intervals</w:t>
            </w:r>
          </w:p>
        </w:tc>
      </w:tr>
    </w:tbl>
    <w:p w14:paraId="1BE5722E" w14:textId="77777777" w:rsidR="003C0B19" w:rsidRDefault="003C0B19">
      <w:pPr>
        <w:spacing w:after="40"/>
      </w:pPr>
    </w:p>
    <w:p w14:paraId="4C5A203C" w14:textId="77777777" w:rsidR="003C0B19" w:rsidRDefault="007D5615">
      <w:r>
        <w:br w:type="page"/>
      </w:r>
    </w:p>
    <w:p w14:paraId="38936940" w14:textId="77777777" w:rsidR="003C0B19" w:rsidRDefault="007D5615">
      <w:pPr>
        <w:pStyle w:val="Heading1"/>
      </w:pPr>
      <w:bookmarkStart w:id="3" w:name="_Toc243733101"/>
      <w:r>
        <w:lastRenderedPageBreak/>
        <w:t>4. Data Segmentation</w:t>
      </w:r>
      <w:bookmarkEnd w:id="3"/>
    </w:p>
    <w:p w14:paraId="0A3992B9" w14:textId="77777777" w:rsidR="003C0B19" w:rsidRDefault="007D5615">
      <w:pPr>
        <w:pStyle w:val="ListBullet"/>
      </w:pPr>
      <w:r>
        <w:rPr>
          <w:b/>
        </w:rPr>
        <w:t xml:space="preserve">Cohort definition: </w:t>
      </w:r>
      <w:r>
        <w:t>one index encounter per patient; exclude deaths and hospice discharges (outcome not applicable).</w:t>
      </w:r>
    </w:p>
    <w:p w14:paraId="5DBE67D8" w14:textId="77777777" w:rsidR="003C0B19" w:rsidRDefault="007D5615">
      <w:pPr>
        <w:pStyle w:val="ListBullet"/>
      </w:pPr>
      <w:r>
        <w:rPr>
          <w:b/>
        </w:rPr>
        <w:t xml:space="preserve">Unit of analysis: </w:t>
      </w:r>
      <w:r>
        <w:t>the patient — prevents the same person appearing in training and test data.</w:t>
      </w:r>
    </w:p>
    <w:p w14:paraId="6CA2C2DA" w14:textId="77777777" w:rsidR="003C0B19" w:rsidRDefault="007D5615">
      <w:pPr>
        <w:pStyle w:val="ListBullet"/>
      </w:pPr>
      <w:r>
        <w:rPr>
          <w:b/>
        </w:rPr>
        <w:t xml:space="preserve">Split: </w:t>
      </w:r>
      <w:r>
        <w:t>60% training, 20% validation, 20% test, stratified on the outcome so each set has the same readmission rate.</w:t>
      </w:r>
    </w:p>
    <w:p w14:paraId="3B1A08ED" w14:textId="77777777" w:rsidR="003C0B19" w:rsidRDefault="007D5615">
      <w:pPr>
        <w:pStyle w:val="ListBullet"/>
      </w:pPr>
      <w:r>
        <w:rPr>
          <w:b/>
        </w:rPr>
        <w:t xml:space="preserve">Grouped or temporal splits: </w:t>
      </w:r>
      <w:r>
        <w:t>if repeated encounters are used, split by patient (GroupKFold); if dates exist, train on earlier periods and test on later ones.</w:t>
      </w:r>
    </w:p>
    <w:p w14:paraId="70D53CF1" w14:textId="77777777" w:rsidR="003C0B19" w:rsidRDefault="007D5615">
      <w:pPr>
        <w:pStyle w:val="ListBullet"/>
      </w:pPr>
      <w:r>
        <w:rPr>
          <w:b/>
        </w:rPr>
        <w:t xml:space="preserve">Analytic segments: </w:t>
      </w:r>
      <w:r>
        <w:t>pre-specified subgroups (age, sex, race, diagnosis) for descriptive comparison and fairness audit.</w:t>
      </w:r>
    </w:p>
    <w:p w14:paraId="3F8FE961" w14:textId="77777777" w:rsidR="003C0B19" w:rsidRDefault="007D5615">
      <w:pPr>
        <w:keepNext/>
        <w:jc w:val="center"/>
      </w:pPr>
      <w:r>
        <w:rPr>
          <w:noProof/>
        </w:rPr>
        <w:drawing>
          <wp:inline distT="0" distB="0" distL="0" distR="0" wp14:anchorId="3E9F6E62" wp14:editId="055A7195">
            <wp:extent cx="5903999" cy="25580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_modelling_flow.png"/>
                    <pic:cNvPicPr/>
                  </pic:nvPicPr>
                  <pic:blipFill>
                    <a:blip r:embed="rId8"/>
                    <a:stretch>
                      <a:fillRect/>
                    </a:stretch>
                  </pic:blipFill>
                  <pic:spPr>
                    <a:xfrm>
                      <a:off x="0" y="0"/>
                      <a:ext cx="5903999" cy="2558045"/>
                    </a:xfrm>
                    <a:prstGeom prst="rect">
                      <a:avLst/>
                    </a:prstGeom>
                  </pic:spPr>
                </pic:pic>
              </a:graphicData>
            </a:graphic>
          </wp:inline>
        </w:drawing>
      </w:r>
    </w:p>
    <w:p w14:paraId="0EF90396" w14:textId="5C7E2AEB" w:rsidR="003C0B19" w:rsidRDefault="007D5615">
      <w:pPr>
        <w:pStyle w:val="Caption"/>
      </w:pPr>
      <w:r>
        <w:rPr>
          <w:b/>
        </w:rPr>
        <w:t xml:space="preserve">Figure </w:t>
      </w:r>
      <w:r>
        <w:fldChar w:fldCharType="begin"/>
      </w:r>
      <w:r>
        <w:instrText xml:space="preserve"> SEQ Figure \* ARABIC </w:instrText>
      </w:r>
      <w:r>
        <w:fldChar w:fldCharType="separate"/>
      </w:r>
      <w:r w:rsidR="004B72FE">
        <w:rPr>
          <w:noProof/>
        </w:rPr>
        <w:t>1</w:t>
      </w:r>
      <w:r>
        <w:fldChar w:fldCharType="end"/>
      </w:r>
      <w:r>
        <w:t>. Step-by-step predictive modelling process</w:t>
      </w:r>
    </w:p>
    <w:p w14:paraId="020B40B3" w14:textId="77777777" w:rsidR="003C0B19" w:rsidRDefault="007D5615">
      <w:r>
        <w:br w:type="page"/>
      </w:r>
    </w:p>
    <w:p w14:paraId="04BDD724" w14:textId="77777777" w:rsidR="003C0B19" w:rsidRDefault="007D5615">
      <w:pPr>
        <w:pStyle w:val="Heading1"/>
      </w:pPr>
      <w:bookmarkStart w:id="4" w:name="_Toc243733102"/>
      <w:r>
        <w:lastRenderedPageBreak/>
        <w:t>5. Variable Selection</w:t>
      </w:r>
      <w:bookmarkEnd w:id="4"/>
    </w:p>
    <w:p w14:paraId="01F337D5" w14:textId="77777777" w:rsidR="003C0B19" w:rsidRDefault="007D5615">
      <w:pPr>
        <w:spacing w:after="60"/>
        <w:ind w:left="425" w:hanging="283"/>
      </w:pPr>
      <w:r>
        <w:t>1.  Fix the prediction time (at discharge) and keep only variables known by then.</w:t>
      </w:r>
    </w:p>
    <w:p w14:paraId="6AB18FE1" w14:textId="77777777" w:rsidR="003C0B19" w:rsidRDefault="007D5615">
      <w:pPr>
        <w:spacing w:after="60"/>
        <w:ind w:left="425" w:hanging="283"/>
      </w:pPr>
      <w:r>
        <w:t>2.  Start from clinical knowledge and literature (prior use, comorbidity, discharge destination, age).</w:t>
      </w:r>
    </w:p>
    <w:p w14:paraId="38E98D73" w14:textId="77777777" w:rsidR="003C0B19" w:rsidRDefault="007D5615">
      <w:pPr>
        <w:spacing w:after="60"/>
        <w:ind w:left="425" w:hanging="283"/>
      </w:pPr>
      <w:r>
        <w:t>3.  Remove identifiers and anything derived from the outcome (target leakage; Kaufman et al., 2012).</w:t>
      </w:r>
    </w:p>
    <w:p w14:paraId="72E44F23" w14:textId="77777777" w:rsidR="003C0B19" w:rsidRDefault="007D5615">
      <w:pPr>
        <w:spacing w:after="60"/>
        <w:ind w:left="425" w:hanging="283"/>
      </w:pPr>
      <w:r>
        <w:t xml:space="preserve">4.  </w:t>
      </w:r>
      <w:r>
        <w:t>Group sparse categories; check collinearity (variance inflation factor &lt; 5).</w:t>
      </w:r>
    </w:p>
    <w:p w14:paraId="3BBCF42A" w14:textId="77777777" w:rsidR="003C0B19" w:rsidRDefault="007D5615">
      <w:pPr>
        <w:spacing w:after="60"/>
        <w:ind w:left="425" w:hanging="283"/>
      </w:pPr>
      <w:r>
        <w:t>5.  Decide on sensitive attributes deliberately: race and payer are excluded as predictors but used to audit fairness.</w:t>
      </w:r>
    </w:p>
    <w:p w14:paraId="5AEFD23D" w14:textId="77777777" w:rsidR="003C0B19" w:rsidRDefault="007D5615">
      <w:pPr>
        <w:spacing w:after="60"/>
        <w:ind w:left="425" w:hanging="283"/>
      </w:pPr>
      <w:r>
        <w:t>6.  Let regularisation (L2) and tree models handle remaining redundancy; confirm with permutation importance.</w:t>
      </w:r>
    </w:p>
    <w:p w14:paraId="3D6145FA" w14:textId="7688AF60" w:rsidR="003C0B19" w:rsidRDefault="007D5615">
      <w:pPr>
        <w:pStyle w:val="Caption"/>
        <w:keepNext/>
      </w:pPr>
      <w:r>
        <w:rPr>
          <w:b/>
        </w:rPr>
        <w:t xml:space="preserve">Table </w:t>
      </w:r>
      <w:r>
        <w:fldChar w:fldCharType="begin"/>
      </w:r>
      <w:r>
        <w:instrText xml:space="preserve"> SEQ Table \* ARABIC </w:instrText>
      </w:r>
      <w:r>
        <w:fldChar w:fldCharType="separate"/>
      </w:r>
      <w:r w:rsidR="004B72FE">
        <w:rPr>
          <w:noProof/>
        </w:rPr>
        <w:t>3</w:t>
      </w:r>
      <w:r>
        <w:fldChar w:fldCharType="end"/>
      </w:r>
      <w:r>
        <w:t>. Variables excluded and why</w:t>
      </w:r>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3402"/>
        <w:gridCol w:w="6009"/>
      </w:tblGrid>
      <w:tr w:rsidR="003C0B19" w14:paraId="08472E21" w14:textId="77777777">
        <w:trPr>
          <w:tblHeader/>
          <w:jc w:val="center"/>
        </w:trPr>
        <w:tc>
          <w:tcPr>
            <w:tcW w:w="3402" w:type="dxa"/>
            <w:shd w:val="clear" w:color="auto" w:fill="1C5CAB"/>
          </w:tcPr>
          <w:p w14:paraId="57C65D2A" w14:textId="77777777" w:rsidR="003C0B19" w:rsidRDefault="007D5615">
            <w:pPr>
              <w:spacing w:after="0" w:line="240" w:lineRule="auto"/>
            </w:pPr>
            <w:r>
              <w:rPr>
                <w:b/>
                <w:color w:val="FFFFFF"/>
                <w:sz w:val="17"/>
              </w:rPr>
              <w:t>Excluded variable(s)</w:t>
            </w:r>
          </w:p>
        </w:tc>
        <w:tc>
          <w:tcPr>
            <w:tcW w:w="6009" w:type="dxa"/>
            <w:shd w:val="clear" w:color="auto" w:fill="1C5CAB"/>
          </w:tcPr>
          <w:p w14:paraId="6FF0E9D3" w14:textId="77777777" w:rsidR="003C0B19" w:rsidRDefault="007D5615">
            <w:pPr>
              <w:spacing w:after="0" w:line="240" w:lineRule="auto"/>
            </w:pPr>
            <w:r>
              <w:rPr>
                <w:b/>
                <w:color w:val="FFFFFF"/>
                <w:sz w:val="17"/>
              </w:rPr>
              <w:t>Reason</w:t>
            </w:r>
          </w:p>
        </w:tc>
      </w:tr>
      <w:tr w:rsidR="003C0B19" w14:paraId="0FE935F8" w14:textId="77777777">
        <w:trPr>
          <w:jc w:val="center"/>
        </w:trPr>
        <w:tc>
          <w:tcPr>
            <w:tcW w:w="3402" w:type="dxa"/>
          </w:tcPr>
          <w:p w14:paraId="2DC15FD0" w14:textId="77777777" w:rsidR="003C0B19" w:rsidRDefault="007D5615">
            <w:pPr>
              <w:spacing w:after="0" w:line="240" w:lineRule="auto"/>
            </w:pPr>
            <w:r>
              <w:rPr>
                <w:sz w:val="17"/>
              </w:rPr>
              <w:t>encounter_id, patient_nbr</w:t>
            </w:r>
          </w:p>
        </w:tc>
        <w:tc>
          <w:tcPr>
            <w:tcW w:w="6009" w:type="dxa"/>
          </w:tcPr>
          <w:p w14:paraId="6E856E66" w14:textId="77777777" w:rsidR="003C0B19" w:rsidRDefault="007D5615">
            <w:pPr>
              <w:spacing w:after="0" w:line="240" w:lineRule="auto"/>
            </w:pPr>
            <w:r>
              <w:rPr>
                <w:sz w:val="17"/>
              </w:rPr>
              <w:t>Identifiers - no predictive meaning; risk of memorisation</w:t>
            </w:r>
          </w:p>
        </w:tc>
      </w:tr>
      <w:tr w:rsidR="003C0B19" w14:paraId="6FDC98A3" w14:textId="77777777">
        <w:trPr>
          <w:jc w:val="center"/>
        </w:trPr>
        <w:tc>
          <w:tcPr>
            <w:tcW w:w="3402" w:type="dxa"/>
            <w:shd w:val="clear" w:color="auto" w:fill="F2F6FB"/>
          </w:tcPr>
          <w:p w14:paraId="00C828C4" w14:textId="77777777" w:rsidR="003C0B19" w:rsidRDefault="007D5615">
            <w:pPr>
              <w:spacing w:after="0" w:line="240" w:lineRule="auto"/>
            </w:pPr>
            <w:r>
              <w:rPr>
                <w:sz w:val="17"/>
              </w:rPr>
              <w:t>readmitted, readmit_any</w:t>
            </w:r>
          </w:p>
        </w:tc>
        <w:tc>
          <w:tcPr>
            <w:tcW w:w="6009" w:type="dxa"/>
            <w:shd w:val="clear" w:color="auto" w:fill="F2F6FB"/>
          </w:tcPr>
          <w:p w14:paraId="19D08720" w14:textId="77777777" w:rsidR="003C0B19" w:rsidRDefault="007D5615">
            <w:pPr>
              <w:spacing w:after="0" w:line="240" w:lineRule="auto"/>
            </w:pPr>
            <w:r>
              <w:rPr>
                <w:sz w:val="17"/>
              </w:rPr>
              <w:t>Outcome information (target leakage)</w:t>
            </w:r>
          </w:p>
        </w:tc>
      </w:tr>
      <w:tr w:rsidR="003C0B19" w14:paraId="7BDCF3AB" w14:textId="77777777">
        <w:trPr>
          <w:jc w:val="center"/>
        </w:trPr>
        <w:tc>
          <w:tcPr>
            <w:tcW w:w="3402" w:type="dxa"/>
          </w:tcPr>
          <w:p w14:paraId="7CD88B87" w14:textId="77777777" w:rsidR="003C0B19" w:rsidRDefault="007D5615">
            <w:pPr>
              <w:spacing w:after="0" w:line="240" w:lineRule="auto"/>
            </w:pPr>
            <w:r>
              <w:rPr>
                <w:sz w:val="17"/>
              </w:rPr>
              <w:t>encounter_seq, is_index_encounter, expired_or_hospice</w:t>
            </w:r>
          </w:p>
        </w:tc>
        <w:tc>
          <w:tcPr>
            <w:tcW w:w="6009" w:type="dxa"/>
          </w:tcPr>
          <w:p w14:paraId="1A6DA844" w14:textId="77777777" w:rsidR="003C0B19" w:rsidRDefault="007D5615">
            <w:pPr>
              <w:spacing w:after="0" w:line="240" w:lineRule="auto"/>
            </w:pPr>
            <w:r>
              <w:rPr>
                <w:sz w:val="17"/>
              </w:rPr>
              <w:t>Constant within the analysis cohort</w:t>
            </w:r>
          </w:p>
        </w:tc>
      </w:tr>
      <w:tr w:rsidR="003C0B19" w14:paraId="75C0DC83" w14:textId="77777777">
        <w:trPr>
          <w:jc w:val="center"/>
        </w:trPr>
        <w:tc>
          <w:tcPr>
            <w:tcW w:w="3402" w:type="dxa"/>
            <w:shd w:val="clear" w:color="auto" w:fill="F2F6FB"/>
          </w:tcPr>
          <w:p w14:paraId="667CE573" w14:textId="77777777" w:rsidR="003C0B19" w:rsidRDefault="007D5615">
            <w:pPr>
              <w:spacing w:after="0" w:line="240" w:lineRule="auto"/>
            </w:pPr>
            <w:r>
              <w:rPr>
                <w:sz w:val="17"/>
              </w:rPr>
              <w:t>race</w:t>
            </w:r>
          </w:p>
        </w:tc>
        <w:tc>
          <w:tcPr>
            <w:tcW w:w="6009" w:type="dxa"/>
            <w:shd w:val="clear" w:color="auto" w:fill="F2F6FB"/>
          </w:tcPr>
          <w:p w14:paraId="607B5035" w14:textId="77777777" w:rsidR="003C0B19" w:rsidRDefault="007D5615">
            <w:pPr>
              <w:spacing w:after="0" w:line="240" w:lineRule="auto"/>
            </w:pPr>
            <w:r>
              <w:rPr>
                <w:sz w:val="17"/>
              </w:rPr>
              <w:t>Excluded as a predictor to avoid encoding structural inequities; used only for fairness audit</w:t>
            </w:r>
          </w:p>
        </w:tc>
      </w:tr>
      <w:tr w:rsidR="003C0B19" w14:paraId="419116CB" w14:textId="77777777">
        <w:trPr>
          <w:jc w:val="center"/>
        </w:trPr>
        <w:tc>
          <w:tcPr>
            <w:tcW w:w="3402" w:type="dxa"/>
          </w:tcPr>
          <w:p w14:paraId="02D896F0" w14:textId="77777777" w:rsidR="003C0B19" w:rsidRDefault="007D5615">
            <w:pPr>
              <w:spacing w:after="0" w:line="240" w:lineRule="auto"/>
            </w:pPr>
            <w:r>
              <w:rPr>
                <w:sz w:val="17"/>
              </w:rPr>
              <w:t>payer_code</w:t>
            </w:r>
          </w:p>
        </w:tc>
        <w:tc>
          <w:tcPr>
            <w:tcW w:w="6009" w:type="dxa"/>
          </w:tcPr>
          <w:p w14:paraId="4A2326B7" w14:textId="77777777" w:rsidR="003C0B19" w:rsidRDefault="007D5615">
            <w:pPr>
              <w:spacing w:after="0" w:line="240" w:lineRule="auto"/>
            </w:pPr>
            <w:r>
              <w:rPr>
                <w:sz w:val="17"/>
              </w:rPr>
              <w:t>Socio-economic proxy with 40% missing; excluded for fairness and data-quality reasons</w:t>
            </w:r>
          </w:p>
        </w:tc>
      </w:tr>
      <w:tr w:rsidR="003C0B19" w14:paraId="38C00467" w14:textId="77777777">
        <w:trPr>
          <w:jc w:val="center"/>
        </w:trPr>
        <w:tc>
          <w:tcPr>
            <w:tcW w:w="3402" w:type="dxa"/>
            <w:shd w:val="clear" w:color="auto" w:fill="F2F6FB"/>
          </w:tcPr>
          <w:p w14:paraId="76245231" w14:textId="77777777" w:rsidR="003C0B19" w:rsidRDefault="007D5615">
            <w:pPr>
              <w:spacing w:after="0" w:line="240" w:lineRule="auto"/>
            </w:pPr>
            <w:r>
              <w:rPr>
                <w:sz w:val="17"/>
              </w:rPr>
              <w:t>diag_1/2/3 raw ICD-9 codes</w:t>
            </w:r>
          </w:p>
        </w:tc>
        <w:tc>
          <w:tcPr>
            <w:tcW w:w="6009" w:type="dxa"/>
            <w:shd w:val="clear" w:color="auto" w:fill="F2F6FB"/>
          </w:tcPr>
          <w:p w14:paraId="6A7229F1" w14:textId="77777777" w:rsidR="003C0B19" w:rsidRDefault="007D5615">
            <w:pPr>
              <w:spacing w:after="0" w:line="240" w:lineRule="auto"/>
            </w:pPr>
            <w:r>
              <w:rPr>
                <w:sz w:val="17"/>
              </w:rPr>
              <w:t>700+ sparse levels; replaced by clinical groups</w:t>
            </w:r>
          </w:p>
        </w:tc>
      </w:tr>
      <w:tr w:rsidR="003C0B19" w14:paraId="0DB5F5D5" w14:textId="77777777">
        <w:trPr>
          <w:jc w:val="center"/>
        </w:trPr>
        <w:tc>
          <w:tcPr>
            <w:tcW w:w="3402" w:type="dxa"/>
          </w:tcPr>
          <w:p w14:paraId="3975B4F1" w14:textId="77777777" w:rsidR="003C0B19" w:rsidRDefault="007D5615">
            <w:pPr>
              <w:spacing w:after="0" w:line="240" w:lineRule="auto"/>
            </w:pPr>
            <w:r>
              <w:rPr>
                <w:sz w:val="17"/>
              </w:rPr>
              <w:t>raw ID columns (admission/discharge/source)</w:t>
            </w:r>
          </w:p>
        </w:tc>
        <w:tc>
          <w:tcPr>
            <w:tcW w:w="6009" w:type="dxa"/>
          </w:tcPr>
          <w:p w14:paraId="73AB4D00" w14:textId="77777777" w:rsidR="003C0B19" w:rsidRDefault="007D5615">
            <w:pPr>
              <w:spacing w:after="0" w:line="240" w:lineRule="auto"/>
            </w:pPr>
            <w:r>
              <w:rPr>
                <w:sz w:val="17"/>
              </w:rPr>
              <w:t>Replaced by grouped labels</w:t>
            </w:r>
          </w:p>
        </w:tc>
      </w:tr>
    </w:tbl>
    <w:p w14:paraId="18A4B789" w14:textId="77777777" w:rsidR="003C0B19" w:rsidRDefault="003C0B19">
      <w:pPr>
        <w:spacing w:after="40"/>
      </w:pPr>
    </w:p>
    <w:p w14:paraId="0221BD5E" w14:textId="77777777" w:rsidR="003C0B19" w:rsidRDefault="007D5615">
      <w:r>
        <w:br w:type="page"/>
      </w:r>
    </w:p>
    <w:p w14:paraId="636A7445" w14:textId="77777777" w:rsidR="003C0B19" w:rsidRDefault="007D5615">
      <w:pPr>
        <w:pStyle w:val="Heading1"/>
      </w:pPr>
      <w:bookmarkStart w:id="5" w:name="_Toc243733103"/>
      <w:r>
        <w:lastRenderedPageBreak/>
        <w:t>6. Pre-processing and Model Selection</w:t>
      </w:r>
      <w:bookmarkEnd w:id="5"/>
    </w:p>
    <w:p w14:paraId="05FB72F5" w14:textId="474F3152" w:rsidR="003C0B19" w:rsidRDefault="007D5615">
      <w:pPr>
        <w:pStyle w:val="Caption"/>
        <w:keepNext/>
      </w:pPr>
      <w:r>
        <w:rPr>
          <w:b/>
        </w:rPr>
        <w:t xml:space="preserve">Table </w:t>
      </w:r>
      <w:r>
        <w:fldChar w:fldCharType="begin"/>
      </w:r>
      <w:r>
        <w:instrText xml:space="preserve"> SEQ Table \* ARABIC </w:instrText>
      </w:r>
      <w:r>
        <w:fldChar w:fldCharType="separate"/>
      </w:r>
      <w:r w:rsidR="004B72FE">
        <w:rPr>
          <w:noProof/>
        </w:rPr>
        <w:t>4</w:t>
      </w:r>
      <w:r>
        <w:fldChar w:fldCharType="end"/>
      </w:r>
      <w:r>
        <w:t>. Pre-processing</w:t>
      </w:r>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7143"/>
      </w:tblGrid>
      <w:tr w:rsidR="003C0B19" w14:paraId="129DC1E1" w14:textId="77777777">
        <w:trPr>
          <w:tblHeader/>
          <w:jc w:val="center"/>
        </w:trPr>
        <w:tc>
          <w:tcPr>
            <w:tcW w:w="2268" w:type="dxa"/>
            <w:shd w:val="clear" w:color="auto" w:fill="1C5CAB"/>
          </w:tcPr>
          <w:p w14:paraId="1A75DD19" w14:textId="77777777" w:rsidR="003C0B19" w:rsidRDefault="007D5615">
            <w:pPr>
              <w:spacing w:after="0" w:line="240" w:lineRule="auto"/>
            </w:pPr>
            <w:r>
              <w:rPr>
                <w:b/>
                <w:color w:val="FFFFFF"/>
                <w:sz w:val="17"/>
              </w:rPr>
              <w:t>Step</w:t>
            </w:r>
          </w:p>
        </w:tc>
        <w:tc>
          <w:tcPr>
            <w:tcW w:w="7143" w:type="dxa"/>
            <w:shd w:val="clear" w:color="auto" w:fill="1C5CAB"/>
          </w:tcPr>
          <w:p w14:paraId="36AFD57C" w14:textId="77777777" w:rsidR="003C0B19" w:rsidRDefault="007D5615">
            <w:pPr>
              <w:spacing w:after="0" w:line="240" w:lineRule="auto"/>
            </w:pPr>
            <w:r>
              <w:rPr>
                <w:b/>
                <w:color w:val="FFFFFF"/>
                <w:sz w:val="17"/>
              </w:rPr>
              <w:t>Approach</w:t>
            </w:r>
          </w:p>
        </w:tc>
      </w:tr>
      <w:tr w:rsidR="003C0B19" w14:paraId="11060D1F" w14:textId="77777777">
        <w:trPr>
          <w:jc w:val="center"/>
        </w:trPr>
        <w:tc>
          <w:tcPr>
            <w:tcW w:w="2268" w:type="dxa"/>
          </w:tcPr>
          <w:p w14:paraId="49238152" w14:textId="77777777" w:rsidR="003C0B19" w:rsidRDefault="007D5615">
            <w:pPr>
              <w:spacing w:after="0" w:line="240" w:lineRule="auto"/>
            </w:pPr>
            <w:r>
              <w:rPr>
                <w:sz w:val="17"/>
              </w:rPr>
              <w:t>Missing values</w:t>
            </w:r>
          </w:p>
        </w:tc>
        <w:tc>
          <w:tcPr>
            <w:tcW w:w="7143" w:type="dxa"/>
          </w:tcPr>
          <w:p w14:paraId="7225038C" w14:textId="77777777" w:rsidR="003C0B19" w:rsidRDefault="007D5615">
            <w:pPr>
              <w:spacing w:after="0" w:line="240" w:lineRule="auto"/>
            </w:pPr>
            <w:r>
              <w:rPr>
                <w:sz w:val="17"/>
              </w:rPr>
              <w:t>Explicit 'Unknown' level for categories; multiple imputation for numeric values if needed (White et al., 2011)</w:t>
            </w:r>
          </w:p>
        </w:tc>
      </w:tr>
      <w:tr w:rsidR="003C0B19" w14:paraId="2131D26C" w14:textId="77777777">
        <w:trPr>
          <w:jc w:val="center"/>
        </w:trPr>
        <w:tc>
          <w:tcPr>
            <w:tcW w:w="2268" w:type="dxa"/>
            <w:shd w:val="clear" w:color="auto" w:fill="F2F6FB"/>
          </w:tcPr>
          <w:p w14:paraId="30320A19" w14:textId="77777777" w:rsidR="003C0B19" w:rsidRDefault="007D5615">
            <w:pPr>
              <w:spacing w:after="0" w:line="240" w:lineRule="auto"/>
            </w:pPr>
            <w:r>
              <w:rPr>
                <w:sz w:val="17"/>
              </w:rPr>
              <w:t>Encoding</w:t>
            </w:r>
          </w:p>
        </w:tc>
        <w:tc>
          <w:tcPr>
            <w:tcW w:w="7143" w:type="dxa"/>
            <w:shd w:val="clear" w:color="auto" w:fill="F2F6FB"/>
          </w:tcPr>
          <w:p w14:paraId="0ABA1E87" w14:textId="77777777" w:rsidR="003C0B19" w:rsidRDefault="007D5615">
            <w:pPr>
              <w:spacing w:after="0" w:line="240" w:lineRule="auto"/>
            </w:pPr>
            <w:r>
              <w:rPr>
                <w:sz w:val="17"/>
              </w:rPr>
              <w:t>One-hot encoding; rare levels grouped</w:t>
            </w:r>
          </w:p>
        </w:tc>
      </w:tr>
      <w:tr w:rsidR="003C0B19" w14:paraId="73748484" w14:textId="77777777">
        <w:trPr>
          <w:jc w:val="center"/>
        </w:trPr>
        <w:tc>
          <w:tcPr>
            <w:tcW w:w="2268" w:type="dxa"/>
          </w:tcPr>
          <w:p w14:paraId="0F62479D" w14:textId="77777777" w:rsidR="003C0B19" w:rsidRDefault="007D5615">
            <w:pPr>
              <w:spacing w:after="0" w:line="240" w:lineRule="auto"/>
            </w:pPr>
            <w:r>
              <w:rPr>
                <w:sz w:val="17"/>
              </w:rPr>
              <w:t>Scaling</w:t>
            </w:r>
          </w:p>
        </w:tc>
        <w:tc>
          <w:tcPr>
            <w:tcW w:w="7143" w:type="dxa"/>
          </w:tcPr>
          <w:p w14:paraId="4862055C" w14:textId="77777777" w:rsidR="003C0B19" w:rsidRDefault="007D5615">
            <w:pPr>
              <w:spacing w:after="0" w:line="240" w:lineRule="auto"/>
            </w:pPr>
            <w:r>
              <w:rPr>
                <w:sz w:val="17"/>
              </w:rPr>
              <w:t>Standardisation for linear models only</w:t>
            </w:r>
          </w:p>
        </w:tc>
      </w:tr>
      <w:tr w:rsidR="003C0B19" w14:paraId="5533B4C7" w14:textId="77777777">
        <w:trPr>
          <w:jc w:val="center"/>
        </w:trPr>
        <w:tc>
          <w:tcPr>
            <w:tcW w:w="2268" w:type="dxa"/>
            <w:shd w:val="clear" w:color="auto" w:fill="F2F6FB"/>
          </w:tcPr>
          <w:p w14:paraId="580CC3F2" w14:textId="77777777" w:rsidR="003C0B19" w:rsidRDefault="007D5615">
            <w:pPr>
              <w:spacing w:after="0" w:line="240" w:lineRule="auto"/>
            </w:pPr>
            <w:r>
              <w:rPr>
                <w:sz w:val="17"/>
              </w:rPr>
              <w:t>Class imbalance</w:t>
            </w:r>
          </w:p>
        </w:tc>
        <w:tc>
          <w:tcPr>
            <w:tcW w:w="7143" w:type="dxa"/>
            <w:shd w:val="clear" w:color="auto" w:fill="F2F6FB"/>
          </w:tcPr>
          <w:p w14:paraId="7CC60ED3" w14:textId="77777777" w:rsidR="003C0B19" w:rsidRDefault="007D5615">
            <w:pPr>
              <w:spacing w:after="0" w:line="240" w:lineRule="auto"/>
            </w:pPr>
            <w:r>
              <w:rPr>
                <w:sz w:val="17"/>
              </w:rPr>
              <w:t>Keep natural prevalence (preserves calibration); handle through threshold choice</w:t>
            </w:r>
          </w:p>
        </w:tc>
      </w:tr>
      <w:tr w:rsidR="003C0B19" w14:paraId="133C5F76" w14:textId="77777777">
        <w:trPr>
          <w:jc w:val="center"/>
        </w:trPr>
        <w:tc>
          <w:tcPr>
            <w:tcW w:w="2268" w:type="dxa"/>
          </w:tcPr>
          <w:p w14:paraId="3BAB2783" w14:textId="77777777" w:rsidR="003C0B19" w:rsidRDefault="007D5615">
            <w:pPr>
              <w:spacing w:after="0" w:line="240" w:lineRule="auto"/>
            </w:pPr>
            <w:r>
              <w:rPr>
                <w:sz w:val="17"/>
              </w:rPr>
              <w:t>Leakage prevention</w:t>
            </w:r>
          </w:p>
        </w:tc>
        <w:tc>
          <w:tcPr>
            <w:tcW w:w="7143" w:type="dxa"/>
          </w:tcPr>
          <w:p w14:paraId="301791AD" w14:textId="77777777" w:rsidR="003C0B19" w:rsidRDefault="007D5615">
            <w:pPr>
              <w:spacing w:after="0" w:line="240" w:lineRule="auto"/>
            </w:pPr>
            <w:r>
              <w:rPr>
                <w:sz w:val="17"/>
              </w:rPr>
              <w:t>All steps fitted inside a pipeline on training folds only</w:t>
            </w:r>
          </w:p>
        </w:tc>
      </w:tr>
    </w:tbl>
    <w:p w14:paraId="0E26DB88" w14:textId="77777777" w:rsidR="003C0B19" w:rsidRDefault="003C0B19">
      <w:pPr>
        <w:spacing w:after="40"/>
      </w:pPr>
    </w:p>
    <w:p w14:paraId="03C0A396" w14:textId="3A1F7108" w:rsidR="003C0B19" w:rsidRDefault="007D5615">
      <w:pPr>
        <w:pStyle w:val="Caption"/>
        <w:keepNext/>
      </w:pPr>
      <w:r>
        <w:rPr>
          <w:b/>
        </w:rPr>
        <w:t xml:space="preserve">Table </w:t>
      </w:r>
      <w:r>
        <w:fldChar w:fldCharType="begin"/>
      </w:r>
      <w:r>
        <w:instrText xml:space="preserve"> SEQ Table \* ARABIC </w:instrText>
      </w:r>
      <w:r>
        <w:fldChar w:fldCharType="separate"/>
      </w:r>
      <w:r w:rsidR="004B72FE">
        <w:rPr>
          <w:noProof/>
        </w:rPr>
        <w:t>5</w:t>
      </w:r>
      <w:r>
        <w:fldChar w:fldCharType="end"/>
      </w:r>
      <w:r>
        <w:t>. Candidate models</w:t>
      </w:r>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608"/>
        <w:gridCol w:w="3402"/>
        <w:gridCol w:w="3402"/>
      </w:tblGrid>
      <w:tr w:rsidR="003C0B19" w14:paraId="3546AABB" w14:textId="77777777">
        <w:trPr>
          <w:tblHeader/>
          <w:jc w:val="center"/>
        </w:trPr>
        <w:tc>
          <w:tcPr>
            <w:tcW w:w="2608" w:type="dxa"/>
            <w:shd w:val="clear" w:color="auto" w:fill="1C5CAB"/>
          </w:tcPr>
          <w:p w14:paraId="1050674B" w14:textId="77777777" w:rsidR="003C0B19" w:rsidRDefault="007D5615">
            <w:pPr>
              <w:spacing w:after="0" w:line="240" w:lineRule="auto"/>
            </w:pPr>
            <w:r>
              <w:rPr>
                <w:b/>
                <w:color w:val="FFFFFF"/>
                <w:sz w:val="17"/>
              </w:rPr>
              <w:t>Model</w:t>
            </w:r>
          </w:p>
        </w:tc>
        <w:tc>
          <w:tcPr>
            <w:tcW w:w="3402" w:type="dxa"/>
            <w:shd w:val="clear" w:color="auto" w:fill="1C5CAB"/>
          </w:tcPr>
          <w:p w14:paraId="77976BC1" w14:textId="77777777" w:rsidR="003C0B19" w:rsidRDefault="007D5615">
            <w:pPr>
              <w:spacing w:after="0" w:line="240" w:lineRule="auto"/>
            </w:pPr>
            <w:r>
              <w:rPr>
                <w:b/>
                <w:color w:val="FFFFFF"/>
                <w:sz w:val="17"/>
              </w:rPr>
              <w:t>Why</w:t>
            </w:r>
          </w:p>
        </w:tc>
        <w:tc>
          <w:tcPr>
            <w:tcW w:w="3402" w:type="dxa"/>
            <w:shd w:val="clear" w:color="auto" w:fill="1C5CAB"/>
          </w:tcPr>
          <w:p w14:paraId="070DBE35" w14:textId="77777777" w:rsidR="003C0B19" w:rsidRDefault="007D5615">
            <w:pPr>
              <w:spacing w:after="0" w:line="240" w:lineRule="auto"/>
            </w:pPr>
            <w:r>
              <w:rPr>
                <w:b/>
                <w:color w:val="FFFFFF"/>
                <w:sz w:val="17"/>
              </w:rPr>
              <w:t>Trade-off</w:t>
            </w:r>
          </w:p>
        </w:tc>
      </w:tr>
      <w:tr w:rsidR="003C0B19" w14:paraId="4A99CE3C" w14:textId="77777777">
        <w:trPr>
          <w:jc w:val="center"/>
        </w:trPr>
        <w:tc>
          <w:tcPr>
            <w:tcW w:w="2608" w:type="dxa"/>
          </w:tcPr>
          <w:p w14:paraId="7310999A" w14:textId="77777777" w:rsidR="003C0B19" w:rsidRDefault="007D5615">
            <w:pPr>
              <w:spacing w:after="0" w:line="240" w:lineRule="auto"/>
            </w:pPr>
            <w:r>
              <w:rPr>
                <w:sz w:val="17"/>
              </w:rPr>
              <w:t>Baseline: prevalence</w:t>
            </w:r>
          </w:p>
        </w:tc>
        <w:tc>
          <w:tcPr>
            <w:tcW w:w="3402" w:type="dxa"/>
          </w:tcPr>
          <w:p w14:paraId="5EE1A8B2" w14:textId="77777777" w:rsidR="003C0B19" w:rsidRDefault="007D5615">
            <w:pPr>
              <w:spacing w:after="0" w:line="240" w:lineRule="auto"/>
            </w:pPr>
            <w:r>
              <w:rPr>
                <w:sz w:val="17"/>
              </w:rPr>
              <w:t>Reference for no information</w:t>
            </w:r>
          </w:p>
        </w:tc>
        <w:tc>
          <w:tcPr>
            <w:tcW w:w="3402" w:type="dxa"/>
          </w:tcPr>
          <w:p w14:paraId="1211A955" w14:textId="77777777" w:rsidR="003C0B19" w:rsidRDefault="007D5615">
            <w:pPr>
              <w:spacing w:after="0" w:line="240" w:lineRule="auto"/>
            </w:pPr>
            <w:r>
              <w:rPr>
                <w:sz w:val="17"/>
              </w:rPr>
              <w:t>AUC = 0.5 by definition</w:t>
            </w:r>
          </w:p>
        </w:tc>
      </w:tr>
      <w:tr w:rsidR="003C0B19" w14:paraId="57F32EEF" w14:textId="77777777">
        <w:trPr>
          <w:jc w:val="center"/>
        </w:trPr>
        <w:tc>
          <w:tcPr>
            <w:tcW w:w="2608" w:type="dxa"/>
            <w:shd w:val="clear" w:color="auto" w:fill="F2F6FB"/>
          </w:tcPr>
          <w:p w14:paraId="0989C205" w14:textId="77777777" w:rsidR="003C0B19" w:rsidRDefault="007D5615">
            <w:pPr>
              <w:spacing w:after="0" w:line="240" w:lineRule="auto"/>
            </w:pPr>
            <w:r>
              <w:rPr>
                <w:sz w:val="17"/>
              </w:rPr>
              <w:t>Baseline: one-variable rule</w:t>
            </w:r>
          </w:p>
        </w:tc>
        <w:tc>
          <w:tcPr>
            <w:tcW w:w="3402" w:type="dxa"/>
            <w:shd w:val="clear" w:color="auto" w:fill="F2F6FB"/>
          </w:tcPr>
          <w:p w14:paraId="04E4F4B7" w14:textId="77777777" w:rsidR="003C0B19" w:rsidRDefault="007D5615">
            <w:pPr>
              <w:spacing w:after="0" w:line="240" w:lineRule="auto"/>
            </w:pPr>
            <w:r>
              <w:rPr>
                <w:sz w:val="17"/>
              </w:rPr>
              <w:t>What a hospital could do today</w:t>
            </w:r>
          </w:p>
        </w:tc>
        <w:tc>
          <w:tcPr>
            <w:tcW w:w="3402" w:type="dxa"/>
            <w:shd w:val="clear" w:color="auto" w:fill="F2F6FB"/>
          </w:tcPr>
          <w:p w14:paraId="5E8CBB1D" w14:textId="77777777" w:rsidR="003C0B19" w:rsidRDefault="007D5615">
            <w:pPr>
              <w:spacing w:after="0" w:line="240" w:lineRule="auto"/>
            </w:pPr>
            <w:r>
              <w:rPr>
                <w:sz w:val="17"/>
              </w:rPr>
              <w:t>Prior-admission flag</w:t>
            </w:r>
          </w:p>
        </w:tc>
      </w:tr>
      <w:tr w:rsidR="003C0B19" w14:paraId="4BF873DC" w14:textId="77777777">
        <w:trPr>
          <w:jc w:val="center"/>
        </w:trPr>
        <w:tc>
          <w:tcPr>
            <w:tcW w:w="2608" w:type="dxa"/>
          </w:tcPr>
          <w:p w14:paraId="275C7A24" w14:textId="77777777" w:rsidR="003C0B19" w:rsidRDefault="007D5615">
            <w:pPr>
              <w:spacing w:after="0" w:line="240" w:lineRule="auto"/>
            </w:pPr>
            <w:r>
              <w:rPr>
                <w:sz w:val="17"/>
              </w:rPr>
              <w:t>Logistic regression</w:t>
            </w:r>
          </w:p>
        </w:tc>
        <w:tc>
          <w:tcPr>
            <w:tcW w:w="3402" w:type="dxa"/>
          </w:tcPr>
          <w:p w14:paraId="21C67F76" w14:textId="77777777" w:rsidR="003C0B19" w:rsidRDefault="007D5615">
            <w:pPr>
              <w:spacing w:after="0" w:line="240" w:lineRule="auto"/>
            </w:pPr>
            <w:r>
              <w:rPr>
                <w:sz w:val="17"/>
              </w:rPr>
              <w:t>Interpretable, well calibrated</w:t>
            </w:r>
          </w:p>
        </w:tc>
        <w:tc>
          <w:tcPr>
            <w:tcW w:w="3402" w:type="dxa"/>
          </w:tcPr>
          <w:p w14:paraId="5714972D" w14:textId="77777777" w:rsidR="003C0B19" w:rsidRDefault="007D5615">
            <w:pPr>
              <w:spacing w:after="0" w:line="240" w:lineRule="auto"/>
            </w:pPr>
            <w:r>
              <w:rPr>
                <w:sz w:val="17"/>
              </w:rPr>
              <w:t>Linear effects only</w:t>
            </w:r>
          </w:p>
        </w:tc>
      </w:tr>
      <w:tr w:rsidR="003C0B19" w14:paraId="562A3B35" w14:textId="77777777">
        <w:trPr>
          <w:jc w:val="center"/>
        </w:trPr>
        <w:tc>
          <w:tcPr>
            <w:tcW w:w="2608" w:type="dxa"/>
            <w:shd w:val="clear" w:color="auto" w:fill="F2F6FB"/>
          </w:tcPr>
          <w:p w14:paraId="1581A8F3" w14:textId="77777777" w:rsidR="003C0B19" w:rsidRDefault="007D5615">
            <w:pPr>
              <w:spacing w:after="0" w:line="240" w:lineRule="auto"/>
            </w:pPr>
            <w:r>
              <w:rPr>
                <w:sz w:val="17"/>
              </w:rPr>
              <w:t>Random forest</w:t>
            </w:r>
          </w:p>
        </w:tc>
        <w:tc>
          <w:tcPr>
            <w:tcW w:w="3402" w:type="dxa"/>
            <w:shd w:val="clear" w:color="auto" w:fill="F2F6FB"/>
          </w:tcPr>
          <w:p w14:paraId="2A3B2694" w14:textId="77777777" w:rsidR="003C0B19" w:rsidRDefault="007D5615">
            <w:pPr>
              <w:spacing w:after="0" w:line="240" w:lineRule="auto"/>
            </w:pPr>
            <w:r>
              <w:rPr>
                <w:sz w:val="17"/>
              </w:rPr>
              <w:t>Non-linearities and interactions</w:t>
            </w:r>
          </w:p>
        </w:tc>
        <w:tc>
          <w:tcPr>
            <w:tcW w:w="3402" w:type="dxa"/>
            <w:shd w:val="clear" w:color="auto" w:fill="F2F6FB"/>
          </w:tcPr>
          <w:p w14:paraId="3A43CD5D" w14:textId="77777777" w:rsidR="003C0B19" w:rsidRDefault="007D5615">
            <w:pPr>
              <w:spacing w:after="0" w:line="240" w:lineRule="auto"/>
            </w:pPr>
            <w:r>
              <w:rPr>
                <w:sz w:val="17"/>
              </w:rPr>
              <w:t>Less transparent; can be poorly calibrated</w:t>
            </w:r>
          </w:p>
        </w:tc>
      </w:tr>
      <w:tr w:rsidR="003C0B19" w14:paraId="0D6FC9CC" w14:textId="77777777">
        <w:trPr>
          <w:jc w:val="center"/>
        </w:trPr>
        <w:tc>
          <w:tcPr>
            <w:tcW w:w="2608" w:type="dxa"/>
          </w:tcPr>
          <w:p w14:paraId="2D2E329A" w14:textId="77777777" w:rsidR="003C0B19" w:rsidRDefault="007D5615">
            <w:pPr>
              <w:spacing w:after="0" w:line="240" w:lineRule="auto"/>
            </w:pPr>
            <w:r>
              <w:rPr>
                <w:sz w:val="17"/>
              </w:rPr>
              <w:t>Gradient boosting</w:t>
            </w:r>
          </w:p>
        </w:tc>
        <w:tc>
          <w:tcPr>
            <w:tcW w:w="3402" w:type="dxa"/>
          </w:tcPr>
          <w:p w14:paraId="60580952" w14:textId="77777777" w:rsidR="003C0B19" w:rsidRDefault="007D5615">
            <w:pPr>
              <w:spacing w:after="0" w:line="240" w:lineRule="auto"/>
            </w:pPr>
            <w:r>
              <w:rPr>
                <w:sz w:val="17"/>
              </w:rPr>
              <w:t>Strong tabular performance</w:t>
            </w:r>
          </w:p>
        </w:tc>
        <w:tc>
          <w:tcPr>
            <w:tcW w:w="3402" w:type="dxa"/>
          </w:tcPr>
          <w:p w14:paraId="2C6A84A7" w14:textId="77777777" w:rsidR="003C0B19" w:rsidRDefault="007D5615">
            <w:pPr>
              <w:spacing w:after="0" w:line="240" w:lineRule="auto"/>
            </w:pPr>
            <w:r>
              <w:rPr>
                <w:sz w:val="17"/>
              </w:rPr>
              <w:t>Needs careful tuning</w:t>
            </w:r>
          </w:p>
        </w:tc>
      </w:tr>
    </w:tbl>
    <w:p w14:paraId="149D4365" w14:textId="77777777" w:rsidR="003C0B19" w:rsidRDefault="003C0B19">
      <w:pPr>
        <w:spacing w:after="40"/>
      </w:pPr>
    </w:p>
    <w:p w14:paraId="702F3A94" w14:textId="77777777" w:rsidR="003C0B19" w:rsidRDefault="007D5615">
      <w:pPr>
        <w:jc w:val="both"/>
      </w:pPr>
      <w:r>
        <w:t>Hyperparameters are tuned by randomised search with 5-fold stratified cross-validation on the training set. The final model is chosen on the validation set, with a parsimony rule favouring logistic regression when performance is within 0.005 AUC (Steyerberg, 2019; Hastie et al., 2009).</w:t>
      </w:r>
    </w:p>
    <w:p w14:paraId="5EE72524" w14:textId="77777777" w:rsidR="003C0B19" w:rsidRDefault="007D5615">
      <w:r>
        <w:br w:type="page"/>
      </w:r>
    </w:p>
    <w:p w14:paraId="6488CD23" w14:textId="77777777" w:rsidR="003C0B19" w:rsidRDefault="007D5615">
      <w:pPr>
        <w:pStyle w:val="Heading1"/>
      </w:pPr>
      <w:bookmarkStart w:id="6" w:name="_Toc243733104"/>
      <w:r>
        <w:lastRenderedPageBreak/>
        <w:t>7. Evaluation and Validation</w:t>
      </w:r>
      <w:bookmarkEnd w:id="6"/>
    </w:p>
    <w:p w14:paraId="6F32A99A" w14:textId="1ED99653" w:rsidR="003C0B19" w:rsidRDefault="007D5615">
      <w:pPr>
        <w:pStyle w:val="Caption"/>
        <w:keepNext/>
      </w:pPr>
      <w:r>
        <w:rPr>
          <w:b/>
        </w:rPr>
        <w:t xml:space="preserve">Table </w:t>
      </w:r>
      <w:r>
        <w:fldChar w:fldCharType="begin"/>
      </w:r>
      <w:r>
        <w:instrText xml:space="preserve"> SEQ Table \* ARABIC </w:instrText>
      </w:r>
      <w:r>
        <w:fldChar w:fldCharType="separate"/>
      </w:r>
      <w:r w:rsidR="004B72FE">
        <w:rPr>
          <w:noProof/>
        </w:rPr>
        <w:t>6</w:t>
      </w:r>
      <w:r>
        <w:fldChar w:fldCharType="end"/>
      </w:r>
      <w:r>
        <w:t>. Validation design</w:t>
      </w:r>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608"/>
        <w:gridCol w:w="3969"/>
        <w:gridCol w:w="2835"/>
      </w:tblGrid>
      <w:tr w:rsidR="003C0B19" w14:paraId="47E1BCF7" w14:textId="77777777">
        <w:trPr>
          <w:tblHeader/>
          <w:jc w:val="center"/>
        </w:trPr>
        <w:tc>
          <w:tcPr>
            <w:tcW w:w="2608" w:type="dxa"/>
            <w:shd w:val="clear" w:color="auto" w:fill="1C5CAB"/>
          </w:tcPr>
          <w:p w14:paraId="05A17CC0" w14:textId="77777777" w:rsidR="003C0B19" w:rsidRDefault="007D5615">
            <w:pPr>
              <w:spacing w:after="0" w:line="240" w:lineRule="auto"/>
            </w:pPr>
            <w:r>
              <w:rPr>
                <w:b/>
                <w:color w:val="FFFFFF"/>
                <w:sz w:val="17"/>
              </w:rPr>
              <w:t>Technique</w:t>
            </w:r>
          </w:p>
        </w:tc>
        <w:tc>
          <w:tcPr>
            <w:tcW w:w="3969" w:type="dxa"/>
            <w:shd w:val="clear" w:color="auto" w:fill="1C5CAB"/>
          </w:tcPr>
          <w:p w14:paraId="1F3B7259" w14:textId="77777777" w:rsidR="003C0B19" w:rsidRDefault="007D5615">
            <w:pPr>
              <w:spacing w:after="0" w:line="240" w:lineRule="auto"/>
            </w:pPr>
            <w:r>
              <w:rPr>
                <w:b/>
                <w:color w:val="FFFFFF"/>
                <w:sz w:val="17"/>
              </w:rPr>
              <w:t>Purpose</w:t>
            </w:r>
          </w:p>
        </w:tc>
        <w:tc>
          <w:tcPr>
            <w:tcW w:w="2835" w:type="dxa"/>
            <w:shd w:val="clear" w:color="auto" w:fill="1C5CAB"/>
          </w:tcPr>
          <w:p w14:paraId="469E7455" w14:textId="77777777" w:rsidR="003C0B19" w:rsidRDefault="007D5615">
            <w:pPr>
              <w:spacing w:after="0" w:line="240" w:lineRule="auto"/>
            </w:pPr>
            <w:r>
              <w:rPr>
                <w:b/>
                <w:color w:val="FFFFFF"/>
                <w:sz w:val="17"/>
              </w:rPr>
              <w:t>Rule</w:t>
            </w:r>
          </w:p>
        </w:tc>
      </w:tr>
      <w:tr w:rsidR="003C0B19" w14:paraId="5B9703FC" w14:textId="77777777">
        <w:trPr>
          <w:jc w:val="center"/>
        </w:trPr>
        <w:tc>
          <w:tcPr>
            <w:tcW w:w="2608" w:type="dxa"/>
          </w:tcPr>
          <w:p w14:paraId="3A1B32A3" w14:textId="77777777" w:rsidR="003C0B19" w:rsidRDefault="007D5615">
            <w:pPr>
              <w:spacing w:after="0" w:line="240" w:lineRule="auto"/>
            </w:pPr>
            <w:r>
              <w:rPr>
                <w:sz w:val="17"/>
              </w:rPr>
              <w:t>k-fold cross-validation</w:t>
            </w:r>
          </w:p>
        </w:tc>
        <w:tc>
          <w:tcPr>
            <w:tcW w:w="3969" w:type="dxa"/>
          </w:tcPr>
          <w:p w14:paraId="40726810" w14:textId="77777777" w:rsidR="003C0B19" w:rsidRDefault="007D5615">
            <w:pPr>
              <w:spacing w:after="0" w:line="240" w:lineRule="auto"/>
            </w:pPr>
            <w:r>
              <w:rPr>
                <w:sz w:val="17"/>
              </w:rPr>
              <w:t>Tuning and internal performance estimate</w:t>
            </w:r>
          </w:p>
        </w:tc>
        <w:tc>
          <w:tcPr>
            <w:tcW w:w="2835" w:type="dxa"/>
          </w:tcPr>
          <w:p w14:paraId="000F0748" w14:textId="77777777" w:rsidR="003C0B19" w:rsidRDefault="007D5615">
            <w:pPr>
              <w:spacing w:after="0" w:line="240" w:lineRule="auto"/>
            </w:pPr>
            <w:r>
              <w:rPr>
                <w:sz w:val="17"/>
              </w:rPr>
              <w:t>Training set only</w:t>
            </w:r>
          </w:p>
        </w:tc>
      </w:tr>
      <w:tr w:rsidR="003C0B19" w14:paraId="0B76A82F" w14:textId="77777777">
        <w:trPr>
          <w:jc w:val="center"/>
        </w:trPr>
        <w:tc>
          <w:tcPr>
            <w:tcW w:w="2608" w:type="dxa"/>
            <w:shd w:val="clear" w:color="auto" w:fill="F2F6FB"/>
          </w:tcPr>
          <w:p w14:paraId="4B80C88B" w14:textId="77777777" w:rsidR="003C0B19" w:rsidRDefault="007D5615">
            <w:pPr>
              <w:spacing w:after="0" w:line="240" w:lineRule="auto"/>
            </w:pPr>
            <w:r>
              <w:rPr>
                <w:sz w:val="17"/>
              </w:rPr>
              <w:t>Hold-out validation set</w:t>
            </w:r>
          </w:p>
        </w:tc>
        <w:tc>
          <w:tcPr>
            <w:tcW w:w="3969" w:type="dxa"/>
            <w:shd w:val="clear" w:color="auto" w:fill="F2F6FB"/>
          </w:tcPr>
          <w:p w14:paraId="269A567D" w14:textId="77777777" w:rsidR="003C0B19" w:rsidRDefault="007D5615">
            <w:pPr>
              <w:spacing w:after="0" w:line="240" w:lineRule="auto"/>
            </w:pPr>
            <w:r>
              <w:rPr>
                <w:sz w:val="17"/>
              </w:rPr>
              <w:t>Model and threshold selection</w:t>
            </w:r>
          </w:p>
        </w:tc>
        <w:tc>
          <w:tcPr>
            <w:tcW w:w="2835" w:type="dxa"/>
            <w:shd w:val="clear" w:color="auto" w:fill="F2F6FB"/>
          </w:tcPr>
          <w:p w14:paraId="09F4B2A9" w14:textId="77777777" w:rsidR="003C0B19" w:rsidRDefault="007D5615">
            <w:pPr>
              <w:spacing w:after="0" w:line="240" w:lineRule="auto"/>
            </w:pPr>
            <w:r>
              <w:rPr>
                <w:sz w:val="17"/>
              </w:rPr>
              <w:t>Never used for training</w:t>
            </w:r>
          </w:p>
        </w:tc>
      </w:tr>
      <w:tr w:rsidR="003C0B19" w14:paraId="2FE2D6F4" w14:textId="77777777">
        <w:trPr>
          <w:jc w:val="center"/>
        </w:trPr>
        <w:tc>
          <w:tcPr>
            <w:tcW w:w="2608" w:type="dxa"/>
          </w:tcPr>
          <w:p w14:paraId="621EBBAF" w14:textId="77777777" w:rsidR="003C0B19" w:rsidRDefault="007D5615">
            <w:pPr>
              <w:spacing w:after="0" w:line="240" w:lineRule="auto"/>
            </w:pPr>
            <w:r>
              <w:rPr>
                <w:sz w:val="17"/>
              </w:rPr>
              <w:t>Untouched test set</w:t>
            </w:r>
          </w:p>
        </w:tc>
        <w:tc>
          <w:tcPr>
            <w:tcW w:w="3969" w:type="dxa"/>
          </w:tcPr>
          <w:p w14:paraId="501313A5" w14:textId="77777777" w:rsidR="003C0B19" w:rsidRDefault="007D5615">
            <w:pPr>
              <w:spacing w:after="0" w:line="240" w:lineRule="auto"/>
            </w:pPr>
            <w:r>
              <w:rPr>
                <w:sz w:val="17"/>
              </w:rPr>
              <w:t>Final, unbiased performance</w:t>
            </w:r>
          </w:p>
        </w:tc>
        <w:tc>
          <w:tcPr>
            <w:tcW w:w="2835" w:type="dxa"/>
          </w:tcPr>
          <w:p w14:paraId="06E59070" w14:textId="77777777" w:rsidR="003C0B19" w:rsidRDefault="007D5615">
            <w:pPr>
              <w:spacing w:after="0" w:line="240" w:lineRule="auto"/>
            </w:pPr>
            <w:r>
              <w:rPr>
                <w:sz w:val="17"/>
              </w:rPr>
              <w:t>Used exactly once</w:t>
            </w:r>
          </w:p>
        </w:tc>
      </w:tr>
      <w:tr w:rsidR="003C0B19" w14:paraId="3D5B081F" w14:textId="77777777">
        <w:trPr>
          <w:jc w:val="center"/>
        </w:trPr>
        <w:tc>
          <w:tcPr>
            <w:tcW w:w="2608" w:type="dxa"/>
            <w:shd w:val="clear" w:color="auto" w:fill="F2F6FB"/>
          </w:tcPr>
          <w:p w14:paraId="2C5D264F" w14:textId="77777777" w:rsidR="003C0B19" w:rsidRDefault="007D5615">
            <w:pPr>
              <w:spacing w:after="0" w:line="240" w:lineRule="auto"/>
            </w:pPr>
            <w:r>
              <w:rPr>
                <w:sz w:val="17"/>
              </w:rPr>
              <w:t>Bootstrap</w:t>
            </w:r>
          </w:p>
        </w:tc>
        <w:tc>
          <w:tcPr>
            <w:tcW w:w="3969" w:type="dxa"/>
            <w:shd w:val="clear" w:color="auto" w:fill="F2F6FB"/>
          </w:tcPr>
          <w:p w14:paraId="0C936C1C" w14:textId="77777777" w:rsidR="003C0B19" w:rsidRDefault="007D5615">
            <w:pPr>
              <w:spacing w:after="0" w:line="240" w:lineRule="auto"/>
            </w:pPr>
            <w:r>
              <w:rPr>
                <w:sz w:val="17"/>
              </w:rPr>
              <w:t>Confidence intervals for AUC and PR-AUC</w:t>
            </w:r>
          </w:p>
        </w:tc>
        <w:tc>
          <w:tcPr>
            <w:tcW w:w="2835" w:type="dxa"/>
            <w:shd w:val="clear" w:color="auto" w:fill="F2F6FB"/>
          </w:tcPr>
          <w:p w14:paraId="0EA7259F" w14:textId="77777777" w:rsidR="003C0B19" w:rsidRDefault="007D5615">
            <w:pPr>
              <w:spacing w:after="0" w:line="240" w:lineRule="auto"/>
            </w:pPr>
            <w:r>
              <w:rPr>
                <w:sz w:val="17"/>
              </w:rPr>
              <w:t>1,000 resamples</w:t>
            </w:r>
          </w:p>
        </w:tc>
      </w:tr>
      <w:tr w:rsidR="003C0B19" w14:paraId="2CCBDDBA" w14:textId="77777777">
        <w:trPr>
          <w:jc w:val="center"/>
        </w:trPr>
        <w:tc>
          <w:tcPr>
            <w:tcW w:w="2608" w:type="dxa"/>
          </w:tcPr>
          <w:p w14:paraId="6853726A" w14:textId="77777777" w:rsidR="003C0B19" w:rsidRDefault="007D5615">
            <w:pPr>
              <w:spacing w:after="0" w:line="240" w:lineRule="auto"/>
            </w:pPr>
            <w:r>
              <w:rPr>
                <w:sz w:val="17"/>
              </w:rPr>
              <w:t>Temporal / external validation</w:t>
            </w:r>
          </w:p>
        </w:tc>
        <w:tc>
          <w:tcPr>
            <w:tcW w:w="3969" w:type="dxa"/>
          </w:tcPr>
          <w:p w14:paraId="64592E96" w14:textId="77777777" w:rsidR="003C0B19" w:rsidRDefault="007D5615">
            <w:pPr>
              <w:spacing w:after="0" w:line="240" w:lineRule="auto"/>
            </w:pPr>
            <w:r>
              <w:rPr>
                <w:sz w:val="17"/>
              </w:rPr>
              <w:t>Transportability to new periods or hospitals</w:t>
            </w:r>
          </w:p>
        </w:tc>
        <w:tc>
          <w:tcPr>
            <w:tcW w:w="2835" w:type="dxa"/>
          </w:tcPr>
          <w:p w14:paraId="4C5D27C7" w14:textId="77777777" w:rsidR="003C0B19" w:rsidRDefault="007D5615">
            <w:pPr>
              <w:spacing w:after="0" w:line="240" w:lineRule="auto"/>
            </w:pPr>
            <w:r>
              <w:rPr>
                <w:sz w:val="17"/>
              </w:rPr>
              <w:t>Required before deployment</w:t>
            </w:r>
          </w:p>
        </w:tc>
      </w:tr>
    </w:tbl>
    <w:p w14:paraId="2405F9A5" w14:textId="77777777" w:rsidR="003C0B19" w:rsidRDefault="003C0B19">
      <w:pPr>
        <w:spacing w:after="40"/>
      </w:pPr>
    </w:p>
    <w:p w14:paraId="1446F6F3" w14:textId="57944287" w:rsidR="003C0B19" w:rsidRDefault="007D5615">
      <w:pPr>
        <w:pStyle w:val="Caption"/>
        <w:keepNext/>
      </w:pPr>
      <w:r>
        <w:rPr>
          <w:b/>
        </w:rPr>
        <w:t xml:space="preserve">Table </w:t>
      </w:r>
      <w:r>
        <w:fldChar w:fldCharType="begin"/>
      </w:r>
      <w:r>
        <w:instrText xml:space="preserve"> SEQ Table \* ARABIC </w:instrText>
      </w:r>
      <w:r>
        <w:fldChar w:fldCharType="separate"/>
      </w:r>
      <w:r w:rsidR="004B72FE">
        <w:rPr>
          <w:noProof/>
        </w:rPr>
        <w:t>7</w:t>
      </w:r>
      <w:r>
        <w:fldChar w:fldCharType="end"/>
      </w:r>
      <w:r>
        <w:t>. Evaluation metrics</w:t>
      </w:r>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7143"/>
      </w:tblGrid>
      <w:tr w:rsidR="003C0B19" w14:paraId="46521740" w14:textId="77777777">
        <w:trPr>
          <w:tblHeader/>
          <w:jc w:val="center"/>
        </w:trPr>
        <w:tc>
          <w:tcPr>
            <w:tcW w:w="2268" w:type="dxa"/>
            <w:shd w:val="clear" w:color="auto" w:fill="1C5CAB"/>
          </w:tcPr>
          <w:p w14:paraId="017C911D" w14:textId="77777777" w:rsidR="003C0B19" w:rsidRDefault="007D5615">
            <w:pPr>
              <w:spacing w:after="0" w:line="240" w:lineRule="auto"/>
            </w:pPr>
            <w:r>
              <w:rPr>
                <w:b/>
                <w:color w:val="FFFFFF"/>
                <w:sz w:val="17"/>
              </w:rPr>
              <w:t>Aspect</w:t>
            </w:r>
          </w:p>
        </w:tc>
        <w:tc>
          <w:tcPr>
            <w:tcW w:w="7143" w:type="dxa"/>
            <w:shd w:val="clear" w:color="auto" w:fill="1C5CAB"/>
          </w:tcPr>
          <w:p w14:paraId="22D7A7EE" w14:textId="77777777" w:rsidR="003C0B19" w:rsidRDefault="007D5615">
            <w:pPr>
              <w:spacing w:after="0" w:line="240" w:lineRule="auto"/>
            </w:pPr>
            <w:r>
              <w:rPr>
                <w:b/>
                <w:color w:val="FFFFFF"/>
                <w:sz w:val="17"/>
              </w:rPr>
              <w:t>Metrics</w:t>
            </w:r>
          </w:p>
        </w:tc>
      </w:tr>
      <w:tr w:rsidR="003C0B19" w14:paraId="7FBCAD2A" w14:textId="77777777">
        <w:trPr>
          <w:jc w:val="center"/>
        </w:trPr>
        <w:tc>
          <w:tcPr>
            <w:tcW w:w="2268" w:type="dxa"/>
          </w:tcPr>
          <w:p w14:paraId="5652C3A9" w14:textId="77777777" w:rsidR="003C0B19" w:rsidRDefault="007D5615">
            <w:pPr>
              <w:spacing w:after="0" w:line="240" w:lineRule="auto"/>
            </w:pPr>
            <w:r>
              <w:rPr>
                <w:sz w:val="17"/>
              </w:rPr>
              <w:t>Discrimination</w:t>
            </w:r>
          </w:p>
        </w:tc>
        <w:tc>
          <w:tcPr>
            <w:tcW w:w="7143" w:type="dxa"/>
          </w:tcPr>
          <w:p w14:paraId="4028FE9D" w14:textId="77777777" w:rsidR="003C0B19" w:rsidRDefault="007D5615">
            <w:pPr>
              <w:spacing w:after="0" w:line="240" w:lineRule="auto"/>
            </w:pPr>
            <w:r>
              <w:rPr>
                <w:sz w:val="17"/>
              </w:rPr>
              <w:t>ROC-AUC; PR-AUC (better for rare outcomes; Saito &amp; Rehmsmeier, 2015)</w:t>
            </w:r>
          </w:p>
        </w:tc>
      </w:tr>
      <w:tr w:rsidR="003C0B19" w14:paraId="56EB8EBF" w14:textId="77777777">
        <w:trPr>
          <w:jc w:val="center"/>
        </w:trPr>
        <w:tc>
          <w:tcPr>
            <w:tcW w:w="2268" w:type="dxa"/>
            <w:shd w:val="clear" w:color="auto" w:fill="F2F6FB"/>
          </w:tcPr>
          <w:p w14:paraId="044C2630" w14:textId="77777777" w:rsidR="003C0B19" w:rsidRDefault="007D5615">
            <w:pPr>
              <w:spacing w:after="0" w:line="240" w:lineRule="auto"/>
            </w:pPr>
            <w:r>
              <w:rPr>
                <w:sz w:val="17"/>
              </w:rPr>
              <w:t>Calibration</w:t>
            </w:r>
          </w:p>
        </w:tc>
        <w:tc>
          <w:tcPr>
            <w:tcW w:w="7143" w:type="dxa"/>
            <w:shd w:val="clear" w:color="auto" w:fill="F2F6FB"/>
          </w:tcPr>
          <w:p w14:paraId="7861B1B6" w14:textId="77777777" w:rsidR="003C0B19" w:rsidRDefault="007D5615">
            <w:pPr>
              <w:spacing w:after="0" w:line="240" w:lineRule="auto"/>
            </w:pPr>
            <w:r>
              <w:rPr>
                <w:sz w:val="17"/>
              </w:rPr>
              <w:t>Calibration curve, slope and intercept (Van Calster et al., 2019)</w:t>
            </w:r>
          </w:p>
        </w:tc>
      </w:tr>
      <w:tr w:rsidR="003C0B19" w14:paraId="6BD2E39D" w14:textId="77777777">
        <w:trPr>
          <w:jc w:val="center"/>
        </w:trPr>
        <w:tc>
          <w:tcPr>
            <w:tcW w:w="2268" w:type="dxa"/>
          </w:tcPr>
          <w:p w14:paraId="25D02A80" w14:textId="77777777" w:rsidR="003C0B19" w:rsidRDefault="007D5615">
            <w:pPr>
              <w:spacing w:after="0" w:line="240" w:lineRule="auto"/>
            </w:pPr>
            <w:r>
              <w:rPr>
                <w:sz w:val="17"/>
              </w:rPr>
              <w:t>Classification at a threshold</w:t>
            </w:r>
          </w:p>
        </w:tc>
        <w:tc>
          <w:tcPr>
            <w:tcW w:w="7143" w:type="dxa"/>
          </w:tcPr>
          <w:p w14:paraId="3DFB46AB" w14:textId="77777777" w:rsidR="003C0B19" w:rsidRDefault="007D5615">
            <w:pPr>
              <w:spacing w:after="0" w:line="240" w:lineRule="auto"/>
            </w:pPr>
            <w:r>
              <w:rPr>
                <w:sz w:val="17"/>
              </w:rPr>
              <w:t>Sensitivity, specificity, PPV, NPV, F1 — threshold chosen from workload</w:t>
            </w:r>
          </w:p>
        </w:tc>
      </w:tr>
      <w:tr w:rsidR="003C0B19" w14:paraId="2EFBC7A5" w14:textId="77777777">
        <w:trPr>
          <w:jc w:val="center"/>
        </w:trPr>
        <w:tc>
          <w:tcPr>
            <w:tcW w:w="2268" w:type="dxa"/>
            <w:shd w:val="clear" w:color="auto" w:fill="F2F6FB"/>
          </w:tcPr>
          <w:p w14:paraId="1472E18B" w14:textId="77777777" w:rsidR="003C0B19" w:rsidRDefault="007D5615">
            <w:pPr>
              <w:spacing w:after="0" w:line="240" w:lineRule="auto"/>
            </w:pPr>
            <w:r>
              <w:rPr>
                <w:sz w:val="17"/>
              </w:rPr>
              <w:t>Clinical utility</w:t>
            </w:r>
          </w:p>
        </w:tc>
        <w:tc>
          <w:tcPr>
            <w:tcW w:w="7143" w:type="dxa"/>
            <w:shd w:val="clear" w:color="auto" w:fill="F2F6FB"/>
          </w:tcPr>
          <w:p w14:paraId="16434D5E" w14:textId="77777777" w:rsidR="003C0B19" w:rsidRDefault="007D5615">
            <w:pPr>
              <w:spacing w:after="0" w:line="240" w:lineRule="auto"/>
            </w:pPr>
            <w:r>
              <w:rPr>
                <w:sz w:val="17"/>
              </w:rPr>
              <w:t>Decision-curve analysis (net benefit; Vickers &amp; Elkin, 2006)</w:t>
            </w:r>
          </w:p>
        </w:tc>
      </w:tr>
      <w:tr w:rsidR="003C0B19" w14:paraId="37FE0650" w14:textId="77777777">
        <w:trPr>
          <w:jc w:val="center"/>
        </w:trPr>
        <w:tc>
          <w:tcPr>
            <w:tcW w:w="2268" w:type="dxa"/>
          </w:tcPr>
          <w:p w14:paraId="0C26DD23" w14:textId="77777777" w:rsidR="003C0B19" w:rsidRDefault="007D5615">
            <w:pPr>
              <w:spacing w:after="0" w:line="240" w:lineRule="auto"/>
            </w:pPr>
            <w:r>
              <w:rPr>
                <w:sz w:val="17"/>
              </w:rPr>
              <w:t>Fairness</w:t>
            </w:r>
          </w:p>
        </w:tc>
        <w:tc>
          <w:tcPr>
            <w:tcW w:w="7143" w:type="dxa"/>
          </w:tcPr>
          <w:p w14:paraId="49FE332C" w14:textId="77777777" w:rsidR="003C0B19" w:rsidRDefault="007D5615">
            <w:pPr>
              <w:spacing w:after="0" w:line="240" w:lineRule="auto"/>
            </w:pPr>
            <w:r>
              <w:rPr>
                <w:sz w:val="17"/>
              </w:rPr>
              <w:t>Metrics by subgroup with confidence intervals</w:t>
            </w:r>
          </w:p>
        </w:tc>
      </w:tr>
    </w:tbl>
    <w:p w14:paraId="2744F10C" w14:textId="77777777" w:rsidR="003C0B19" w:rsidRDefault="003C0B19">
      <w:pPr>
        <w:spacing w:after="40"/>
      </w:pPr>
    </w:p>
    <w:p w14:paraId="1AE025DD" w14:textId="77777777" w:rsidR="003C0B19" w:rsidRDefault="007D5615">
      <w:pPr>
        <w:jc w:val="both"/>
      </w:pPr>
      <w:r>
        <w:t>Accuracy is misleading for rare outcomes: in this data a rule that flags nobody is 91.0% accurate but finds no readmissions.</w:t>
      </w:r>
    </w:p>
    <w:p w14:paraId="24195439" w14:textId="77777777" w:rsidR="003C0B19" w:rsidRDefault="007D5615">
      <w:r>
        <w:br w:type="page"/>
      </w:r>
    </w:p>
    <w:p w14:paraId="7AC0C660" w14:textId="77777777" w:rsidR="003C0B19" w:rsidRDefault="007D5615">
      <w:pPr>
        <w:pStyle w:val="Heading1"/>
      </w:pPr>
      <w:bookmarkStart w:id="7" w:name="_Toc243733105"/>
      <w:r>
        <w:lastRenderedPageBreak/>
        <w:t>8. Pitfalls, Biases and Mitigation</w:t>
      </w:r>
      <w:bookmarkEnd w:id="7"/>
    </w:p>
    <w:p w14:paraId="50874F81" w14:textId="6F657D3D" w:rsidR="003C0B19" w:rsidRDefault="007D5615">
      <w:pPr>
        <w:pStyle w:val="Caption"/>
        <w:keepNext/>
      </w:pPr>
      <w:r>
        <w:rPr>
          <w:b/>
        </w:rPr>
        <w:t xml:space="preserve">Table </w:t>
      </w:r>
      <w:r>
        <w:fldChar w:fldCharType="begin"/>
      </w:r>
      <w:r>
        <w:instrText xml:space="preserve"> SEQ Table \* ARABIC </w:instrText>
      </w:r>
      <w:r>
        <w:fldChar w:fldCharType="separate"/>
      </w:r>
      <w:r w:rsidR="004B72FE">
        <w:rPr>
          <w:noProof/>
        </w:rPr>
        <w:t>8</w:t>
      </w:r>
      <w:r>
        <w:fldChar w:fldCharType="end"/>
      </w:r>
      <w:r>
        <w:t>. Pitfalls and mitigation</w:t>
      </w:r>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154"/>
        <w:gridCol w:w="2835"/>
        <w:gridCol w:w="4422"/>
      </w:tblGrid>
      <w:tr w:rsidR="003C0B19" w14:paraId="5859416C" w14:textId="77777777">
        <w:trPr>
          <w:tblHeader/>
          <w:jc w:val="center"/>
        </w:trPr>
        <w:tc>
          <w:tcPr>
            <w:tcW w:w="2154" w:type="dxa"/>
            <w:shd w:val="clear" w:color="auto" w:fill="1C5CAB"/>
          </w:tcPr>
          <w:p w14:paraId="7201E0CD" w14:textId="77777777" w:rsidR="003C0B19" w:rsidRDefault="007D5615">
            <w:pPr>
              <w:spacing w:after="0" w:line="240" w:lineRule="auto"/>
            </w:pPr>
            <w:r>
              <w:rPr>
                <w:b/>
                <w:color w:val="FFFFFF"/>
                <w:sz w:val="17"/>
              </w:rPr>
              <w:t>Pitfall</w:t>
            </w:r>
          </w:p>
        </w:tc>
        <w:tc>
          <w:tcPr>
            <w:tcW w:w="2835" w:type="dxa"/>
            <w:shd w:val="clear" w:color="auto" w:fill="1C5CAB"/>
          </w:tcPr>
          <w:p w14:paraId="4D1A099D" w14:textId="77777777" w:rsidR="003C0B19" w:rsidRDefault="007D5615">
            <w:pPr>
              <w:spacing w:after="0" w:line="240" w:lineRule="auto"/>
            </w:pPr>
            <w:r>
              <w:rPr>
                <w:b/>
                <w:color w:val="FFFFFF"/>
                <w:sz w:val="17"/>
              </w:rPr>
              <w:t>Consequence</w:t>
            </w:r>
          </w:p>
        </w:tc>
        <w:tc>
          <w:tcPr>
            <w:tcW w:w="4422" w:type="dxa"/>
            <w:shd w:val="clear" w:color="auto" w:fill="1C5CAB"/>
          </w:tcPr>
          <w:p w14:paraId="7AEFB0A9" w14:textId="77777777" w:rsidR="003C0B19" w:rsidRDefault="007D5615">
            <w:pPr>
              <w:spacing w:after="0" w:line="240" w:lineRule="auto"/>
            </w:pPr>
            <w:r>
              <w:rPr>
                <w:b/>
                <w:color w:val="FFFFFF"/>
                <w:sz w:val="17"/>
              </w:rPr>
              <w:t>Mitigation</w:t>
            </w:r>
          </w:p>
        </w:tc>
      </w:tr>
      <w:tr w:rsidR="003C0B19" w14:paraId="096D080F" w14:textId="77777777">
        <w:trPr>
          <w:jc w:val="center"/>
        </w:trPr>
        <w:tc>
          <w:tcPr>
            <w:tcW w:w="2154" w:type="dxa"/>
          </w:tcPr>
          <w:p w14:paraId="732FBA27" w14:textId="77777777" w:rsidR="003C0B19" w:rsidRDefault="007D5615">
            <w:pPr>
              <w:spacing w:after="0" w:line="240" w:lineRule="auto"/>
            </w:pPr>
            <w:r>
              <w:rPr>
                <w:sz w:val="17"/>
              </w:rPr>
              <w:t>Target leakage</w:t>
            </w:r>
          </w:p>
        </w:tc>
        <w:tc>
          <w:tcPr>
            <w:tcW w:w="2835" w:type="dxa"/>
          </w:tcPr>
          <w:p w14:paraId="090555EB" w14:textId="77777777" w:rsidR="003C0B19" w:rsidRDefault="007D5615">
            <w:pPr>
              <w:spacing w:after="0" w:line="240" w:lineRule="auto"/>
            </w:pPr>
            <w:r>
              <w:rPr>
                <w:sz w:val="17"/>
              </w:rPr>
              <w:t>Inflated performance</w:t>
            </w:r>
          </w:p>
        </w:tc>
        <w:tc>
          <w:tcPr>
            <w:tcW w:w="4422" w:type="dxa"/>
          </w:tcPr>
          <w:p w14:paraId="2CBDD3A4" w14:textId="77777777" w:rsidR="003C0B19" w:rsidRDefault="007D5615">
            <w:pPr>
              <w:spacing w:after="0" w:line="240" w:lineRule="auto"/>
            </w:pPr>
            <w:r>
              <w:rPr>
                <w:sz w:val="17"/>
              </w:rPr>
              <w:t>Prediction-time rule; exclude outcome-derived fields; pipelines</w:t>
            </w:r>
          </w:p>
        </w:tc>
      </w:tr>
      <w:tr w:rsidR="003C0B19" w14:paraId="3ACE372B" w14:textId="77777777">
        <w:trPr>
          <w:jc w:val="center"/>
        </w:trPr>
        <w:tc>
          <w:tcPr>
            <w:tcW w:w="2154" w:type="dxa"/>
            <w:shd w:val="clear" w:color="auto" w:fill="F2F6FB"/>
          </w:tcPr>
          <w:p w14:paraId="36DAD3E2" w14:textId="77777777" w:rsidR="003C0B19" w:rsidRDefault="007D5615">
            <w:pPr>
              <w:spacing w:after="0" w:line="240" w:lineRule="auto"/>
            </w:pPr>
            <w:r>
              <w:rPr>
                <w:sz w:val="17"/>
              </w:rPr>
              <w:t>Non-independent records</w:t>
            </w:r>
          </w:p>
        </w:tc>
        <w:tc>
          <w:tcPr>
            <w:tcW w:w="2835" w:type="dxa"/>
            <w:shd w:val="clear" w:color="auto" w:fill="F2F6FB"/>
          </w:tcPr>
          <w:p w14:paraId="03FF53EE" w14:textId="77777777" w:rsidR="003C0B19" w:rsidRDefault="007D5615">
            <w:pPr>
              <w:spacing w:after="0" w:line="240" w:lineRule="auto"/>
            </w:pPr>
            <w:r>
              <w:rPr>
                <w:sz w:val="17"/>
              </w:rPr>
              <w:t>Over-optimistic validation</w:t>
            </w:r>
          </w:p>
        </w:tc>
        <w:tc>
          <w:tcPr>
            <w:tcW w:w="4422" w:type="dxa"/>
            <w:shd w:val="clear" w:color="auto" w:fill="F2F6FB"/>
          </w:tcPr>
          <w:p w14:paraId="7543883B" w14:textId="77777777" w:rsidR="003C0B19" w:rsidRDefault="007D5615">
            <w:pPr>
              <w:spacing w:after="0" w:line="240" w:lineRule="auto"/>
            </w:pPr>
            <w:r>
              <w:rPr>
                <w:sz w:val="17"/>
              </w:rPr>
              <w:t>Patient-level split</w:t>
            </w:r>
          </w:p>
        </w:tc>
      </w:tr>
      <w:tr w:rsidR="003C0B19" w14:paraId="45CA677B" w14:textId="77777777">
        <w:trPr>
          <w:jc w:val="center"/>
        </w:trPr>
        <w:tc>
          <w:tcPr>
            <w:tcW w:w="2154" w:type="dxa"/>
          </w:tcPr>
          <w:p w14:paraId="142750A7" w14:textId="77777777" w:rsidR="003C0B19" w:rsidRDefault="007D5615">
            <w:pPr>
              <w:spacing w:after="0" w:line="240" w:lineRule="auto"/>
            </w:pPr>
            <w:r>
              <w:rPr>
                <w:sz w:val="17"/>
              </w:rPr>
              <w:t>Overfitting</w:t>
            </w:r>
          </w:p>
        </w:tc>
        <w:tc>
          <w:tcPr>
            <w:tcW w:w="2835" w:type="dxa"/>
          </w:tcPr>
          <w:p w14:paraId="434DDCF3" w14:textId="77777777" w:rsidR="003C0B19" w:rsidRDefault="007D5615">
            <w:pPr>
              <w:spacing w:after="0" w:line="240" w:lineRule="auto"/>
            </w:pPr>
            <w:r>
              <w:rPr>
                <w:sz w:val="17"/>
              </w:rPr>
              <w:t>Poor generalisation</w:t>
            </w:r>
          </w:p>
        </w:tc>
        <w:tc>
          <w:tcPr>
            <w:tcW w:w="4422" w:type="dxa"/>
          </w:tcPr>
          <w:p w14:paraId="1D223EA8" w14:textId="77777777" w:rsidR="003C0B19" w:rsidRDefault="007D5615">
            <w:pPr>
              <w:spacing w:after="0" w:line="240" w:lineRule="auto"/>
            </w:pPr>
            <w:r>
              <w:rPr>
                <w:sz w:val="17"/>
              </w:rPr>
              <w:t>Cross-validation; regularisation; simple baselines</w:t>
            </w:r>
          </w:p>
        </w:tc>
      </w:tr>
      <w:tr w:rsidR="003C0B19" w14:paraId="213B4822" w14:textId="77777777">
        <w:trPr>
          <w:jc w:val="center"/>
        </w:trPr>
        <w:tc>
          <w:tcPr>
            <w:tcW w:w="2154" w:type="dxa"/>
            <w:shd w:val="clear" w:color="auto" w:fill="F2F6FB"/>
          </w:tcPr>
          <w:p w14:paraId="00F0B939" w14:textId="77777777" w:rsidR="003C0B19" w:rsidRDefault="007D5615">
            <w:pPr>
              <w:spacing w:after="0" w:line="240" w:lineRule="auto"/>
            </w:pPr>
            <w:r>
              <w:rPr>
                <w:sz w:val="17"/>
              </w:rPr>
              <w:t>Confounding</w:t>
            </w:r>
          </w:p>
        </w:tc>
        <w:tc>
          <w:tcPr>
            <w:tcW w:w="2835" w:type="dxa"/>
            <w:shd w:val="clear" w:color="auto" w:fill="F2F6FB"/>
          </w:tcPr>
          <w:p w14:paraId="2DFE6386" w14:textId="77777777" w:rsidR="003C0B19" w:rsidRDefault="007D5615">
            <w:pPr>
              <w:spacing w:after="0" w:line="240" w:lineRule="auto"/>
            </w:pPr>
            <w:r>
              <w:rPr>
                <w:sz w:val="17"/>
              </w:rPr>
              <w:t>Spurious causal claims</w:t>
            </w:r>
          </w:p>
        </w:tc>
        <w:tc>
          <w:tcPr>
            <w:tcW w:w="4422" w:type="dxa"/>
            <w:shd w:val="clear" w:color="auto" w:fill="F2F6FB"/>
          </w:tcPr>
          <w:p w14:paraId="133CDEC8" w14:textId="77777777" w:rsidR="003C0B19" w:rsidRDefault="007D5615">
            <w:pPr>
              <w:spacing w:after="0" w:line="240" w:lineRule="auto"/>
            </w:pPr>
            <w:r>
              <w:rPr>
                <w:sz w:val="17"/>
              </w:rPr>
              <w:t>Adjusted models; causal language avoided</w:t>
            </w:r>
          </w:p>
        </w:tc>
      </w:tr>
      <w:tr w:rsidR="003C0B19" w14:paraId="302F2AA2" w14:textId="77777777">
        <w:trPr>
          <w:jc w:val="center"/>
        </w:trPr>
        <w:tc>
          <w:tcPr>
            <w:tcW w:w="2154" w:type="dxa"/>
          </w:tcPr>
          <w:p w14:paraId="7A4AF549" w14:textId="77777777" w:rsidR="003C0B19" w:rsidRDefault="007D5615">
            <w:pPr>
              <w:spacing w:after="0" w:line="240" w:lineRule="auto"/>
            </w:pPr>
            <w:r>
              <w:rPr>
                <w:sz w:val="17"/>
              </w:rPr>
              <w:t>Selection bias</w:t>
            </w:r>
          </w:p>
        </w:tc>
        <w:tc>
          <w:tcPr>
            <w:tcW w:w="2835" w:type="dxa"/>
          </w:tcPr>
          <w:p w14:paraId="28B0EB2B" w14:textId="77777777" w:rsidR="003C0B19" w:rsidRDefault="007D5615">
            <w:pPr>
              <w:spacing w:after="0" w:line="240" w:lineRule="auto"/>
            </w:pPr>
            <w:r>
              <w:rPr>
                <w:sz w:val="17"/>
              </w:rPr>
              <w:t>Unrepresentative cohort</w:t>
            </w:r>
          </w:p>
        </w:tc>
        <w:tc>
          <w:tcPr>
            <w:tcW w:w="4422" w:type="dxa"/>
          </w:tcPr>
          <w:p w14:paraId="263A933C" w14:textId="77777777" w:rsidR="003C0B19" w:rsidRDefault="007D5615">
            <w:pPr>
              <w:spacing w:after="0" w:line="240" w:lineRule="auto"/>
            </w:pPr>
            <w:r>
              <w:rPr>
                <w:sz w:val="17"/>
              </w:rPr>
              <w:t>Document inclusion rules; compare with population</w:t>
            </w:r>
          </w:p>
        </w:tc>
      </w:tr>
      <w:tr w:rsidR="003C0B19" w14:paraId="7D396752" w14:textId="77777777">
        <w:trPr>
          <w:jc w:val="center"/>
        </w:trPr>
        <w:tc>
          <w:tcPr>
            <w:tcW w:w="2154" w:type="dxa"/>
            <w:shd w:val="clear" w:color="auto" w:fill="F2F6FB"/>
          </w:tcPr>
          <w:p w14:paraId="1C83476B" w14:textId="77777777" w:rsidR="003C0B19" w:rsidRDefault="007D5615">
            <w:pPr>
              <w:spacing w:after="0" w:line="240" w:lineRule="auto"/>
            </w:pPr>
            <w:r>
              <w:rPr>
                <w:sz w:val="17"/>
              </w:rPr>
              <w:t>Measurement / label bias</w:t>
            </w:r>
          </w:p>
        </w:tc>
        <w:tc>
          <w:tcPr>
            <w:tcW w:w="2835" w:type="dxa"/>
            <w:shd w:val="clear" w:color="auto" w:fill="F2F6FB"/>
          </w:tcPr>
          <w:p w14:paraId="7357A10B" w14:textId="77777777" w:rsidR="003C0B19" w:rsidRDefault="007D5615">
            <w:pPr>
              <w:spacing w:after="0" w:line="240" w:lineRule="auto"/>
            </w:pPr>
            <w:r>
              <w:rPr>
                <w:sz w:val="17"/>
              </w:rPr>
              <w:t>Model learns documentation patterns</w:t>
            </w:r>
          </w:p>
        </w:tc>
        <w:tc>
          <w:tcPr>
            <w:tcW w:w="4422" w:type="dxa"/>
            <w:shd w:val="clear" w:color="auto" w:fill="F2F6FB"/>
          </w:tcPr>
          <w:p w14:paraId="03CA26A6" w14:textId="77777777" w:rsidR="003C0B19" w:rsidRDefault="007D5615">
            <w:pPr>
              <w:spacing w:after="0" w:line="240" w:lineRule="auto"/>
            </w:pPr>
            <w:r>
              <w:rPr>
                <w:sz w:val="17"/>
              </w:rPr>
              <w:t>Audit missingness by group; clinician review</w:t>
            </w:r>
          </w:p>
        </w:tc>
      </w:tr>
      <w:tr w:rsidR="003C0B19" w14:paraId="3A02DC49" w14:textId="77777777">
        <w:trPr>
          <w:jc w:val="center"/>
        </w:trPr>
        <w:tc>
          <w:tcPr>
            <w:tcW w:w="2154" w:type="dxa"/>
          </w:tcPr>
          <w:p w14:paraId="1E3DBDC3" w14:textId="77777777" w:rsidR="003C0B19" w:rsidRDefault="007D5615">
            <w:pPr>
              <w:spacing w:after="0" w:line="240" w:lineRule="auto"/>
            </w:pPr>
            <w:r>
              <w:rPr>
                <w:sz w:val="17"/>
              </w:rPr>
              <w:t>Historical bias</w:t>
            </w:r>
          </w:p>
        </w:tc>
        <w:tc>
          <w:tcPr>
            <w:tcW w:w="2835" w:type="dxa"/>
          </w:tcPr>
          <w:p w14:paraId="41A596D0" w14:textId="77777777" w:rsidR="003C0B19" w:rsidRDefault="007D5615">
            <w:pPr>
              <w:spacing w:after="0" w:line="240" w:lineRule="auto"/>
            </w:pPr>
            <w:r>
              <w:rPr>
                <w:sz w:val="17"/>
              </w:rPr>
              <w:t>Model reproduces inequities (Obermeyer et al., 2019)</w:t>
            </w:r>
          </w:p>
        </w:tc>
        <w:tc>
          <w:tcPr>
            <w:tcW w:w="4422" w:type="dxa"/>
          </w:tcPr>
          <w:p w14:paraId="08979384" w14:textId="77777777" w:rsidR="003C0B19" w:rsidRDefault="007D5615">
            <w:pPr>
              <w:spacing w:after="0" w:line="240" w:lineRule="auto"/>
            </w:pPr>
            <w:r>
              <w:rPr>
                <w:sz w:val="17"/>
              </w:rPr>
              <w:t>Exclude proxies; fairness audit</w:t>
            </w:r>
          </w:p>
        </w:tc>
      </w:tr>
      <w:tr w:rsidR="003C0B19" w14:paraId="5B04703E" w14:textId="77777777">
        <w:trPr>
          <w:jc w:val="center"/>
        </w:trPr>
        <w:tc>
          <w:tcPr>
            <w:tcW w:w="2154" w:type="dxa"/>
            <w:shd w:val="clear" w:color="auto" w:fill="F2F6FB"/>
          </w:tcPr>
          <w:p w14:paraId="1AC9B23D" w14:textId="77777777" w:rsidR="003C0B19" w:rsidRDefault="007D5615">
            <w:pPr>
              <w:spacing w:after="0" w:line="240" w:lineRule="auto"/>
            </w:pPr>
            <w:r>
              <w:rPr>
                <w:sz w:val="17"/>
              </w:rPr>
              <w:t>Dataset shift</w:t>
            </w:r>
          </w:p>
        </w:tc>
        <w:tc>
          <w:tcPr>
            <w:tcW w:w="2835" w:type="dxa"/>
            <w:shd w:val="clear" w:color="auto" w:fill="F2F6FB"/>
          </w:tcPr>
          <w:p w14:paraId="46C7A035" w14:textId="77777777" w:rsidR="003C0B19" w:rsidRDefault="007D5615">
            <w:pPr>
              <w:spacing w:after="0" w:line="240" w:lineRule="auto"/>
            </w:pPr>
            <w:r>
              <w:rPr>
                <w:sz w:val="17"/>
              </w:rPr>
              <w:t>Performance decays over time</w:t>
            </w:r>
          </w:p>
        </w:tc>
        <w:tc>
          <w:tcPr>
            <w:tcW w:w="4422" w:type="dxa"/>
            <w:shd w:val="clear" w:color="auto" w:fill="F2F6FB"/>
          </w:tcPr>
          <w:p w14:paraId="7359E71E" w14:textId="77777777" w:rsidR="003C0B19" w:rsidRDefault="007D5615">
            <w:pPr>
              <w:spacing w:after="0" w:line="240" w:lineRule="auto"/>
            </w:pPr>
            <w:r>
              <w:rPr>
                <w:sz w:val="17"/>
              </w:rPr>
              <w:t>Temporal validation; drift monitoring</w:t>
            </w:r>
          </w:p>
        </w:tc>
      </w:tr>
      <w:tr w:rsidR="003C0B19" w14:paraId="18B0B063" w14:textId="77777777">
        <w:trPr>
          <w:jc w:val="center"/>
        </w:trPr>
        <w:tc>
          <w:tcPr>
            <w:tcW w:w="2154" w:type="dxa"/>
          </w:tcPr>
          <w:p w14:paraId="5452EE96" w14:textId="77777777" w:rsidR="003C0B19" w:rsidRDefault="007D5615">
            <w:pPr>
              <w:spacing w:after="0" w:line="240" w:lineRule="auto"/>
            </w:pPr>
            <w:r>
              <w:rPr>
                <w:sz w:val="17"/>
              </w:rPr>
              <w:t>Multiple testing</w:t>
            </w:r>
          </w:p>
        </w:tc>
        <w:tc>
          <w:tcPr>
            <w:tcW w:w="2835" w:type="dxa"/>
          </w:tcPr>
          <w:p w14:paraId="0C97D832" w14:textId="77777777" w:rsidR="003C0B19" w:rsidRDefault="007D5615">
            <w:pPr>
              <w:spacing w:after="0" w:line="240" w:lineRule="auto"/>
            </w:pPr>
            <w:r>
              <w:rPr>
                <w:sz w:val="17"/>
              </w:rPr>
              <w:t>False positives</w:t>
            </w:r>
          </w:p>
        </w:tc>
        <w:tc>
          <w:tcPr>
            <w:tcW w:w="4422" w:type="dxa"/>
          </w:tcPr>
          <w:p w14:paraId="384DB8A0" w14:textId="77777777" w:rsidR="003C0B19" w:rsidRDefault="007D5615">
            <w:pPr>
              <w:spacing w:after="0" w:line="240" w:lineRule="auto"/>
            </w:pPr>
            <w:r>
              <w:rPr>
                <w:sz w:val="17"/>
              </w:rPr>
              <w:t>Holm correction; pre-specified hypotheses</w:t>
            </w:r>
          </w:p>
        </w:tc>
      </w:tr>
    </w:tbl>
    <w:p w14:paraId="4D6B8CC6" w14:textId="77777777" w:rsidR="003C0B19" w:rsidRDefault="003C0B19">
      <w:pPr>
        <w:spacing w:after="40"/>
      </w:pPr>
    </w:p>
    <w:p w14:paraId="3204545C" w14:textId="77777777" w:rsidR="003C0B19" w:rsidRDefault="007D5615">
      <w:r>
        <w:br w:type="page"/>
      </w:r>
    </w:p>
    <w:p w14:paraId="6B250B63" w14:textId="77777777" w:rsidR="003C0B19" w:rsidRDefault="007D5615">
      <w:pPr>
        <w:pStyle w:val="Heading1"/>
      </w:pPr>
      <w:bookmarkStart w:id="8" w:name="_Toc243733106"/>
      <w:r>
        <w:lastRenderedPageBreak/>
        <w:t>9. Ethical Considerations</w:t>
      </w:r>
      <w:bookmarkEnd w:id="8"/>
    </w:p>
    <w:p w14:paraId="0732B720" w14:textId="4C6A38C0" w:rsidR="003C0B19" w:rsidRDefault="007D5615">
      <w:pPr>
        <w:pStyle w:val="Caption"/>
        <w:keepNext/>
      </w:pPr>
      <w:r>
        <w:rPr>
          <w:b/>
        </w:rPr>
        <w:t xml:space="preserve">Table </w:t>
      </w:r>
      <w:r>
        <w:fldChar w:fldCharType="begin"/>
      </w:r>
      <w:r>
        <w:instrText xml:space="preserve"> SEQ Table \* ARABIC </w:instrText>
      </w:r>
      <w:r>
        <w:fldChar w:fldCharType="separate"/>
      </w:r>
      <w:r w:rsidR="004B72FE">
        <w:rPr>
          <w:noProof/>
        </w:rPr>
        <w:t>9</w:t>
      </w:r>
      <w:r>
        <w:fldChar w:fldCharType="end"/>
      </w:r>
      <w:r>
        <w:t>. Ethical framework</w:t>
      </w:r>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7143"/>
      </w:tblGrid>
      <w:tr w:rsidR="003C0B19" w14:paraId="19292FEA" w14:textId="77777777">
        <w:trPr>
          <w:tblHeader/>
          <w:jc w:val="center"/>
        </w:trPr>
        <w:tc>
          <w:tcPr>
            <w:tcW w:w="2268" w:type="dxa"/>
            <w:shd w:val="clear" w:color="auto" w:fill="1C5CAB"/>
          </w:tcPr>
          <w:p w14:paraId="3FA7F84E" w14:textId="77777777" w:rsidR="003C0B19" w:rsidRDefault="007D5615">
            <w:pPr>
              <w:spacing w:after="0" w:line="240" w:lineRule="auto"/>
            </w:pPr>
            <w:r>
              <w:rPr>
                <w:b/>
                <w:color w:val="FFFFFF"/>
                <w:sz w:val="17"/>
              </w:rPr>
              <w:t>Principle</w:t>
            </w:r>
          </w:p>
        </w:tc>
        <w:tc>
          <w:tcPr>
            <w:tcW w:w="7143" w:type="dxa"/>
            <w:shd w:val="clear" w:color="auto" w:fill="1C5CAB"/>
          </w:tcPr>
          <w:p w14:paraId="29ED8C39" w14:textId="77777777" w:rsidR="003C0B19" w:rsidRDefault="007D5615">
            <w:pPr>
              <w:spacing w:after="0" w:line="240" w:lineRule="auto"/>
            </w:pPr>
            <w:r>
              <w:rPr>
                <w:b/>
                <w:color w:val="FFFFFF"/>
                <w:sz w:val="17"/>
              </w:rPr>
              <w:t>How it is applied</w:t>
            </w:r>
          </w:p>
        </w:tc>
      </w:tr>
      <w:tr w:rsidR="003C0B19" w14:paraId="759F5151" w14:textId="77777777">
        <w:trPr>
          <w:jc w:val="center"/>
        </w:trPr>
        <w:tc>
          <w:tcPr>
            <w:tcW w:w="2268" w:type="dxa"/>
          </w:tcPr>
          <w:p w14:paraId="5C1FE93D" w14:textId="77777777" w:rsidR="003C0B19" w:rsidRDefault="007D5615">
            <w:pPr>
              <w:spacing w:after="0" w:line="240" w:lineRule="auto"/>
            </w:pPr>
            <w:r>
              <w:rPr>
                <w:sz w:val="17"/>
              </w:rPr>
              <w:t>Privacy</w:t>
            </w:r>
          </w:p>
        </w:tc>
        <w:tc>
          <w:tcPr>
            <w:tcW w:w="7143" w:type="dxa"/>
          </w:tcPr>
          <w:p w14:paraId="4F43C311" w14:textId="77777777" w:rsidR="003C0B19" w:rsidRDefault="007D5615">
            <w:pPr>
              <w:spacing w:after="0" w:line="240" w:lineRule="auto"/>
            </w:pPr>
            <w:r>
              <w:rPr>
                <w:sz w:val="17"/>
              </w:rPr>
              <w:t>De-identified data; minimum necessary; secure storage; DPDP Act/Rules obligations for local data (MeitY, 2025)</w:t>
            </w:r>
          </w:p>
        </w:tc>
      </w:tr>
      <w:tr w:rsidR="003C0B19" w14:paraId="020C5394" w14:textId="77777777">
        <w:trPr>
          <w:jc w:val="center"/>
        </w:trPr>
        <w:tc>
          <w:tcPr>
            <w:tcW w:w="2268" w:type="dxa"/>
            <w:shd w:val="clear" w:color="auto" w:fill="F2F6FB"/>
          </w:tcPr>
          <w:p w14:paraId="7BFF9113" w14:textId="77777777" w:rsidR="003C0B19" w:rsidRDefault="007D5615">
            <w:pPr>
              <w:spacing w:after="0" w:line="240" w:lineRule="auto"/>
            </w:pPr>
            <w:r>
              <w:rPr>
                <w:sz w:val="17"/>
              </w:rPr>
              <w:t>Fairness and equity</w:t>
            </w:r>
          </w:p>
        </w:tc>
        <w:tc>
          <w:tcPr>
            <w:tcW w:w="7143" w:type="dxa"/>
            <w:shd w:val="clear" w:color="auto" w:fill="F2F6FB"/>
          </w:tcPr>
          <w:p w14:paraId="166D8176" w14:textId="77777777" w:rsidR="003C0B19" w:rsidRDefault="007D5615">
            <w:pPr>
              <w:spacing w:after="0" w:line="240" w:lineRule="auto"/>
            </w:pPr>
            <w:r>
              <w:rPr>
                <w:sz w:val="17"/>
              </w:rPr>
              <w:t>Exclude race and payer as inputs; report performance by subgroup; agree fairness criteria with stakeholders (Rajkomar et al., 2018)</w:t>
            </w:r>
          </w:p>
        </w:tc>
      </w:tr>
      <w:tr w:rsidR="003C0B19" w14:paraId="41EBE612" w14:textId="77777777">
        <w:trPr>
          <w:jc w:val="center"/>
        </w:trPr>
        <w:tc>
          <w:tcPr>
            <w:tcW w:w="2268" w:type="dxa"/>
          </w:tcPr>
          <w:p w14:paraId="2DEF01B9" w14:textId="77777777" w:rsidR="003C0B19" w:rsidRDefault="007D5615">
            <w:pPr>
              <w:spacing w:after="0" w:line="240" w:lineRule="auto"/>
            </w:pPr>
            <w:r>
              <w:rPr>
                <w:sz w:val="17"/>
              </w:rPr>
              <w:t>Transparency</w:t>
            </w:r>
          </w:p>
        </w:tc>
        <w:tc>
          <w:tcPr>
            <w:tcW w:w="7143" w:type="dxa"/>
          </w:tcPr>
          <w:p w14:paraId="4521EF73" w14:textId="77777777" w:rsidR="003C0B19" w:rsidRDefault="007D5615">
            <w:pPr>
              <w:spacing w:after="0" w:line="240" w:lineRule="auto"/>
            </w:pPr>
            <w:r>
              <w:rPr>
                <w:sz w:val="17"/>
              </w:rPr>
              <w:t>Model card; plain-language reasons; published code</w:t>
            </w:r>
          </w:p>
        </w:tc>
      </w:tr>
      <w:tr w:rsidR="003C0B19" w14:paraId="1F9B8FCB" w14:textId="77777777">
        <w:trPr>
          <w:jc w:val="center"/>
        </w:trPr>
        <w:tc>
          <w:tcPr>
            <w:tcW w:w="2268" w:type="dxa"/>
            <w:shd w:val="clear" w:color="auto" w:fill="F2F6FB"/>
          </w:tcPr>
          <w:p w14:paraId="11E60B78" w14:textId="77777777" w:rsidR="003C0B19" w:rsidRDefault="007D5615">
            <w:pPr>
              <w:spacing w:after="0" w:line="240" w:lineRule="auto"/>
            </w:pPr>
            <w:r>
              <w:rPr>
                <w:sz w:val="17"/>
              </w:rPr>
              <w:t>Accountability</w:t>
            </w:r>
          </w:p>
        </w:tc>
        <w:tc>
          <w:tcPr>
            <w:tcW w:w="7143" w:type="dxa"/>
            <w:shd w:val="clear" w:color="auto" w:fill="F2F6FB"/>
          </w:tcPr>
          <w:p w14:paraId="4152C6A5" w14:textId="77777777" w:rsidR="003C0B19" w:rsidRDefault="007D5615">
            <w:pPr>
              <w:spacing w:after="0" w:line="240" w:lineRule="auto"/>
            </w:pPr>
            <w:r>
              <w:rPr>
                <w:sz w:val="17"/>
              </w:rPr>
              <w:t>Named clinical owner; governance committee sign-off</w:t>
            </w:r>
          </w:p>
        </w:tc>
      </w:tr>
      <w:tr w:rsidR="003C0B19" w14:paraId="32319A6D" w14:textId="77777777">
        <w:trPr>
          <w:jc w:val="center"/>
        </w:trPr>
        <w:tc>
          <w:tcPr>
            <w:tcW w:w="2268" w:type="dxa"/>
          </w:tcPr>
          <w:p w14:paraId="2DE82F25" w14:textId="77777777" w:rsidR="003C0B19" w:rsidRDefault="007D5615">
            <w:pPr>
              <w:spacing w:after="0" w:line="240" w:lineRule="auto"/>
            </w:pPr>
            <w:r>
              <w:rPr>
                <w:sz w:val="17"/>
              </w:rPr>
              <w:t>Autonomy and human oversight</w:t>
            </w:r>
          </w:p>
        </w:tc>
        <w:tc>
          <w:tcPr>
            <w:tcW w:w="7143" w:type="dxa"/>
          </w:tcPr>
          <w:p w14:paraId="3F657476" w14:textId="77777777" w:rsidR="003C0B19" w:rsidRDefault="007D5615">
            <w:pPr>
              <w:spacing w:after="0" w:line="240" w:lineRule="auto"/>
            </w:pPr>
            <w:r>
              <w:rPr>
                <w:sz w:val="17"/>
              </w:rPr>
              <w:t>Scores support, never replace, clinical judgement</w:t>
            </w:r>
          </w:p>
        </w:tc>
      </w:tr>
      <w:tr w:rsidR="003C0B19" w14:paraId="508591A9" w14:textId="77777777">
        <w:trPr>
          <w:jc w:val="center"/>
        </w:trPr>
        <w:tc>
          <w:tcPr>
            <w:tcW w:w="2268" w:type="dxa"/>
            <w:shd w:val="clear" w:color="auto" w:fill="F2F6FB"/>
          </w:tcPr>
          <w:p w14:paraId="33FE0CFB" w14:textId="77777777" w:rsidR="003C0B19" w:rsidRDefault="007D5615">
            <w:pPr>
              <w:spacing w:after="0" w:line="240" w:lineRule="auto"/>
            </w:pPr>
            <w:r>
              <w:rPr>
                <w:sz w:val="17"/>
              </w:rPr>
              <w:t>Beneficence / non-maleficence</w:t>
            </w:r>
          </w:p>
        </w:tc>
        <w:tc>
          <w:tcPr>
            <w:tcW w:w="7143" w:type="dxa"/>
            <w:shd w:val="clear" w:color="auto" w:fill="F2F6FB"/>
          </w:tcPr>
          <w:p w14:paraId="3444DAAB" w14:textId="77777777" w:rsidR="003C0B19" w:rsidRDefault="007D5615">
            <w:pPr>
              <w:spacing w:after="0" w:line="240" w:lineRule="auto"/>
            </w:pPr>
            <w:r>
              <w:rPr>
                <w:sz w:val="17"/>
              </w:rPr>
              <w:t>Weigh harms of false negatives (missed patients) and false positives (unnecessary follow-up)</w:t>
            </w:r>
          </w:p>
        </w:tc>
      </w:tr>
      <w:tr w:rsidR="003C0B19" w14:paraId="1541D03D" w14:textId="77777777">
        <w:trPr>
          <w:jc w:val="center"/>
        </w:trPr>
        <w:tc>
          <w:tcPr>
            <w:tcW w:w="2268" w:type="dxa"/>
          </w:tcPr>
          <w:p w14:paraId="2F31DB6F" w14:textId="77777777" w:rsidR="003C0B19" w:rsidRDefault="007D5615">
            <w:pPr>
              <w:spacing w:after="0" w:line="240" w:lineRule="auto"/>
            </w:pPr>
            <w:r>
              <w:rPr>
                <w:sz w:val="17"/>
              </w:rPr>
              <w:t>Validity before use</w:t>
            </w:r>
          </w:p>
        </w:tc>
        <w:tc>
          <w:tcPr>
            <w:tcW w:w="7143" w:type="dxa"/>
          </w:tcPr>
          <w:p w14:paraId="26BBFF67" w14:textId="77777777" w:rsidR="003C0B19" w:rsidRDefault="007D5615">
            <w:pPr>
              <w:spacing w:after="0" w:line="240" w:lineRule="auto"/>
            </w:pPr>
            <w:r>
              <w:rPr>
                <w:sz w:val="17"/>
              </w:rPr>
              <w:t>External validation and recalibration before deployment (ICMR, 2023; WHO, 2021)</w:t>
            </w:r>
          </w:p>
        </w:tc>
      </w:tr>
      <w:tr w:rsidR="003C0B19" w14:paraId="41F33D0E" w14:textId="77777777">
        <w:trPr>
          <w:jc w:val="center"/>
        </w:trPr>
        <w:tc>
          <w:tcPr>
            <w:tcW w:w="2268" w:type="dxa"/>
            <w:shd w:val="clear" w:color="auto" w:fill="F2F6FB"/>
          </w:tcPr>
          <w:p w14:paraId="18DE6205" w14:textId="77777777" w:rsidR="003C0B19" w:rsidRDefault="007D5615">
            <w:pPr>
              <w:spacing w:after="0" w:line="240" w:lineRule="auto"/>
            </w:pPr>
            <w:r>
              <w:rPr>
                <w:sz w:val="17"/>
              </w:rPr>
              <w:t>Monitoring</w:t>
            </w:r>
          </w:p>
        </w:tc>
        <w:tc>
          <w:tcPr>
            <w:tcW w:w="7143" w:type="dxa"/>
            <w:shd w:val="clear" w:color="auto" w:fill="F2F6FB"/>
          </w:tcPr>
          <w:p w14:paraId="26631397" w14:textId="77777777" w:rsidR="003C0B19" w:rsidRDefault="007D5615">
            <w:pPr>
              <w:spacing w:after="0" w:line="240" w:lineRule="auto"/>
            </w:pPr>
            <w:r>
              <w:rPr>
                <w:sz w:val="17"/>
              </w:rPr>
              <w:t>Quarterly drift, calibration and subgroup checks; decommissioning plan</w:t>
            </w:r>
          </w:p>
        </w:tc>
      </w:tr>
    </w:tbl>
    <w:p w14:paraId="2B7A1A94" w14:textId="77777777" w:rsidR="003C0B19" w:rsidRDefault="003C0B19">
      <w:pPr>
        <w:spacing w:after="40"/>
      </w:pPr>
    </w:p>
    <w:p w14:paraId="065A671A" w14:textId="77777777" w:rsidR="003C0B19" w:rsidRDefault="007D5615">
      <w:r>
        <w:br w:type="page"/>
      </w:r>
    </w:p>
    <w:p w14:paraId="553200EC" w14:textId="77777777" w:rsidR="003C0B19" w:rsidRDefault="007D5615">
      <w:pPr>
        <w:pStyle w:val="Heading1"/>
      </w:pPr>
      <w:bookmarkStart w:id="9" w:name="_Toc243733107"/>
      <w:r>
        <w:lastRenderedPageBreak/>
        <w:t>10. Illustrative Application of the Framework</w:t>
      </w:r>
      <w:bookmarkEnd w:id="9"/>
    </w:p>
    <w:p w14:paraId="7A5A4B93" w14:textId="77777777" w:rsidR="003C0B19" w:rsidRDefault="007D5615">
      <w:pPr>
        <w:jc w:val="both"/>
      </w:pPr>
      <w:r>
        <w:t>Applied to 69,970 patients, the framework produced the following results.</w:t>
      </w:r>
    </w:p>
    <w:p w14:paraId="7512518B" w14:textId="77777777" w:rsidR="003C0B19" w:rsidRDefault="007D5615">
      <w:pPr>
        <w:pStyle w:val="ListBullet"/>
      </w:pPr>
      <w:r>
        <w:t>Facility discharge: 15.2% vs 7.5% readmitted (risk ratio 2.03); adjusted OR 2.95 (rehab) and 1.81 (skilled nursing) vs home.</w:t>
      </w:r>
    </w:p>
    <w:p w14:paraId="5ACF272C" w14:textId="77777777" w:rsidR="003C0B19" w:rsidRDefault="007D5615">
      <w:pPr>
        <w:pStyle w:val="ListBullet"/>
      </w:pPr>
      <w:r>
        <w:t>Each prior inpatient admission: adjusted OR 1.42.</w:t>
      </w:r>
    </w:p>
    <w:p w14:paraId="581EAF8E" w14:textId="77777777" w:rsidR="003C0B19" w:rsidRDefault="007D5615">
      <w:pPr>
        <w:pStyle w:val="ListBullet"/>
      </w:pPr>
      <w:r>
        <w:t>HbA1c measured: adjusted OR 0.92; association varies by diagnosis (p = 0.009).</w:t>
      </w:r>
    </w:p>
    <w:p w14:paraId="2C41BBFF" w14:textId="77777777" w:rsidR="003C0B19" w:rsidRDefault="007D5615">
      <w:pPr>
        <w:pStyle w:val="ListBullet"/>
      </w:pPr>
      <w:r>
        <w:t>Best model (Random forest): test ROC-AUC 0.649 (95% CI 0.634–0.664) vs 0.548 for the one-variable rule; calibration slope 1.26.</w:t>
      </w:r>
    </w:p>
    <w:p w14:paraId="70D5DE34" w14:textId="45132442" w:rsidR="003C0B19" w:rsidRDefault="007D5615">
      <w:pPr>
        <w:pStyle w:val="Caption"/>
        <w:keepNext/>
      </w:pPr>
      <w:r>
        <w:rPr>
          <w:b/>
        </w:rPr>
        <w:t xml:space="preserve">Table </w:t>
      </w:r>
      <w:r>
        <w:fldChar w:fldCharType="begin"/>
      </w:r>
      <w:r>
        <w:instrText xml:space="preserve"> SEQ Table \* ARABIC </w:instrText>
      </w:r>
      <w:r>
        <w:fldChar w:fldCharType="separate"/>
      </w:r>
      <w:r w:rsidR="004B72FE">
        <w:rPr>
          <w:noProof/>
        </w:rPr>
        <w:t>10</w:t>
      </w:r>
      <w:r>
        <w:fldChar w:fldCharType="end"/>
      </w:r>
      <w:r>
        <w:t>. Test-set results</w:t>
      </w:r>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3288"/>
        <w:gridCol w:w="1191"/>
        <w:gridCol w:w="1191"/>
        <w:gridCol w:w="1134"/>
        <w:gridCol w:w="1361"/>
        <w:gridCol w:w="1247"/>
      </w:tblGrid>
      <w:tr w:rsidR="003C0B19" w14:paraId="4DF1645E" w14:textId="77777777">
        <w:trPr>
          <w:tblHeader/>
          <w:jc w:val="center"/>
        </w:trPr>
        <w:tc>
          <w:tcPr>
            <w:tcW w:w="3288" w:type="dxa"/>
            <w:shd w:val="clear" w:color="auto" w:fill="1C5CAB"/>
          </w:tcPr>
          <w:p w14:paraId="57BA7669" w14:textId="77777777" w:rsidR="003C0B19" w:rsidRDefault="007D5615">
            <w:pPr>
              <w:spacing w:after="0" w:line="240" w:lineRule="auto"/>
            </w:pPr>
            <w:r>
              <w:rPr>
                <w:b/>
                <w:color w:val="FFFFFF"/>
                <w:sz w:val="16"/>
              </w:rPr>
              <w:t>Model</w:t>
            </w:r>
          </w:p>
        </w:tc>
        <w:tc>
          <w:tcPr>
            <w:tcW w:w="1191" w:type="dxa"/>
            <w:shd w:val="clear" w:color="auto" w:fill="1C5CAB"/>
          </w:tcPr>
          <w:p w14:paraId="275D8E5C" w14:textId="77777777" w:rsidR="003C0B19" w:rsidRDefault="007D5615">
            <w:pPr>
              <w:spacing w:after="0" w:line="240" w:lineRule="auto"/>
            </w:pPr>
            <w:r>
              <w:rPr>
                <w:b/>
                <w:color w:val="FFFFFF"/>
                <w:sz w:val="16"/>
              </w:rPr>
              <w:t>ROC-AUC</w:t>
            </w:r>
          </w:p>
        </w:tc>
        <w:tc>
          <w:tcPr>
            <w:tcW w:w="1191" w:type="dxa"/>
            <w:shd w:val="clear" w:color="auto" w:fill="1C5CAB"/>
          </w:tcPr>
          <w:p w14:paraId="4B2B2EB2" w14:textId="77777777" w:rsidR="003C0B19" w:rsidRDefault="007D5615">
            <w:pPr>
              <w:spacing w:after="0" w:line="240" w:lineRule="auto"/>
            </w:pPr>
            <w:r>
              <w:rPr>
                <w:b/>
                <w:color w:val="FFFFFF"/>
                <w:sz w:val="16"/>
              </w:rPr>
              <w:t>PR-AUC</w:t>
            </w:r>
          </w:p>
        </w:tc>
        <w:tc>
          <w:tcPr>
            <w:tcW w:w="1134" w:type="dxa"/>
            <w:shd w:val="clear" w:color="auto" w:fill="1C5CAB"/>
          </w:tcPr>
          <w:p w14:paraId="52AB433F" w14:textId="77777777" w:rsidR="003C0B19" w:rsidRDefault="007D5615">
            <w:pPr>
              <w:spacing w:after="0" w:line="240" w:lineRule="auto"/>
            </w:pPr>
            <w:r>
              <w:rPr>
                <w:b/>
                <w:color w:val="FFFFFF"/>
                <w:sz w:val="16"/>
              </w:rPr>
              <w:t>Brier</w:t>
            </w:r>
          </w:p>
        </w:tc>
        <w:tc>
          <w:tcPr>
            <w:tcW w:w="1361" w:type="dxa"/>
            <w:shd w:val="clear" w:color="auto" w:fill="1C5CAB"/>
          </w:tcPr>
          <w:p w14:paraId="0F3FA6E6" w14:textId="77777777" w:rsidR="003C0B19" w:rsidRDefault="007D5615">
            <w:pPr>
              <w:spacing w:after="0" w:line="240" w:lineRule="auto"/>
            </w:pPr>
            <w:r>
              <w:rPr>
                <w:b/>
                <w:color w:val="FFFFFF"/>
                <w:sz w:val="16"/>
              </w:rPr>
              <w:t>Sensitivity</w:t>
            </w:r>
          </w:p>
        </w:tc>
        <w:tc>
          <w:tcPr>
            <w:tcW w:w="1247" w:type="dxa"/>
            <w:shd w:val="clear" w:color="auto" w:fill="1C5CAB"/>
          </w:tcPr>
          <w:p w14:paraId="17F28552" w14:textId="77777777" w:rsidR="003C0B19" w:rsidRDefault="007D5615">
            <w:pPr>
              <w:spacing w:after="0" w:line="240" w:lineRule="auto"/>
            </w:pPr>
            <w:r>
              <w:rPr>
                <w:b/>
                <w:color w:val="FFFFFF"/>
                <w:sz w:val="16"/>
              </w:rPr>
              <w:t>Precision</w:t>
            </w:r>
          </w:p>
        </w:tc>
      </w:tr>
      <w:tr w:rsidR="003C0B19" w14:paraId="3E3F2981" w14:textId="77777777">
        <w:trPr>
          <w:jc w:val="center"/>
        </w:trPr>
        <w:tc>
          <w:tcPr>
            <w:tcW w:w="3288" w:type="dxa"/>
          </w:tcPr>
          <w:p w14:paraId="40A45239" w14:textId="77777777" w:rsidR="003C0B19" w:rsidRDefault="007D5615">
            <w:pPr>
              <w:spacing w:after="0" w:line="240" w:lineRule="auto"/>
            </w:pPr>
            <w:r>
              <w:rPr>
                <w:sz w:val="16"/>
              </w:rPr>
              <w:t>Logistic regression (L2)</w:t>
            </w:r>
          </w:p>
        </w:tc>
        <w:tc>
          <w:tcPr>
            <w:tcW w:w="1191" w:type="dxa"/>
          </w:tcPr>
          <w:p w14:paraId="7AF33A02" w14:textId="77777777" w:rsidR="003C0B19" w:rsidRDefault="007D5615">
            <w:pPr>
              <w:spacing w:after="0" w:line="240" w:lineRule="auto"/>
            </w:pPr>
            <w:r>
              <w:rPr>
                <w:sz w:val="16"/>
              </w:rPr>
              <w:t>0.641</w:t>
            </w:r>
          </w:p>
        </w:tc>
        <w:tc>
          <w:tcPr>
            <w:tcW w:w="1191" w:type="dxa"/>
          </w:tcPr>
          <w:p w14:paraId="60054EBE" w14:textId="77777777" w:rsidR="003C0B19" w:rsidRDefault="007D5615">
            <w:pPr>
              <w:spacing w:after="0" w:line="240" w:lineRule="auto"/>
            </w:pPr>
            <w:r>
              <w:rPr>
                <w:sz w:val="16"/>
              </w:rPr>
              <w:t>0.158</w:t>
            </w:r>
          </w:p>
        </w:tc>
        <w:tc>
          <w:tcPr>
            <w:tcW w:w="1134" w:type="dxa"/>
          </w:tcPr>
          <w:p w14:paraId="46AABE24" w14:textId="77777777" w:rsidR="003C0B19" w:rsidRDefault="007D5615">
            <w:pPr>
              <w:spacing w:after="0" w:line="240" w:lineRule="auto"/>
            </w:pPr>
            <w:r>
              <w:rPr>
                <w:sz w:val="16"/>
              </w:rPr>
              <w:t>0.080</w:t>
            </w:r>
          </w:p>
        </w:tc>
        <w:tc>
          <w:tcPr>
            <w:tcW w:w="1361" w:type="dxa"/>
          </w:tcPr>
          <w:p w14:paraId="1F4D533B" w14:textId="77777777" w:rsidR="003C0B19" w:rsidRDefault="007D5615">
            <w:pPr>
              <w:spacing w:after="0" w:line="240" w:lineRule="auto"/>
            </w:pPr>
            <w:r>
              <w:rPr>
                <w:sz w:val="16"/>
              </w:rPr>
              <w:t>0.351</w:t>
            </w:r>
          </w:p>
        </w:tc>
        <w:tc>
          <w:tcPr>
            <w:tcW w:w="1247" w:type="dxa"/>
          </w:tcPr>
          <w:p w14:paraId="747EC457" w14:textId="77777777" w:rsidR="003C0B19" w:rsidRDefault="007D5615">
            <w:pPr>
              <w:spacing w:after="0" w:line="240" w:lineRule="auto"/>
            </w:pPr>
            <w:r>
              <w:rPr>
                <w:sz w:val="16"/>
              </w:rPr>
              <w:t>0.162</w:t>
            </w:r>
          </w:p>
        </w:tc>
      </w:tr>
      <w:tr w:rsidR="003C0B19" w14:paraId="121B123A" w14:textId="77777777">
        <w:trPr>
          <w:jc w:val="center"/>
        </w:trPr>
        <w:tc>
          <w:tcPr>
            <w:tcW w:w="3288" w:type="dxa"/>
            <w:shd w:val="clear" w:color="auto" w:fill="F2F6FB"/>
          </w:tcPr>
          <w:p w14:paraId="182802EC" w14:textId="77777777" w:rsidR="003C0B19" w:rsidRDefault="007D5615">
            <w:pPr>
              <w:spacing w:after="0" w:line="240" w:lineRule="auto"/>
            </w:pPr>
            <w:r>
              <w:rPr>
                <w:sz w:val="16"/>
              </w:rPr>
              <w:t>Random forest</w:t>
            </w:r>
          </w:p>
        </w:tc>
        <w:tc>
          <w:tcPr>
            <w:tcW w:w="1191" w:type="dxa"/>
            <w:shd w:val="clear" w:color="auto" w:fill="F2F6FB"/>
          </w:tcPr>
          <w:p w14:paraId="5204CF08" w14:textId="77777777" w:rsidR="003C0B19" w:rsidRDefault="007D5615">
            <w:pPr>
              <w:spacing w:after="0" w:line="240" w:lineRule="auto"/>
            </w:pPr>
            <w:r>
              <w:rPr>
                <w:sz w:val="16"/>
              </w:rPr>
              <w:t>0.649</w:t>
            </w:r>
          </w:p>
        </w:tc>
        <w:tc>
          <w:tcPr>
            <w:tcW w:w="1191" w:type="dxa"/>
            <w:shd w:val="clear" w:color="auto" w:fill="F2F6FB"/>
          </w:tcPr>
          <w:p w14:paraId="1D8741B2" w14:textId="77777777" w:rsidR="003C0B19" w:rsidRDefault="007D5615">
            <w:pPr>
              <w:spacing w:after="0" w:line="240" w:lineRule="auto"/>
            </w:pPr>
            <w:r>
              <w:rPr>
                <w:sz w:val="16"/>
              </w:rPr>
              <w:t>0.174</w:t>
            </w:r>
          </w:p>
        </w:tc>
        <w:tc>
          <w:tcPr>
            <w:tcW w:w="1134" w:type="dxa"/>
            <w:shd w:val="clear" w:color="auto" w:fill="F2F6FB"/>
          </w:tcPr>
          <w:p w14:paraId="68F010B2" w14:textId="77777777" w:rsidR="003C0B19" w:rsidRDefault="007D5615">
            <w:pPr>
              <w:spacing w:after="0" w:line="240" w:lineRule="auto"/>
            </w:pPr>
            <w:r>
              <w:rPr>
                <w:sz w:val="16"/>
              </w:rPr>
              <w:t>0.079</w:t>
            </w:r>
          </w:p>
        </w:tc>
        <w:tc>
          <w:tcPr>
            <w:tcW w:w="1361" w:type="dxa"/>
            <w:shd w:val="clear" w:color="auto" w:fill="F2F6FB"/>
          </w:tcPr>
          <w:p w14:paraId="5CBD5DFF" w14:textId="77777777" w:rsidR="003C0B19" w:rsidRDefault="007D5615">
            <w:pPr>
              <w:spacing w:after="0" w:line="240" w:lineRule="auto"/>
            </w:pPr>
            <w:r>
              <w:rPr>
                <w:sz w:val="16"/>
              </w:rPr>
              <w:t>0.368</w:t>
            </w:r>
          </w:p>
        </w:tc>
        <w:tc>
          <w:tcPr>
            <w:tcW w:w="1247" w:type="dxa"/>
            <w:shd w:val="clear" w:color="auto" w:fill="F2F6FB"/>
          </w:tcPr>
          <w:p w14:paraId="67CBD79A" w14:textId="77777777" w:rsidR="003C0B19" w:rsidRDefault="007D5615">
            <w:pPr>
              <w:spacing w:after="0" w:line="240" w:lineRule="auto"/>
            </w:pPr>
            <w:r>
              <w:rPr>
                <w:sz w:val="16"/>
              </w:rPr>
              <w:t>0.170</w:t>
            </w:r>
          </w:p>
        </w:tc>
      </w:tr>
      <w:tr w:rsidR="003C0B19" w14:paraId="35150935" w14:textId="77777777">
        <w:trPr>
          <w:jc w:val="center"/>
        </w:trPr>
        <w:tc>
          <w:tcPr>
            <w:tcW w:w="3288" w:type="dxa"/>
          </w:tcPr>
          <w:p w14:paraId="33970866" w14:textId="77777777" w:rsidR="003C0B19" w:rsidRDefault="007D5615">
            <w:pPr>
              <w:spacing w:after="0" w:line="240" w:lineRule="auto"/>
            </w:pPr>
            <w:r>
              <w:rPr>
                <w:sz w:val="16"/>
              </w:rPr>
              <w:t>Gradient boosting (HistGB)</w:t>
            </w:r>
          </w:p>
        </w:tc>
        <w:tc>
          <w:tcPr>
            <w:tcW w:w="1191" w:type="dxa"/>
          </w:tcPr>
          <w:p w14:paraId="4429F5EA" w14:textId="77777777" w:rsidR="003C0B19" w:rsidRDefault="007D5615">
            <w:pPr>
              <w:spacing w:after="0" w:line="240" w:lineRule="auto"/>
            </w:pPr>
            <w:r>
              <w:rPr>
                <w:sz w:val="16"/>
              </w:rPr>
              <w:t>0.646</w:t>
            </w:r>
          </w:p>
        </w:tc>
        <w:tc>
          <w:tcPr>
            <w:tcW w:w="1191" w:type="dxa"/>
          </w:tcPr>
          <w:p w14:paraId="18CBE914" w14:textId="77777777" w:rsidR="003C0B19" w:rsidRDefault="007D5615">
            <w:pPr>
              <w:spacing w:after="0" w:line="240" w:lineRule="auto"/>
            </w:pPr>
            <w:r>
              <w:rPr>
                <w:sz w:val="16"/>
              </w:rPr>
              <w:t>0.164</w:t>
            </w:r>
          </w:p>
        </w:tc>
        <w:tc>
          <w:tcPr>
            <w:tcW w:w="1134" w:type="dxa"/>
          </w:tcPr>
          <w:p w14:paraId="61B95A4A" w14:textId="77777777" w:rsidR="003C0B19" w:rsidRDefault="007D5615">
            <w:pPr>
              <w:spacing w:after="0" w:line="240" w:lineRule="auto"/>
            </w:pPr>
            <w:r>
              <w:rPr>
                <w:sz w:val="16"/>
              </w:rPr>
              <w:t>0.079</w:t>
            </w:r>
          </w:p>
        </w:tc>
        <w:tc>
          <w:tcPr>
            <w:tcW w:w="1361" w:type="dxa"/>
          </w:tcPr>
          <w:p w14:paraId="1EC9A14D" w14:textId="77777777" w:rsidR="003C0B19" w:rsidRDefault="007D5615">
            <w:pPr>
              <w:spacing w:after="0" w:line="240" w:lineRule="auto"/>
            </w:pPr>
            <w:r>
              <w:rPr>
                <w:sz w:val="16"/>
              </w:rPr>
              <w:t>0.385</w:t>
            </w:r>
          </w:p>
        </w:tc>
        <w:tc>
          <w:tcPr>
            <w:tcW w:w="1247" w:type="dxa"/>
          </w:tcPr>
          <w:p w14:paraId="383DC756" w14:textId="77777777" w:rsidR="003C0B19" w:rsidRDefault="007D5615">
            <w:pPr>
              <w:spacing w:after="0" w:line="240" w:lineRule="auto"/>
            </w:pPr>
            <w:r>
              <w:rPr>
                <w:sz w:val="16"/>
              </w:rPr>
              <w:t>0.176</w:t>
            </w:r>
          </w:p>
        </w:tc>
      </w:tr>
      <w:tr w:rsidR="003C0B19" w14:paraId="7417A239" w14:textId="77777777">
        <w:trPr>
          <w:jc w:val="center"/>
        </w:trPr>
        <w:tc>
          <w:tcPr>
            <w:tcW w:w="3288" w:type="dxa"/>
            <w:shd w:val="clear" w:color="auto" w:fill="F2F6FB"/>
          </w:tcPr>
          <w:p w14:paraId="030EFD5D" w14:textId="77777777" w:rsidR="003C0B19" w:rsidRDefault="007D5615">
            <w:pPr>
              <w:spacing w:after="0" w:line="240" w:lineRule="auto"/>
            </w:pPr>
            <w:r>
              <w:rPr>
                <w:sz w:val="16"/>
              </w:rPr>
              <w:t>Baseline: prevalence only</w:t>
            </w:r>
          </w:p>
        </w:tc>
        <w:tc>
          <w:tcPr>
            <w:tcW w:w="1191" w:type="dxa"/>
            <w:shd w:val="clear" w:color="auto" w:fill="F2F6FB"/>
          </w:tcPr>
          <w:p w14:paraId="711A9AB8" w14:textId="77777777" w:rsidR="003C0B19" w:rsidRDefault="007D5615">
            <w:pPr>
              <w:spacing w:after="0" w:line="240" w:lineRule="auto"/>
            </w:pPr>
            <w:r>
              <w:rPr>
                <w:sz w:val="16"/>
              </w:rPr>
              <w:t>0.500</w:t>
            </w:r>
          </w:p>
        </w:tc>
        <w:tc>
          <w:tcPr>
            <w:tcW w:w="1191" w:type="dxa"/>
            <w:shd w:val="clear" w:color="auto" w:fill="F2F6FB"/>
          </w:tcPr>
          <w:p w14:paraId="24AE7F0E" w14:textId="77777777" w:rsidR="003C0B19" w:rsidRDefault="007D5615">
            <w:pPr>
              <w:spacing w:after="0" w:line="240" w:lineRule="auto"/>
            </w:pPr>
            <w:r>
              <w:rPr>
                <w:sz w:val="16"/>
              </w:rPr>
              <w:t>0.090</w:t>
            </w:r>
          </w:p>
        </w:tc>
        <w:tc>
          <w:tcPr>
            <w:tcW w:w="1134" w:type="dxa"/>
            <w:shd w:val="clear" w:color="auto" w:fill="F2F6FB"/>
          </w:tcPr>
          <w:p w14:paraId="554D1061" w14:textId="77777777" w:rsidR="003C0B19" w:rsidRDefault="007D5615">
            <w:pPr>
              <w:spacing w:after="0" w:line="240" w:lineRule="auto"/>
            </w:pPr>
            <w:r>
              <w:rPr>
                <w:sz w:val="16"/>
              </w:rPr>
              <w:t>0.082</w:t>
            </w:r>
          </w:p>
        </w:tc>
        <w:tc>
          <w:tcPr>
            <w:tcW w:w="1361" w:type="dxa"/>
            <w:shd w:val="clear" w:color="auto" w:fill="F2F6FB"/>
          </w:tcPr>
          <w:p w14:paraId="087A4058" w14:textId="77777777" w:rsidR="003C0B19" w:rsidRDefault="007D5615">
            <w:pPr>
              <w:spacing w:after="0" w:line="240" w:lineRule="auto"/>
            </w:pPr>
            <w:r>
              <w:rPr>
                <w:sz w:val="16"/>
              </w:rPr>
              <w:t>0.000</w:t>
            </w:r>
          </w:p>
        </w:tc>
        <w:tc>
          <w:tcPr>
            <w:tcW w:w="1247" w:type="dxa"/>
            <w:shd w:val="clear" w:color="auto" w:fill="F2F6FB"/>
          </w:tcPr>
          <w:p w14:paraId="5503210C" w14:textId="77777777" w:rsidR="003C0B19" w:rsidRDefault="007D5615">
            <w:pPr>
              <w:spacing w:after="0" w:line="240" w:lineRule="auto"/>
            </w:pPr>
            <w:r>
              <w:rPr>
                <w:sz w:val="16"/>
              </w:rPr>
              <w:t>0.000</w:t>
            </w:r>
          </w:p>
        </w:tc>
      </w:tr>
      <w:tr w:rsidR="003C0B19" w14:paraId="6857C87E" w14:textId="77777777">
        <w:trPr>
          <w:jc w:val="center"/>
        </w:trPr>
        <w:tc>
          <w:tcPr>
            <w:tcW w:w="3288" w:type="dxa"/>
          </w:tcPr>
          <w:p w14:paraId="49B74EE1" w14:textId="77777777" w:rsidR="003C0B19" w:rsidRDefault="007D5615">
            <w:pPr>
              <w:spacing w:after="0" w:line="240" w:lineRule="auto"/>
            </w:pPr>
            <w:r>
              <w:rPr>
                <w:sz w:val="16"/>
              </w:rPr>
              <w:t>Baseline: prior inpatient count (1-variable LR)</w:t>
            </w:r>
          </w:p>
        </w:tc>
        <w:tc>
          <w:tcPr>
            <w:tcW w:w="1191" w:type="dxa"/>
          </w:tcPr>
          <w:p w14:paraId="1859F66A" w14:textId="77777777" w:rsidR="003C0B19" w:rsidRDefault="007D5615">
            <w:pPr>
              <w:spacing w:after="0" w:line="240" w:lineRule="auto"/>
            </w:pPr>
            <w:r>
              <w:rPr>
                <w:sz w:val="16"/>
              </w:rPr>
              <w:t>0.548</w:t>
            </w:r>
          </w:p>
        </w:tc>
        <w:tc>
          <w:tcPr>
            <w:tcW w:w="1191" w:type="dxa"/>
          </w:tcPr>
          <w:p w14:paraId="4E4F10D5" w14:textId="77777777" w:rsidR="003C0B19" w:rsidRDefault="007D5615">
            <w:pPr>
              <w:spacing w:after="0" w:line="240" w:lineRule="auto"/>
            </w:pPr>
            <w:r>
              <w:rPr>
                <w:sz w:val="16"/>
              </w:rPr>
              <w:t>0.115</w:t>
            </w:r>
          </w:p>
        </w:tc>
        <w:tc>
          <w:tcPr>
            <w:tcW w:w="1134" w:type="dxa"/>
          </w:tcPr>
          <w:p w14:paraId="4A458A6E" w14:textId="77777777" w:rsidR="003C0B19" w:rsidRDefault="007D5615">
            <w:pPr>
              <w:spacing w:after="0" w:line="240" w:lineRule="auto"/>
            </w:pPr>
            <w:r>
              <w:rPr>
                <w:sz w:val="16"/>
              </w:rPr>
              <w:t>0.081</w:t>
            </w:r>
          </w:p>
        </w:tc>
        <w:tc>
          <w:tcPr>
            <w:tcW w:w="1361" w:type="dxa"/>
          </w:tcPr>
          <w:p w14:paraId="68DC69A3" w14:textId="77777777" w:rsidR="003C0B19" w:rsidRDefault="007D5615">
            <w:pPr>
              <w:spacing w:after="0" w:line="240" w:lineRule="auto"/>
            </w:pPr>
            <w:r>
              <w:rPr>
                <w:sz w:val="16"/>
              </w:rPr>
              <w:t>0.201</w:t>
            </w:r>
          </w:p>
        </w:tc>
        <w:tc>
          <w:tcPr>
            <w:tcW w:w="1247" w:type="dxa"/>
          </w:tcPr>
          <w:p w14:paraId="6ACD7D96" w14:textId="77777777" w:rsidR="003C0B19" w:rsidRDefault="007D5615">
            <w:pPr>
              <w:spacing w:after="0" w:line="240" w:lineRule="auto"/>
            </w:pPr>
            <w:r>
              <w:rPr>
                <w:sz w:val="16"/>
              </w:rPr>
              <w:t>0.153</w:t>
            </w:r>
          </w:p>
        </w:tc>
      </w:tr>
    </w:tbl>
    <w:p w14:paraId="0AB38449" w14:textId="77777777" w:rsidR="003C0B19" w:rsidRDefault="003C0B19">
      <w:pPr>
        <w:spacing w:after="40"/>
      </w:pPr>
    </w:p>
    <w:p w14:paraId="23E69753" w14:textId="77777777" w:rsidR="003C0B19" w:rsidRDefault="007D5615">
      <w:pPr>
        <w:keepNext/>
        <w:jc w:val="center"/>
      </w:pPr>
      <w:r>
        <w:rPr>
          <w:noProof/>
        </w:rPr>
        <w:drawing>
          <wp:inline distT="0" distB="0" distL="0" distR="0" wp14:anchorId="79C41BA5" wp14:editId="736583D2">
            <wp:extent cx="5040000" cy="473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logistic_regression_forest.png"/>
                    <pic:cNvPicPr/>
                  </pic:nvPicPr>
                  <pic:blipFill>
                    <a:blip r:embed="rId9"/>
                    <a:stretch>
                      <a:fillRect/>
                    </a:stretch>
                  </pic:blipFill>
                  <pic:spPr>
                    <a:xfrm>
                      <a:off x="0" y="0"/>
                      <a:ext cx="5040000" cy="4732800"/>
                    </a:xfrm>
                    <a:prstGeom prst="rect">
                      <a:avLst/>
                    </a:prstGeom>
                  </pic:spPr>
                </pic:pic>
              </a:graphicData>
            </a:graphic>
          </wp:inline>
        </w:drawing>
      </w:r>
    </w:p>
    <w:p w14:paraId="60480479" w14:textId="43B928DE" w:rsidR="003C0B19" w:rsidRDefault="007D5615">
      <w:pPr>
        <w:pStyle w:val="Caption"/>
      </w:pPr>
      <w:r>
        <w:rPr>
          <w:b/>
        </w:rPr>
        <w:t xml:space="preserve">Figure </w:t>
      </w:r>
      <w:r>
        <w:fldChar w:fldCharType="begin"/>
      </w:r>
      <w:r>
        <w:instrText xml:space="preserve"> SEQ Figure \* ARABIC </w:instrText>
      </w:r>
      <w:r>
        <w:fldChar w:fldCharType="separate"/>
      </w:r>
      <w:r w:rsidR="004B72FE">
        <w:rPr>
          <w:noProof/>
        </w:rPr>
        <w:t>2</w:t>
      </w:r>
      <w:r>
        <w:fldChar w:fldCharType="end"/>
      </w:r>
      <w:r>
        <w:t>. Adjusted odds ratios (logistic regression)</w:t>
      </w:r>
    </w:p>
    <w:p w14:paraId="45E06E13" w14:textId="77777777" w:rsidR="003C0B19" w:rsidRDefault="007D5615">
      <w:pPr>
        <w:keepNext/>
        <w:jc w:val="center"/>
      </w:pPr>
      <w:r>
        <w:rPr>
          <w:noProof/>
        </w:rPr>
        <w:lastRenderedPageBreak/>
        <w:drawing>
          <wp:inline distT="0" distB="0" distL="0" distR="0" wp14:anchorId="187F0B4C" wp14:editId="5CE12DC3">
            <wp:extent cx="5400000" cy="25873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roc_pr_curves.png"/>
                    <pic:cNvPicPr/>
                  </pic:nvPicPr>
                  <pic:blipFill>
                    <a:blip r:embed="rId10"/>
                    <a:stretch>
                      <a:fillRect/>
                    </a:stretch>
                  </pic:blipFill>
                  <pic:spPr>
                    <a:xfrm>
                      <a:off x="0" y="0"/>
                      <a:ext cx="5400000" cy="2587393"/>
                    </a:xfrm>
                    <a:prstGeom prst="rect">
                      <a:avLst/>
                    </a:prstGeom>
                  </pic:spPr>
                </pic:pic>
              </a:graphicData>
            </a:graphic>
          </wp:inline>
        </w:drawing>
      </w:r>
    </w:p>
    <w:p w14:paraId="4DEB99C1" w14:textId="591A1710" w:rsidR="003C0B19" w:rsidRDefault="007D5615">
      <w:pPr>
        <w:pStyle w:val="Caption"/>
      </w:pPr>
      <w:r>
        <w:rPr>
          <w:b/>
        </w:rPr>
        <w:t xml:space="preserve">Figure </w:t>
      </w:r>
      <w:r>
        <w:fldChar w:fldCharType="begin"/>
      </w:r>
      <w:r>
        <w:instrText xml:space="preserve"> SEQ Figure \* ARABIC </w:instrText>
      </w:r>
      <w:r>
        <w:fldChar w:fldCharType="separate"/>
      </w:r>
      <w:r w:rsidR="004B72FE">
        <w:rPr>
          <w:noProof/>
        </w:rPr>
        <w:t>3</w:t>
      </w:r>
      <w:r>
        <w:fldChar w:fldCharType="end"/>
      </w:r>
      <w:r>
        <w:t>. ROC and precision–recall curves</w:t>
      </w:r>
    </w:p>
    <w:p w14:paraId="62766C8F" w14:textId="77777777" w:rsidR="003C0B19" w:rsidRDefault="007D5615">
      <w:pPr>
        <w:keepNext/>
        <w:jc w:val="center"/>
      </w:pPr>
      <w:r>
        <w:rPr>
          <w:noProof/>
        </w:rPr>
        <w:drawing>
          <wp:inline distT="0" distB="0" distL="0" distR="0" wp14:anchorId="45A572CC" wp14:editId="7731D798">
            <wp:extent cx="3420000" cy="30293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calibration.png"/>
                    <pic:cNvPicPr/>
                  </pic:nvPicPr>
                  <pic:blipFill>
                    <a:blip r:embed="rId11"/>
                    <a:stretch>
                      <a:fillRect/>
                    </a:stretch>
                  </pic:blipFill>
                  <pic:spPr>
                    <a:xfrm>
                      <a:off x="0" y="0"/>
                      <a:ext cx="3420000" cy="3029391"/>
                    </a:xfrm>
                    <a:prstGeom prst="rect">
                      <a:avLst/>
                    </a:prstGeom>
                  </pic:spPr>
                </pic:pic>
              </a:graphicData>
            </a:graphic>
          </wp:inline>
        </w:drawing>
      </w:r>
    </w:p>
    <w:p w14:paraId="742F95EB" w14:textId="08E82D96" w:rsidR="003C0B19" w:rsidRDefault="007D5615">
      <w:pPr>
        <w:pStyle w:val="Caption"/>
      </w:pPr>
      <w:r>
        <w:rPr>
          <w:b/>
        </w:rPr>
        <w:t xml:space="preserve">Figure </w:t>
      </w:r>
      <w:r>
        <w:fldChar w:fldCharType="begin"/>
      </w:r>
      <w:r>
        <w:instrText xml:space="preserve"> SEQ Figure \* ARABIC </w:instrText>
      </w:r>
      <w:r>
        <w:fldChar w:fldCharType="separate"/>
      </w:r>
      <w:r w:rsidR="004B72FE">
        <w:rPr>
          <w:noProof/>
        </w:rPr>
        <w:t>4</w:t>
      </w:r>
      <w:r>
        <w:fldChar w:fldCharType="end"/>
      </w:r>
      <w:r>
        <w:t>. Calibration curves</w:t>
      </w:r>
    </w:p>
    <w:p w14:paraId="60974EC2" w14:textId="77777777" w:rsidR="003C0B19" w:rsidRDefault="007D5615">
      <w:pPr>
        <w:keepNext/>
        <w:jc w:val="center"/>
      </w:pPr>
      <w:r>
        <w:rPr>
          <w:noProof/>
        </w:rPr>
        <w:drawing>
          <wp:inline distT="0" distB="0" distL="0" distR="0" wp14:anchorId="4E28DA1A" wp14:editId="10440944">
            <wp:extent cx="5400000" cy="24216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subgroup_performance.png"/>
                    <pic:cNvPicPr/>
                  </pic:nvPicPr>
                  <pic:blipFill>
                    <a:blip r:embed="rId12"/>
                    <a:stretch>
                      <a:fillRect/>
                    </a:stretch>
                  </pic:blipFill>
                  <pic:spPr>
                    <a:xfrm>
                      <a:off x="0" y="0"/>
                      <a:ext cx="5400000" cy="2421674"/>
                    </a:xfrm>
                    <a:prstGeom prst="rect">
                      <a:avLst/>
                    </a:prstGeom>
                  </pic:spPr>
                </pic:pic>
              </a:graphicData>
            </a:graphic>
          </wp:inline>
        </w:drawing>
      </w:r>
    </w:p>
    <w:p w14:paraId="27B54205" w14:textId="2111061D" w:rsidR="003C0B19" w:rsidRDefault="007D5615">
      <w:pPr>
        <w:pStyle w:val="Caption"/>
      </w:pPr>
      <w:r>
        <w:rPr>
          <w:b/>
        </w:rPr>
        <w:t xml:space="preserve">Figure </w:t>
      </w:r>
      <w:r>
        <w:fldChar w:fldCharType="begin"/>
      </w:r>
      <w:r>
        <w:instrText xml:space="preserve"> SEQ Figure \* ARABIC </w:instrText>
      </w:r>
      <w:r>
        <w:fldChar w:fldCharType="separate"/>
      </w:r>
      <w:r w:rsidR="004B72FE">
        <w:rPr>
          <w:noProof/>
        </w:rPr>
        <w:t>5</w:t>
      </w:r>
      <w:r>
        <w:fldChar w:fldCharType="end"/>
      </w:r>
      <w:r>
        <w:t>. Subgroup performance (fairness audit)</w:t>
      </w:r>
    </w:p>
    <w:p w14:paraId="6FB26F9D" w14:textId="77777777" w:rsidR="003C0B19" w:rsidRDefault="007D5615">
      <w:pPr>
        <w:pStyle w:val="Heading1"/>
      </w:pPr>
      <w:bookmarkStart w:id="10" w:name="_Toc243733108"/>
      <w:r>
        <w:lastRenderedPageBreak/>
        <w:t>11. Replication Checklist</w:t>
      </w:r>
      <w:bookmarkEnd w:id="10"/>
    </w:p>
    <w:p w14:paraId="2B70C3E9" w14:textId="18A5B90E" w:rsidR="003C0B19" w:rsidRDefault="007D5615">
      <w:pPr>
        <w:pStyle w:val="Caption"/>
        <w:keepNext/>
      </w:pPr>
      <w:r>
        <w:rPr>
          <w:b/>
        </w:rPr>
        <w:t xml:space="preserve">Table </w:t>
      </w:r>
      <w:r>
        <w:fldChar w:fldCharType="begin"/>
      </w:r>
      <w:r>
        <w:instrText xml:space="preserve"> SEQ Table \* ARABIC </w:instrText>
      </w:r>
      <w:r>
        <w:fldChar w:fldCharType="separate"/>
      </w:r>
      <w:r w:rsidR="004B72FE">
        <w:rPr>
          <w:noProof/>
        </w:rPr>
        <w:t>11</w:t>
      </w:r>
      <w:r>
        <w:fldChar w:fldCharType="end"/>
      </w:r>
      <w:r>
        <w:t>. Replication checklist</w:t>
      </w:r>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6576"/>
        <w:gridCol w:w="2835"/>
      </w:tblGrid>
      <w:tr w:rsidR="003C0B19" w14:paraId="2D993442" w14:textId="77777777">
        <w:trPr>
          <w:tblHeader/>
          <w:jc w:val="center"/>
        </w:trPr>
        <w:tc>
          <w:tcPr>
            <w:tcW w:w="6576" w:type="dxa"/>
            <w:shd w:val="clear" w:color="auto" w:fill="1C5CAB"/>
          </w:tcPr>
          <w:p w14:paraId="20188E73" w14:textId="77777777" w:rsidR="003C0B19" w:rsidRDefault="007D5615">
            <w:pPr>
              <w:spacing w:after="0" w:line="240" w:lineRule="auto"/>
            </w:pPr>
            <w:r>
              <w:rPr>
                <w:b/>
                <w:color w:val="FFFFFF"/>
                <w:sz w:val="17"/>
              </w:rPr>
              <w:t>Item</w:t>
            </w:r>
          </w:p>
        </w:tc>
        <w:tc>
          <w:tcPr>
            <w:tcW w:w="2835" w:type="dxa"/>
            <w:shd w:val="clear" w:color="auto" w:fill="1C5CAB"/>
          </w:tcPr>
          <w:p w14:paraId="691D8C38" w14:textId="77777777" w:rsidR="003C0B19" w:rsidRDefault="007D5615">
            <w:pPr>
              <w:spacing w:after="0" w:line="240" w:lineRule="auto"/>
            </w:pPr>
            <w:r>
              <w:rPr>
                <w:b/>
                <w:color w:val="FFFFFF"/>
                <w:sz w:val="17"/>
              </w:rPr>
              <w:t>Status</w:t>
            </w:r>
          </w:p>
        </w:tc>
      </w:tr>
      <w:tr w:rsidR="003C0B19" w14:paraId="1B197D15" w14:textId="77777777">
        <w:trPr>
          <w:jc w:val="center"/>
        </w:trPr>
        <w:tc>
          <w:tcPr>
            <w:tcW w:w="6576" w:type="dxa"/>
          </w:tcPr>
          <w:p w14:paraId="6976A1BD" w14:textId="77777777" w:rsidR="003C0B19" w:rsidRDefault="007D5615">
            <w:pPr>
              <w:spacing w:after="0" w:line="240" w:lineRule="auto"/>
            </w:pPr>
            <w:r>
              <w:rPr>
                <w:sz w:val="17"/>
              </w:rPr>
              <w:t>Prediction time and unit defined</w:t>
            </w:r>
          </w:p>
        </w:tc>
        <w:tc>
          <w:tcPr>
            <w:tcW w:w="2835" w:type="dxa"/>
          </w:tcPr>
          <w:p w14:paraId="0727C0BB" w14:textId="77777777" w:rsidR="003C0B19" w:rsidRDefault="007D5615">
            <w:pPr>
              <w:spacing w:after="0" w:line="240" w:lineRule="auto"/>
            </w:pPr>
            <w:r>
              <w:rPr>
                <w:sz w:val="17"/>
              </w:rPr>
              <w:t>✓</w:t>
            </w:r>
          </w:p>
        </w:tc>
      </w:tr>
      <w:tr w:rsidR="003C0B19" w14:paraId="63ACFC96" w14:textId="77777777">
        <w:trPr>
          <w:jc w:val="center"/>
        </w:trPr>
        <w:tc>
          <w:tcPr>
            <w:tcW w:w="6576" w:type="dxa"/>
            <w:shd w:val="clear" w:color="auto" w:fill="F2F6FB"/>
          </w:tcPr>
          <w:p w14:paraId="3BE05C7B" w14:textId="77777777" w:rsidR="003C0B19" w:rsidRDefault="007D5615">
            <w:pPr>
              <w:spacing w:after="0" w:line="240" w:lineRule="auto"/>
            </w:pPr>
            <w:r>
              <w:rPr>
                <w:sz w:val="17"/>
              </w:rPr>
              <w:t>Leakage screen documented</w:t>
            </w:r>
          </w:p>
        </w:tc>
        <w:tc>
          <w:tcPr>
            <w:tcW w:w="2835" w:type="dxa"/>
            <w:shd w:val="clear" w:color="auto" w:fill="F2F6FB"/>
          </w:tcPr>
          <w:p w14:paraId="2948A9F6" w14:textId="77777777" w:rsidR="003C0B19" w:rsidRDefault="007D5615">
            <w:pPr>
              <w:spacing w:after="0" w:line="240" w:lineRule="auto"/>
            </w:pPr>
            <w:r>
              <w:rPr>
                <w:sz w:val="17"/>
              </w:rPr>
              <w:t>✓</w:t>
            </w:r>
          </w:p>
        </w:tc>
      </w:tr>
      <w:tr w:rsidR="003C0B19" w14:paraId="527AFB24" w14:textId="77777777">
        <w:trPr>
          <w:jc w:val="center"/>
        </w:trPr>
        <w:tc>
          <w:tcPr>
            <w:tcW w:w="6576" w:type="dxa"/>
          </w:tcPr>
          <w:p w14:paraId="7E62E57F" w14:textId="77777777" w:rsidR="003C0B19" w:rsidRDefault="007D5615">
            <w:pPr>
              <w:spacing w:after="0" w:line="240" w:lineRule="auto"/>
            </w:pPr>
            <w:r>
              <w:rPr>
                <w:sz w:val="17"/>
              </w:rPr>
              <w:t>Patient-level split, fixed seed</w:t>
            </w:r>
          </w:p>
        </w:tc>
        <w:tc>
          <w:tcPr>
            <w:tcW w:w="2835" w:type="dxa"/>
          </w:tcPr>
          <w:p w14:paraId="330B45A1" w14:textId="77777777" w:rsidR="003C0B19" w:rsidRDefault="007D5615">
            <w:pPr>
              <w:spacing w:after="0" w:line="240" w:lineRule="auto"/>
            </w:pPr>
            <w:r>
              <w:rPr>
                <w:sz w:val="17"/>
              </w:rPr>
              <w:t>✓</w:t>
            </w:r>
          </w:p>
        </w:tc>
      </w:tr>
      <w:tr w:rsidR="003C0B19" w14:paraId="11466872" w14:textId="77777777">
        <w:trPr>
          <w:jc w:val="center"/>
        </w:trPr>
        <w:tc>
          <w:tcPr>
            <w:tcW w:w="6576" w:type="dxa"/>
            <w:shd w:val="clear" w:color="auto" w:fill="F2F6FB"/>
          </w:tcPr>
          <w:p w14:paraId="5301831F" w14:textId="77777777" w:rsidR="003C0B19" w:rsidRDefault="007D5615">
            <w:pPr>
              <w:spacing w:after="0" w:line="240" w:lineRule="auto"/>
            </w:pPr>
            <w:r>
              <w:rPr>
                <w:sz w:val="17"/>
              </w:rPr>
              <w:t>Pre-processing inside pipelines</w:t>
            </w:r>
          </w:p>
        </w:tc>
        <w:tc>
          <w:tcPr>
            <w:tcW w:w="2835" w:type="dxa"/>
            <w:shd w:val="clear" w:color="auto" w:fill="F2F6FB"/>
          </w:tcPr>
          <w:p w14:paraId="7C101D71" w14:textId="77777777" w:rsidR="003C0B19" w:rsidRDefault="007D5615">
            <w:pPr>
              <w:spacing w:after="0" w:line="240" w:lineRule="auto"/>
            </w:pPr>
            <w:r>
              <w:rPr>
                <w:sz w:val="17"/>
              </w:rPr>
              <w:t>✓</w:t>
            </w:r>
          </w:p>
        </w:tc>
      </w:tr>
      <w:tr w:rsidR="003C0B19" w14:paraId="2C2D4216" w14:textId="77777777">
        <w:trPr>
          <w:jc w:val="center"/>
        </w:trPr>
        <w:tc>
          <w:tcPr>
            <w:tcW w:w="6576" w:type="dxa"/>
          </w:tcPr>
          <w:p w14:paraId="5521A292" w14:textId="77777777" w:rsidR="003C0B19" w:rsidRDefault="007D5615">
            <w:pPr>
              <w:spacing w:after="0" w:line="240" w:lineRule="auto"/>
            </w:pPr>
            <w:r>
              <w:rPr>
                <w:sz w:val="17"/>
              </w:rPr>
              <w:t>Baselines reported</w:t>
            </w:r>
          </w:p>
        </w:tc>
        <w:tc>
          <w:tcPr>
            <w:tcW w:w="2835" w:type="dxa"/>
          </w:tcPr>
          <w:p w14:paraId="0666ADFC" w14:textId="77777777" w:rsidR="003C0B19" w:rsidRDefault="007D5615">
            <w:pPr>
              <w:spacing w:after="0" w:line="240" w:lineRule="auto"/>
            </w:pPr>
            <w:r>
              <w:rPr>
                <w:sz w:val="17"/>
              </w:rPr>
              <w:t>✓</w:t>
            </w:r>
          </w:p>
        </w:tc>
      </w:tr>
      <w:tr w:rsidR="003C0B19" w14:paraId="71143600" w14:textId="77777777">
        <w:trPr>
          <w:jc w:val="center"/>
        </w:trPr>
        <w:tc>
          <w:tcPr>
            <w:tcW w:w="6576" w:type="dxa"/>
            <w:shd w:val="clear" w:color="auto" w:fill="F2F6FB"/>
          </w:tcPr>
          <w:p w14:paraId="5F4D1FE8" w14:textId="77777777" w:rsidR="003C0B19" w:rsidRDefault="007D5615">
            <w:pPr>
              <w:spacing w:after="0" w:line="240" w:lineRule="auto"/>
            </w:pPr>
            <w:r>
              <w:rPr>
                <w:sz w:val="17"/>
              </w:rPr>
              <w:t>Test set used once</w:t>
            </w:r>
          </w:p>
        </w:tc>
        <w:tc>
          <w:tcPr>
            <w:tcW w:w="2835" w:type="dxa"/>
            <w:shd w:val="clear" w:color="auto" w:fill="F2F6FB"/>
          </w:tcPr>
          <w:p w14:paraId="2CCDDFEC" w14:textId="77777777" w:rsidR="003C0B19" w:rsidRDefault="007D5615">
            <w:pPr>
              <w:spacing w:after="0" w:line="240" w:lineRule="auto"/>
            </w:pPr>
            <w:r>
              <w:rPr>
                <w:sz w:val="17"/>
              </w:rPr>
              <w:t>✓</w:t>
            </w:r>
          </w:p>
        </w:tc>
      </w:tr>
      <w:tr w:rsidR="003C0B19" w14:paraId="3B51FBF9" w14:textId="77777777">
        <w:trPr>
          <w:jc w:val="center"/>
        </w:trPr>
        <w:tc>
          <w:tcPr>
            <w:tcW w:w="6576" w:type="dxa"/>
          </w:tcPr>
          <w:p w14:paraId="2F6892F7" w14:textId="77777777" w:rsidR="003C0B19" w:rsidRDefault="007D5615">
            <w:pPr>
              <w:spacing w:after="0" w:line="240" w:lineRule="auto"/>
            </w:pPr>
            <w:r>
              <w:rPr>
                <w:sz w:val="17"/>
              </w:rPr>
              <w:t>Calibration and fairness reported</w:t>
            </w:r>
          </w:p>
        </w:tc>
        <w:tc>
          <w:tcPr>
            <w:tcW w:w="2835" w:type="dxa"/>
          </w:tcPr>
          <w:p w14:paraId="59DAD609" w14:textId="77777777" w:rsidR="003C0B19" w:rsidRDefault="007D5615">
            <w:pPr>
              <w:spacing w:after="0" w:line="240" w:lineRule="auto"/>
            </w:pPr>
            <w:r>
              <w:rPr>
                <w:sz w:val="17"/>
              </w:rPr>
              <w:t>✓</w:t>
            </w:r>
          </w:p>
        </w:tc>
      </w:tr>
      <w:tr w:rsidR="003C0B19" w14:paraId="6B723E8C" w14:textId="77777777">
        <w:trPr>
          <w:jc w:val="center"/>
        </w:trPr>
        <w:tc>
          <w:tcPr>
            <w:tcW w:w="6576" w:type="dxa"/>
            <w:shd w:val="clear" w:color="auto" w:fill="F2F6FB"/>
          </w:tcPr>
          <w:p w14:paraId="533C5E17" w14:textId="77777777" w:rsidR="003C0B19" w:rsidRDefault="007D5615">
            <w:pPr>
              <w:spacing w:after="0" w:line="240" w:lineRule="auto"/>
            </w:pPr>
            <w:r>
              <w:rPr>
                <w:sz w:val="17"/>
              </w:rPr>
              <w:t>External / temporal validation</w:t>
            </w:r>
          </w:p>
        </w:tc>
        <w:tc>
          <w:tcPr>
            <w:tcW w:w="2835" w:type="dxa"/>
            <w:shd w:val="clear" w:color="auto" w:fill="F2F6FB"/>
          </w:tcPr>
          <w:p w14:paraId="4DF28201" w14:textId="77777777" w:rsidR="003C0B19" w:rsidRDefault="007D5615">
            <w:pPr>
              <w:spacing w:after="0" w:line="240" w:lineRule="auto"/>
            </w:pPr>
            <w:r>
              <w:rPr>
                <w:sz w:val="17"/>
              </w:rPr>
              <w:t>Required before use</w:t>
            </w:r>
          </w:p>
        </w:tc>
      </w:tr>
    </w:tbl>
    <w:p w14:paraId="18D66710" w14:textId="77777777" w:rsidR="003C0B19" w:rsidRDefault="003C0B19">
      <w:pPr>
        <w:spacing w:after="40"/>
      </w:pPr>
    </w:p>
    <w:p w14:paraId="743CA15C" w14:textId="77777777" w:rsidR="003C0B19" w:rsidRDefault="007D5615">
      <w:r>
        <w:br w:type="page"/>
      </w:r>
    </w:p>
    <w:p w14:paraId="55072A60" w14:textId="77777777" w:rsidR="003C0B19" w:rsidRDefault="007D5615">
      <w:pPr>
        <w:pStyle w:val="Heading1"/>
      </w:pPr>
      <w:bookmarkStart w:id="11" w:name="_Toc243733109"/>
      <w:r>
        <w:lastRenderedPageBreak/>
        <w:t>References</w:t>
      </w:r>
      <w:bookmarkEnd w:id="11"/>
    </w:p>
    <w:p w14:paraId="0EF18AB5" w14:textId="77777777" w:rsidR="003C0B19" w:rsidRDefault="007D5615">
      <w:pPr>
        <w:ind w:left="480" w:hanging="480"/>
      </w:pPr>
      <w:r>
        <w:rPr>
          <w:sz w:val="19"/>
        </w:rPr>
        <w:t>Collins, G. S., Moons, K. G. M., Dhiman, P., Riley, R. D., Beam, A. L., Van Calster, B., Ghassemi, M., Liu, X., Reitsma, J. B., van Smeden, M., Boulesteix, A.-L., Camaradou, J. C., Celi, L. A., Denaxas, S., Denniston, A. K., Glocker, B., Golub, R. M., Harvey, H., Heinze, G., … Logullo, P. (2024). TRIPOD+AI statement: Updated guidance for reporting clinical prediction models that use regression or machine learning methods. BMJ, 385, e078378. https://doi.org/10.1136/bmj-2023-078378</w:t>
      </w:r>
    </w:p>
    <w:p w14:paraId="6362EF75" w14:textId="77777777" w:rsidR="003C0B19" w:rsidRDefault="007D5615">
      <w:pPr>
        <w:ind w:left="480" w:hanging="480"/>
      </w:pPr>
      <w:r>
        <w:rPr>
          <w:sz w:val="19"/>
        </w:rPr>
        <w:t>Hastie, T., Tibshirani, R., &amp; Friedman, J. (2009). The elements of statistical learning: Data mining, inference, and prediction (2nd ed.). Springer. https://doi.org/10.1007/978-0-387-84858-7</w:t>
      </w:r>
    </w:p>
    <w:p w14:paraId="65895410" w14:textId="77777777" w:rsidR="003C0B19" w:rsidRDefault="007D5615">
      <w:pPr>
        <w:ind w:left="480" w:hanging="480"/>
      </w:pPr>
      <w:r>
        <w:rPr>
          <w:sz w:val="19"/>
        </w:rPr>
        <w:t>Holm, S. (1979). A simple sequentially rejective multiple test procedure. Scandinavian Journal of Statistics, 6(2), 65–70.</w:t>
      </w:r>
    </w:p>
    <w:p w14:paraId="606ACD9E" w14:textId="77777777" w:rsidR="003C0B19" w:rsidRDefault="007D5615">
      <w:pPr>
        <w:ind w:left="480" w:hanging="480"/>
      </w:pPr>
      <w:r>
        <w:rPr>
          <w:sz w:val="19"/>
        </w:rPr>
        <w:t>Indian Council of Medical Research. (2023). Ethical guidelines for application of artificial intelligence in biomedical research and healthcare. https://www.icmr.gov.in/ethical-guidelines-for-application-of-artificial-intelligence-in-biomedical-research-and-healthcare</w:t>
      </w:r>
    </w:p>
    <w:p w14:paraId="7C5EFE23" w14:textId="77777777" w:rsidR="003C0B19" w:rsidRDefault="007D5615">
      <w:pPr>
        <w:ind w:left="480" w:hanging="480"/>
      </w:pPr>
      <w:r>
        <w:rPr>
          <w:sz w:val="19"/>
        </w:rPr>
        <w:t>Kansagara, D., Englander, H., Salanitro, A., Kagen, D., Theobald, C., Freeman, M., &amp; Kripalani, S. (2011). Risk prediction models for hospital readmission: A systematic review. JAMA, 306(15), 1688–1698. https://doi.org/10.1001/jama.2011.1515</w:t>
      </w:r>
    </w:p>
    <w:p w14:paraId="63487974" w14:textId="77777777" w:rsidR="003C0B19" w:rsidRDefault="007D5615">
      <w:pPr>
        <w:ind w:left="480" w:hanging="480"/>
      </w:pPr>
      <w:r>
        <w:rPr>
          <w:sz w:val="19"/>
        </w:rPr>
        <w:t>Kaufman, S., Rosset, S., Perlich, C., &amp; Stitelman, O. (2012). Leakage in data mining: Formulation, detection, and avoidance. ACM Transactions on Knowledge Discovery from Data, 6(4), 1–21. https://doi.org/10.1145/2382577.2382579</w:t>
      </w:r>
    </w:p>
    <w:p w14:paraId="6E6830FA" w14:textId="77777777" w:rsidR="003C0B19" w:rsidRDefault="007D5615">
      <w:pPr>
        <w:ind w:left="480" w:hanging="480"/>
      </w:pPr>
      <w:r>
        <w:rPr>
          <w:sz w:val="19"/>
        </w:rPr>
        <w:t>Ministry of Electronics and Information Technology. (2025). Digital Personal Data Protection Rules, 2025 (notified 14 November 2025). Government of India. https://www.meity.gov.in/</w:t>
      </w:r>
    </w:p>
    <w:p w14:paraId="2E2BDEDB" w14:textId="77777777" w:rsidR="003C0B19" w:rsidRDefault="007D5615">
      <w:pPr>
        <w:ind w:left="480" w:hanging="480"/>
      </w:pPr>
      <w:r>
        <w:rPr>
          <w:sz w:val="19"/>
        </w:rPr>
        <w:t>Obermeyer, Z., Powers, B., Vogeli, C., &amp; Mullainathan, S. (2019). Dissecting racial bias in an algorithm used to manage the health of populations. Science, 366(6464), 447–453. https://doi.org/10.1126/science.aax2342</w:t>
      </w:r>
    </w:p>
    <w:p w14:paraId="64115119" w14:textId="77777777" w:rsidR="003C0B19" w:rsidRDefault="007D5615">
      <w:pPr>
        <w:ind w:left="480" w:hanging="480"/>
      </w:pPr>
      <w:r>
        <w:rPr>
          <w:sz w:val="19"/>
        </w:rPr>
        <w:t>Rajkomar, A., Hardt, M., Howell, M. D., Corrado, G., &amp; Chin, M. H. (2018). Ensuring fairness in machine learning to advance health equity. Annals of Internal Medicine, 169(12), 866–872. https://doi.org/10.7326/M18-1990</w:t>
      </w:r>
    </w:p>
    <w:p w14:paraId="0761083F" w14:textId="77777777" w:rsidR="003C0B19" w:rsidRDefault="007D5615">
      <w:pPr>
        <w:ind w:left="480" w:hanging="480"/>
      </w:pPr>
      <w:r>
        <w:rPr>
          <w:sz w:val="19"/>
        </w:rPr>
        <w:t>Saito, T., &amp; Rehmsmeier, M. (2015). The precision-recall plot is more informative than the ROC plot when evaluating binary classifiers on imbalanced datasets. PLOS ONE, 10(3), e0118432. https://doi.org/10.1371/journal.pone.0118432</w:t>
      </w:r>
    </w:p>
    <w:p w14:paraId="30861C66" w14:textId="77777777" w:rsidR="003C0B19" w:rsidRDefault="007D5615">
      <w:pPr>
        <w:ind w:left="480" w:hanging="480"/>
      </w:pPr>
      <w:r>
        <w:rPr>
          <w:sz w:val="19"/>
        </w:rPr>
        <w:t>Steyerberg, E. W. (2019). Clinical prediction models: A practical approach to development, validation, and updating (2nd ed.). Springer. https://doi.org/10.1007/978-3-030-16399-0</w:t>
      </w:r>
    </w:p>
    <w:p w14:paraId="23FC41C9" w14:textId="77777777" w:rsidR="003C0B19" w:rsidRDefault="007D5615">
      <w:pPr>
        <w:ind w:left="480" w:hanging="480"/>
      </w:pPr>
      <w:r>
        <w:rPr>
          <w:sz w:val="19"/>
        </w:rPr>
        <w:t>Van Calster, B., McLernon, D. J., van Smeden, M., Wynants, L., &amp; Steyerberg, E. W. (2019). Calibration: The Achilles heel of predictive analytics. BMC Medicine, 17, 230. https://doi.org/10.1186/s12916-019-1466-7</w:t>
      </w:r>
    </w:p>
    <w:p w14:paraId="1F746F7F" w14:textId="77777777" w:rsidR="003C0B19" w:rsidRDefault="007D5615">
      <w:pPr>
        <w:ind w:left="480" w:hanging="480"/>
      </w:pPr>
      <w:r>
        <w:rPr>
          <w:sz w:val="19"/>
        </w:rPr>
        <w:t>Vickers, A. J., &amp; Elkin, E. B. (2006). Decision curve analysis: A novel method for evaluating prediction models. Medical Decision Making, 26(6), 565–574. https://doi.org/10.1177/0272989X06295361</w:t>
      </w:r>
    </w:p>
    <w:p w14:paraId="50E62CCF" w14:textId="77777777" w:rsidR="003C0B19" w:rsidRDefault="007D5615">
      <w:pPr>
        <w:ind w:left="480" w:hanging="480"/>
      </w:pPr>
      <w:r>
        <w:rPr>
          <w:sz w:val="19"/>
        </w:rPr>
        <w:t>White, I. R., Royston, P., &amp; Wood, A. M. (2011). Multiple imputation using chained equations: Issues and guidance for practice. Statistics in Medicine, 30(4), 377–399. https://doi.org/10.1002/sim.4067</w:t>
      </w:r>
    </w:p>
    <w:p w14:paraId="2951DA97" w14:textId="77777777" w:rsidR="003C0B19" w:rsidRDefault="007D5615">
      <w:pPr>
        <w:ind w:left="480" w:hanging="480"/>
      </w:pPr>
      <w:r>
        <w:rPr>
          <w:sz w:val="19"/>
        </w:rPr>
        <w:t>Wilson, E. B. (1927). Probable inference, the law of succession, and statistical inference. Journal of the American Statistical Association, 22(158), 209–212. https://doi.org/10.1080/01621459.1927.10502953</w:t>
      </w:r>
    </w:p>
    <w:p w14:paraId="443BA115" w14:textId="77777777" w:rsidR="003C0B19" w:rsidRDefault="007D5615">
      <w:pPr>
        <w:ind w:left="480" w:hanging="480"/>
      </w:pPr>
      <w:r>
        <w:rPr>
          <w:sz w:val="19"/>
        </w:rPr>
        <w:t>World Health Organization. (2021). Ethics and governance of artificial intelligence for health: WHO guidance. https://www.who.int/publications/i/item/9789240029200</w:t>
      </w:r>
    </w:p>
    <w:sectPr w:rsidR="003C0B19" w:rsidSect="00034616">
      <w:headerReference w:type="default" r:id="rId13"/>
      <w:footerReference w:type="default" r:id="rId14"/>
      <w:pgSz w:w="11906" w:h="16838"/>
      <w:pgMar w:top="1247" w:right="1247" w:bottom="1247"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2D46E" w14:textId="77777777" w:rsidR="007D5615" w:rsidRDefault="007D5615">
      <w:pPr>
        <w:spacing w:after="0" w:line="240" w:lineRule="auto"/>
      </w:pPr>
      <w:r>
        <w:separator/>
      </w:r>
    </w:p>
  </w:endnote>
  <w:endnote w:type="continuationSeparator" w:id="0">
    <w:p w14:paraId="109F13F8" w14:textId="77777777" w:rsidR="007D5615" w:rsidRDefault="007D5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9C5B9" w14:textId="77777777" w:rsidR="003C0B19" w:rsidRDefault="007D5615">
    <w:pPr>
      <w:pStyle w:val="Footer"/>
      <w:jc w:val="center"/>
    </w:pPr>
    <w:r>
      <w:rPr>
        <w:sz w:val="17"/>
      </w:rPr>
      <w:t xml:space="preserve">Page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4EB99" w14:textId="77777777" w:rsidR="007D5615" w:rsidRDefault="007D5615">
      <w:pPr>
        <w:spacing w:after="0" w:line="240" w:lineRule="auto"/>
      </w:pPr>
      <w:r>
        <w:separator/>
      </w:r>
    </w:p>
  </w:footnote>
  <w:footnote w:type="continuationSeparator" w:id="0">
    <w:p w14:paraId="182D6959" w14:textId="77777777" w:rsidR="007D5615" w:rsidRDefault="007D56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0CEBD" w14:textId="77777777" w:rsidR="003C0B19" w:rsidRDefault="007D5615">
    <w:pPr>
      <w:pStyle w:val="Header"/>
      <w:jc w:val="right"/>
    </w:pPr>
    <w:r>
      <w:rPr>
        <w:color w:val="595959"/>
        <w:sz w:val="16"/>
      </w:rPr>
      <w:t>Week 4 · Statistical Analysis and Predictive Modelling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6631832">
    <w:abstractNumId w:val="8"/>
  </w:num>
  <w:num w:numId="2" w16cid:durableId="1098529110">
    <w:abstractNumId w:val="6"/>
  </w:num>
  <w:num w:numId="3" w16cid:durableId="151069777">
    <w:abstractNumId w:val="5"/>
  </w:num>
  <w:num w:numId="4" w16cid:durableId="622880285">
    <w:abstractNumId w:val="4"/>
  </w:num>
  <w:num w:numId="5" w16cid:durableId="144704747">
    <w:abstractNumId w:val="7"/>
  </w:num>
  <w:num w:numId="6" w16cid:durableId="367878376">
    <w:abstractNumId w:val="3"/>
  </w:num>
  <w:num w:numId="7" w16cid:durableId="566380460">
    <w:abstractNumId w:val="2"/>
  </w:num>
  <w:num w:numId="8" w16cid:durableId="535242598">
    <w:abstractNumId w:val="1"/>
  </w:num>
  <w:num w:numId="9" w16cid:durableId="1778866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0B19"/>
    <w:rsid w:val="004B72FE"/>
    <w:rsid w:val="007D5615"/>
    <w:rsid w:val="00AA1D8D"/>
    <w:rsid w:val="00B47730"/>
    <w:rsid w:val="00CB0664"/>
    <w:rsid w:val="00EB11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F69F8B1"/>
  <w14:defaultImageDpi w14:val="300"/>
  <w15:docId w15:val="{4E94A747-6751-432C-B3F1-8C0F93399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1F1F1F"/>
      <w:sz w:val="21"/>
    </w:rPr>
  </w:style>
  <w:style w:type="paragraph" w:styleId="Heading1">
    <w:name w:val="heading 1"/>
    <w:basedOn w:val="Normal"/>
    <w:next w:val="Normal"/>
    <w:link w:val="Heading1Char"/>
    <w:uiPriority w:val="9"/>
    <w:qFormat/>
    <w:rsid w:val="00FC693F"/>
    <w:pPr>
      <w:keepNext/>
      <w:keepLines/>
      <w:spacing w:before="360"/>
      <w:outlineLvl w:val="0"/>
    </w:pPr>
    <w:rPr>
      <w:b/>
      <w:bCs/>
      <w:color w:val="1C5CAB"/>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color w:val="1C5CAB"/>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bCs/>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B72FE"/>
    <w:pPr>
      <w:spacing w:after="100"/>
    </w:pPr>
  </w:style>
  <w:style w:type="character" w:styleId="Hyperlink">
    <w:name w:val="Hyperlink"/>
    <w:basedOn w:val="DefaultParagraphFont"/>
    <w:uiPriority w:val="99"/>
    <w:unhideWhenUsed/>
    <w:rsid w:val="004B72F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1910</Words>
  <Characters>12612</Characters>
  <Application>Microsoft Office Word</Application>
  <DocSecurity>0</DocSecurity>
  <Lines>422</Lines>
  <Paragraphs>324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End-to-End Healthcare Data Analytics</dc:title>
  <dc:subject>Diabetic inpatient 30-day readmission analysis</dc:subject>
  <dc:creator>python-docx</dc:creator>
  <cp:keywords/>
  <dc:description>generated by python-docx</dc:description>
  <cp:lastModifiedBy>Akshay Juluru</cp:lastModifiedBy>
  <cp:revision>2</cp:revision>
  <dcterms:created xsi:type="dcterms:W3CDTF">2013-12-23T23:15:00Z</dcterms:created>
  <dcterms:modified xsi:type="dcterms:W3CDTF">2026-10-24T05:47:00Z</dcterms:modified>
  <cp:category/>
</cp:coreProperties>
</file>