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A8928" w14:textId="77777777" w:rsidR="00A16BD6" w:rsidRDefault="00A16BD6"/>
    <w:p w14:paraId="375CBB7E" w14:textId="77777777" w:rsidR="00A16BD6" w:rsidRDefault="00A16BD6"/>
    <w:p w14:paraId="7B91A331" w14:textId="77777777" w:rsidR="00A16BD6" w:rsidRDefault="00A16BD6"/>
    <w:p w14:paraId="1D2E8783" w14:textId="77777777" w:rsidR="00A16BD6" w:rsidRDefault="00A16BD6"/>
    <w:p w14:paraId="1D11780C" w14:textId="77777777" w:rsidR="00A16BD6" w:rsidRDefault="00A16BD6"/>
    <w:p w14:paraId="42371477" w14:textId="77777777" w:rsidR="00A16BD6" w:rsidRDefault="009F61B9">
      <w:pPr>
        <w:jc w:val="center"/>
      </w:pPr>
      <w:r>
        <w:rPr>
          <w:color w:val="595959"/>
          <w:sz w:val="20"/>
        </w:rPr>
        <w:t>SIX-WEEK HEALTHCARE DATA ANALYTICS INTERNSHIP · WEEK 5 SUBMISSION</w:t>
      </w:r>
    </w:p>
    <w:p w14:paraId="5618E43C" w14:textId="77777777" w:rsidR="00A16BD6" w:rsidRDefault="009F61B9">
      <w:pPr>
        <w:jc w:val="center"/>
      </w:pPr>
      <w:r>
        <w:rPr>
          <w:b/>
          <w:color w:val="1C5CAB"/>
          <w:sz w:val="48"/>
        </w:rPr>
        <w:t>Analytical Report and Evidence-Based Recommendations</w:t>
      </w:r>
    </w:p>
    <w:p w14:paraId="13F8A4D2" w14:textId="77777777" w:rsidR="00A16BD6" w:rsidRDefault="009F61B9">
      <w:pPr>
        <w:jc w:val="center"/>
      </w:pPr>
      <w:r>
        <w:rPr>
          <w:sz w:val="25"/>
        </w:rPr>
        <w:t>Findings from a diabetic inpatient readmission analysis</w:t>
      </w:r>
    </w:p>
    <w:p w14:paraId="44D7C9A8" w14:textId="77777777" w:rsidR="00A16BD6" w:rsidRDefault="00A16BD6"/>
    <w:p w14:paraId="256002CE" w14:textId="77777777" w:rsidR="00A16BD6" w:rsidRDefault="009F61B9">
      <w:pPr>
        <w:jc w:val="center"/>
      </w:pPr>
      <w:r>
        <w:rPr>
          <w:i/>
          <w:sz w:val="22"/>
        </w:rPr>
        <w:t>Project: 30-day readmission and resource use among diabetic inpatients in 130 US hospitals (UCI Diabetes 130-US Hospitals dataset, 1999–2008)</w:t>
      </w:r>
    </w:p>
    <w:p w14:paraId="6F586B54" w14:textId="77777777" w:rsidR="00A16BD6" w:rsidRDefault="00A16BD6"/>
    <w:p w14:paraId="2E1A7532" w14:textId="77777777" w:rsidR="00A16BD6" w:rsidRDefault="00A16BD6"/>
    <w:p w14:paraId="480EC66C" w14:textId="77777777" w:rsidR="00A16BD6" w:rsidRDefault="00A16BD6"/>
    <w:p w14:paraId="79DEED1B" w14:textId="77777777" w:rsidR="00A16BD6" w:rsidRDefault="00A16BD6"/>
    <w:p w14:paraId="783B16C5" w14:textId="77777777" w:rsidR="00A16BD6" w:rsidRDefault="00A16BD6"/>
    <w:p w14:paraId="0DE58E69" w14:textId="77777777" w:rsidR="00A16BD6" w:rsidRDefault="00A16BD6"/>
    <w:p w14:paraId="3A951BF3" w14:textId="77777777" w:rsidR="00A16BD6" w:rsidRDefault="009F61B9">
      <w:pPr>
        <w:spacing w:after="40"/>
        <w:jc w:val="center"/>
      </w:pPr>
      <w:r>
        <w:rPr>
          <w:b/>
        </w:rPr>
        <w:t xml:space="preserve">Prepared by: </w:t>
      </w:r>
      <w:r>
        <w:t>Juluru Akshay</w:t>
      </w:r>
    </w:p>
    <w:p w14:paraId="055E0FE6" w14:textId="77777777" w:rsidR="00A16BD6" w:rsidRDefault="009F61B9">
      <w:pPr>
        <w:spacing w:after="40"/>
        <w:jc w:val="center"/>
      </w:pPr>
      <w:r>
        <w:rPr>
          <w:b/>
        </w:rPr>
        <w:t xml:space="preserve">Internship organisation: </w:t>
      </w:r>
      <w:r>
        <w:t>Yuva</w:t>
      </w:r>
    </w:p>
    <w:p w14:paraId="04949D23" w14:textId="77777777" w:rsidR="00A16BD6" w:rsidRDefault="009F61B9">
      <w:pPr>
        <w:spacing w:after="40"/>
        <w:jc w:val="center"/>
      </w:pPr>
      <w:r>
        <w:rPr>
          <w:b/>
        </w:rPr>
        <w:t xml:space="preserve">Date: </w:t>
      </w:r>
      <w:r>
        <w:t>24 October 2026</w:t>
      </w:r>
    </w:p>
    <w:p w14:paraId="545CEC21" w14:textId="77777777" w:rsidR="00A16BD6" w:rsidRDefault="009F61B9">
      <w:pPr>
        <w:spacing w:after="40"/>
        <w:jc w:val="center"/>
      </w:pPr>
      <w:r>
        <w:rPr>
          <w:b/>
        </w:rPr>
        <w:t xml:space="preserve">Project repository: </w:t>
      </w:r>
      <w:r>
        <w:t>https://github.com/AJ1206/healthcare-readmission-analytics</w:t>
      </w:r>
    </w:p>
    <w:p w14:paraId="0BDB9278" w14:textId="77777777" w:rsidR="00A16BD6" w:rsidRDefault="009F61B9">
      <w:r>
        <w:br w:type="page"/>
      </w:r>
    </w:p>
    <w:p w14:paraId="018ECF54" w14:textId="77777777" w:rsidR="00A16BD6" w:rsidRDefault="009F61B9">
      <w:r>
        <w:rPr>
          <w:b/>
          <w:color w:val="1C5CAB"/>
          <w:sz w:val="32"/>
        </w:rPr>
        <w:lastRenderedPageBreak/>
        <w:t>Contents</w:t>
      </w:r>
    </w:p>
    <w:p w14:paraId="2CC190DF" w14:textId="579BA91E" w:rsidR="00897507" w:rsidRDefault="009F61B9">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\o "1-2" \h \z \u </w:instrText>
      </w:r>
      <w:r>
        <w:fldChar w:fldCharType="separate"/>
      </w:r>
      <w:hyperlink w:anchor="_Toc243758688" w:history="1">
        <w:r w:rsidR="00897507" w:rsidRPr="00396E10">
          <w:rPr>
            <w:rStyle w:val="Hyperlink"/>
            <w:noProof/>
          </w:rPr>
          <w:t>1. Executive Summary</w:t>
        </w:r>
        <w:r w:rsidR="00897507">
          <w:rPr>
            <w:noProof/>
            <w:webHidden/>
          </w:rPr>
          <w:tab/>
        </w:r>
        <w:r w:rsidR="00897507">
          <w:rPr>
            <w:noProof/>
            <w:webHidden/>
          </w:rPr>
          <w:fldChar w:fldCharType="begin"/>
        </w:r>
        <w:r w:rsidR="00897507">
          <w:rPr>
            <w:noProof/>
            <w:webHidden/>
          </w:rPr>
          <w:instrText xml:space="preserve"> PAGEREF _Toc243758688 \h </w:instrText>
        </w:r>
        <w:r w:rsidR="00897507">
          <w:rPr>
            <w:noProof/>
            <w:webHidden/>
          </w:rPr>
        </w:r>
        <w:r w:rsidR="00897507">
          <w:rPr>
            <w:noProof/>
            <w:webHidden/>
          </w:rPr>
          <w:fldChar w:fldCharType="separate"/>
        </w:r>
        <w:r w:rsidR="00897507">
          <w:rPr>
            <w:noProof/>
            <w:webHidden/>
          </w:rPr>
          <w:t>3</w:t>
        </w:r>
        <w:r w:rsidR="00897507">
          <w:rPr>
            <w:noProof/>
            <w:webHidden/>
          </w:rPr>
          <w:fldChar w:fldCharType="end"/>
        </w:r>
      </w:hyperlink>
    </w:p>
    <w:p w14:paraId="18DF8B7D" w14:textId="53BB9CB4" w:rsidR="00897507" w:rsidRDefault="0089750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8689" w:history="1">
        <w:r w:rsidRPr="00396E10">
          <w:rPr>
            <w:rStyle w:val="Hyperlink"/>
            <w:noProof/>
          </w:rPr>
          <w:t>2. Introduction</w:t>
        </w:r>
        <w:r>
          <w:rPr>
            <w:noProof/>
            <w:webHidden/>
          </w:rPr>
          <w:tab/>
        </w:r>
        <w:r>
          <w:rPr>
            <w:noProof/>
            <w:webHidden/>
          </w:rPr>
          <w:fldChar w:fldCharType="begin"/>
        </w:r>
        <w:r>
          <w:rPr>
            <w:noProof/>
            <w:webHidden/>
          </w:rPr>
          <w:instrText xml:space="preserve"> PAGEREF _Toc243758689 \h </w:instrText>
        </w:r>
        <w:r>
          <w:rPr>
            <w:noProof/>
            <w:webHidden/>
          </w:rPr>
        </w:r>
        <w:r>
          <w:rPr>
            <w:noProof/>
            <w:webHidden/>
          </w:rPr>
          <w:fldChar w:fldCharType="separate"/>
        </w:r>
        <w:r>
          <w:rPr>
            <w:noProof/>
            <w:webHidden/>
          </w:rPr>
          <w:t>4</w:t>
        </w:r>
        <w:r>
          <w:rPr>
            <w:noProof/>
            <w:webHidden/>
          </w:rPr>
          <w:fldChar w:fldCharType="end"/>
        </w:r>
      </w:hyperlink>
    </w:p>
    <w:p w14:paraId="52F6F108" w14:textId="09C86489" w:rsidR="00897507" w:rsidRDefault="0089750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8690" w:history="1">
        <w:r w:rsidRPr="00396E10">
          <w:rPr>
            <w:rStyle w:val="Hyperlink"/>
            <w:noProof/>
          </w:rPr>
          <w:t>3. Methodology</w:t>
        </w:r>
        <w:r>
          <w:rPr>
            <w:noProof/>
            <w:webHidden/>
          </w:rPr>
          <w:tab/>
        </w:r>
        <w:r>
          <w:rPr>
            <w:noProof/>
            <w:webHidden/>
          </w:rPr>
          <w:fldChar w:fldCharType="begin"/>
        </w:r>
        <w:r>
          <w:rPr>
            <w:noProof/>
            <w:webHidden/>
          </w:rPr>
          <w:instrText xml:space="preserve"> PAGEREF _Toc243758690 \h </w:instrText>
        </w:r>
        <w:r>
          <w:rPr>
            <w:noProof/>
            <w:webHidden/>
          </w:rPr>
        </w:r>
        <w:r>
          <w:rPr>
            <w:noProof/>
            <w:webHidden/>
          </w:rPr>
          <w:fldChar w:fldCharType="separate"/>
        </w:r>
        <w:r>
          <w:rPr>
            <w:noProof/>
            <w:webHidden/>
          </w:rPr>
          <w:t>5</w:t>
        </w:r>
        <w:r>
          <w:rPr>
            <w:noProof/>
            <w:webHidden/>
          </w:rPr>
          <w:fldChar w:fldCharType="end"/>
        </w:r>
      </w:hyperlink>
    </w:p>
    <w:p w14:paraId="6689A9B4" w14:textId="21C1ADCD" w:rsidR="00897507" w:rsidRDefault="0089750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8691" w:history="1">
        <w:r w:rsidRPr="00396E10">
          <w:rPr>
            <w:rStyle w:val="Hyperlink"/>
            <w:noProof/>
          </w:rPr>
          <w:t>4. Results</w:t>
        </w:r>
        <w:r>
          <w:rPr>
            <w:noProof/>
            <w:webHidden/>
          </w:rPr>
          <w:tab/>
        </w:r>
        <w:r>
          <w:rPr>
            <w:noProof/>
            <w:webHidden/>
          </w:rPr>
          <w:fldChar w:fldCharType="begin"/>
        </w:r>
        <w:r>
          <w:rPr>
            <w:noProof/>
            <w:webHidden/>
          </w:rPr>
          <w:instrText xml:space="preserve"> PAGEREF _Toc243758691 \h </w:instrText>
        </w:r>
        <w:r>
          <w:rPr>
            <w:noProof/>
            <w:webHidden/>
          </w:rPr>
        </w:r>
        <w:r>
          <w:rPr>
            <w:noProof/>
            <w:webHidden/>
          </w:rPr>
          <w:fldChar w:fldCharType="separate"/>
        </w:r>
        <w:r>
          <w:rPr>
            <w:noProof/>
            <w:webHidden/>
          </w:rPr>
          <w:t>6</w:t>
        </w:r>
        <w:r>
          <w:rPr>
            <w:noProof/>
            <w:webHidden/>
          </w:rPr>
          <w:fldChar w:fldCharType="end"/>
        </w:r>
      </w:hyperlink>
    </w:p>
    <w:p w14:paraId="4A404A83" w14:textId="7FC20BFE" w:rsidR="00897507" w:rsidRDefault="0089750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8692" w:history="1">
        <w:r w:rsidRPr="00396E10">
          <w:rPr>
            <w:rStyle w:val="Hyperlink"/>
            <w:noProof/>
          </w:rPr>
          <w:t>4.1 Who is readmitted?</w:t>
        </w:r>
        <w:r>
          <w:rPr>
            <w:noProof/>
            <w:webHidden/>
          </w:rPr>
          <w:tab/>
        </w:r>
        <w:r>
          <w:rPr>
            <w:noProof/>
            <w:webHidden/>
          </w:rPr>
          <w:fldChar w:fldCharType="begin"/>
        </w:r>
        <w:r>
          <w:rPr>
            <w:noProof/>
            <w:webHidden/>
          </w:rPr>
          <w:instrText xml:space="preserve"> PAGEREF _Toc243758692 \h </w:instrText>
        </w:r>
        <w:r>
          <w:rPr>
            <w:noProof/>
            <w:webHidden/>
          </w:rPr>
        </w:r>
        <w:r>
          <w:rPr>
            <w:noProof/>
            <w:webHidden/>
          </w:rPr>
          <w:fldChar w:fldCharType="separate"/>
        </w:r>
        <w:r>
          <w:rPr>
            <w:noProof/>
            <w:webHidden/>
          </w:rPr>
          <w:t>6</w:t>
        </w:r>
        <w:r>
          <w:rPr>
            <w:noProof/>
            <w:webHidden/>
          </w:rPr>
          <w:fldChar w:fldCharType="end"/>
        </w:r>
      </w:hyperlink>
    </w:p>
    <w:p w14:paraId="1F77618D" w14:textId="583D84CA" w:rsidR="00897507" w:rsidRDefault="0089750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8693" w:history="1">
        <w:r w:rsidRPr="00396E10">
          <w:rPr>
            <w:rStyle w:val="Hyperlink"/>
            <w:noProof/>
          </w:rPr>
          <w:t>4.2 Care processes</w:t>
        </w:r>
        <w:r>
          <w:rPr>
            <w:noProof/>
            <w:webHidden/>
          </w:rPr>
          <w:tab/>
        </w:r>
        <w:r>
          <w:rPr>
            <w:noProof/>
            <w:webHidden/>
          </w:rPr>
          <w:fldChar w:fldCharType="begin"/>
        </w:r>
        <w:r>
          <w:rPr>
            <w:noProof/>
            <w:webHidden/>
          </w:rPr>
          <w:instrText xml:space="preserve"> PAGEREF _Toc243758693 \h </w:instrText>
        </w:r>
        <w:r>
          <w:rPr>
            <w:noProof/>
            <w:webHidden/>
          </w:rPr>
        </w:r>
        <w:r>
          <w:rPr>
            <w:noProof/>
            <w:webHidden/>
          </w:rPr>
          <w:fldChar w:fldCharType="separate"/>
        </w:r>
        <w:r>
          <w:rPr>
            <w:noProof/>
            <w:webHidden/>
          </w:rPr>
          <w:t>7</w:t>
        </w:r>
        <w:r>
          <w:rPr>
            <w:noProof/>
            <w:webHidden/>
          </w:rPr>
          <w:fldChar w:fldCharType="end"/>
        </w:r>
      </w:hyperlink>
    </w:p>
    <w:p w14:paraId="41E62F85" w14:textId="10CC4FDB" w:rsidR="00897507" w:rsidRDefault="0089750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8694" w:history="1">
        <w:r w:rsidRPr="00396E10">
          <w:rPr>
            <w:rStyle w:val="Hyperlink"/>
            <w:noProof/>
          </w:rPr>
          <w:t>4.3 Resource use</w:t>
        </w:r>
        <w:r>
          <w:rPr>
            <w:noProof/>
            <w:webHidden/>
          </w:rPr>
          <w:tab/>
        </w:r>
        <w:r>
          <w:rPr>
            <w:noProof/>
            <w:webHidden/>
          </w:rPr>
          <w:fldChar w:fldCharType="begin"/>
        </w:r>
        <w:r>
          <w:rPr>
            <w:noProof/>
            <w:webHidden/>
          </w:rPr>
          <w:instrText xml:space="preserve"> PAGEREF _Toc243758694 \h </w:instrText>
        </w:r>
        <w:r>
          <w:rPr>
            <w:noProof/>
            <w:webHidden/>
          </w:rPr>
        </w:r>
        <w:r>
          <w:rPr>
            <w:noProof/>
            <w:webHidden/>
          </w:rPr>
          <w:fldChar w:fldCharType="separate"/>
        </w:r>
        <w:r>
          <w:rPr>
            <w:noProof/>
            <w:webHidden/>
          </w:rPr>
          <w:t>8</w:t>
        </w:r>
        <w:r>
          <w:rPr>
            <w:noProof/>
            <w:webHidden/>
          </w:rPr>
          <w:fldChar w:fldCharType="end"/>
        </w:r>
      </w:hyperlink>
    </w:p>
    <w:p w14:paraId="36B9DE3A" w14:textId="32BC7255" w:rsidR="00897507" w:rsidRDefault="0089750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8695" w:history="1">
        <w:r w:rsidRPr="00396E10">
          <w:rPr>
            <w:rStyle w:val="Hyperlink"/>
            <w:noProof/>
          </w:rPr>
          <w:t>4.4 Adjusted analysis</w:t>
        </w:r>
        <w:r>
          <w:rPr>
            <w:noProof/>
            <w:webHidden/>
          </w:rPr>
          <w:tab/>
        </w:r>
        <w:r>
          <w:rPr>
            <w:noProof/>
            <w:webHidden/>
          </w:rPr>
          <w:fldChar w:fldCharType="begin"/>
        </w:r>
        <w:r>
          <w:rPr>
            <w:noProof/>
            <w:webHidden/>
          </w:rPr>
          <w:instrText xml:space="preserve"> PAGEREF _Toc243758695 \h </w:instrText>
        </w:r>
        <w:r>
          <w:rPr>
            <w:noProof/>
            <w:webHidden/>
          </w:rPr>
        </w:r>
        <w:r>
          <w:rPr>
            <w:noProof/>
            <w:webHidden/>
          </w:rPr>
          <w:fldChar w:fldCharType="separate"/>
        </w:r>
        <w:r>
          <w:rPr>
            <w:noProof/>
            <w:webHidden/>
          </w:rPr>
          <w:t>8</w:t>
        </w:r>
        <w:r>
          <w:rPr>
            <w:noProof/>
            <w:webHidden/>
          </w:rPr>
          <w:fldChar w:fldCharType="end"/>
        </w:r>
      </w:hyperlink>
    </w:p>
    <w:p w14:paraId="138F39E7" w14:textId="428713A6" w:rsidR="00897507" w:rsidRDefault="0089750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8696" w:history="1">
        <w:r w:rsidRPr="00396E10">
          <w:rPr>
            <w:rStyle w:val="Hyperlink"/>
            <w:noProof/>
          </w:rPr>
          <w:t>4.5 Predicting readmission</w:t>
        </w:r>
        <w:r>
          <w:rPr>
            <w:noProof/>
            <w:webHidden/>
          </w:rPr>
          <w:tab/>
        </w:r>
        <w:r>
          <w:rPr>
            <w:noProof/>
            <w:webHidden/>
          </w:rPr>
          <w:fldChar w:fldCharType="begin"/>
        </w:r>
        <w:r>
          <w:rPr>
            <w:noProof/>
            <w:webHidden/>
          </w:rPr>
          <w:instrText xml:space="preserve"> PAGEREF _Toc243758696 \h </w:instrText>
        </w:r>
        <w:r>
          <w:rPr>
            <w:noProof/>
            <w:webHidden/>
          </w:rPr>
        </w:r>
        <w:r>
          <w:rPr>
            <w:noProof/>
            <w:webHidden/>
          </w:rPr>
          <w:fldChar w:fldCharType="separate"/>
        </w:r>
        <w:r>
          <w:rPr>
            <w:noProof/>
            <w:webHidden/>
          </w:rPr>
          <w:t>9</w:t>
        </w:r>
        <w:r>
          <w:rPr>
            <w:noProof/>
            <w:webHidden/>
          </w:rPr>
          <w:fldChar w:fldCharType="end"/>
        </w:r>
      </w:hyperlink>
    </w:p>
    <w:p w14:paraId="78AD1CCB" w14:textId="30EB6E79" w:rsidR="00897507" w:rsidRDefault="0089750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8697" w:history="1">
        <w:r w:rsidRPr="00396E10">
          <w:rPr>
            <w:rStyle w:val="Hyperlink"/>
            <w:noProof/>
          </w:rPr>
          <w:t>5. Discussion</w:t>
        </w:r>
        <w:r>
          <w:rPr>
            <w:noProof/>
            <w:webHidden/>
          </w:rPr>
          <w:tab/>
        </w:r>
        <w:r>
          <w:rPr>
            <w:noProof/>
            <w:webHidden/>
          </w:rPr>
          <w:fldChar w:fldCharType="begin"/>
        </w:r>
        <w:r>
          <w:rPr>
            <w:noProof/>
            <w:webHidden/>
          </w:rPr>
          <w:instrText xml:space="preserve"> PAGEREF _Toc243758697 \h </w:instrText>
        </w:r>
        <w:r>
          <w:rPr>
            <w:noProof/>
            <w:webHidden/>
          </w:rPr>
        </w:r>
        <w:r>
          <w:rPr>
            <w:noProof/>
            <w:webHidden/>
          </w:rPr>
          <w:fldChar w:fldCharType="separate"/>
        </w:r>
        <w:r>
          <w:rPr>
            <w:noProof/>
            <w:webHidden/>
          </w:rPr>
          <w:t>10</w:t>
        </w:r>
        <w:r>
          <w:rPr>
            <w:noProof/>
            <w:webHidden/>
          </w:rPr>
          <w:fldChar w:fldCharType="end"/>
        </w:r>
      </w:hyperlink>
    </w:p>
    <w:p w14:paraId="24369BB2" w14:textId="5A8727BA" w:rsidR="00897507" w:rsidRDefault="0089750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8698" w:history="1">
        <w:r w:rsidRPr="00396E10">
          <w:rPr>
            <w:rStyle w:val="Hyperlink"/>
            <w:noProof/>
          </w:rPr>
          <w:t>6. Evidence-Based Recommendations</w:t>
        </w:r>
        <w:r>
          <w:rPr>
            <w:noProof/>
            <w:webHidden/>
          </w:rPr>
          <w:tab/>
        </w:r>
        <w:r>
          <w:rPr>
            <w:noProof/>
            <w:webHidden/>
          </w:rPr>
          <w:fldChar w:fldCharType="begin"/>
        </w:r>
        <w:r>
          <w:rPr>
            <w:noProof/>
            <w:webHidden/>
          </w:rPr>
          <w:instrText xml:space="preserve"> PAGEREF _Toc243758698 \h </w:instrText>
        </w:r>
        <w:r>
          <w:rPr>
            <w:noProof/>
            <w:webHidden/>
          </w:rPr>
        </w:r>
        <w:r>
          <w:rPr>
            <w:noProof/>
            <w:webHidden/>
          </w:rPr>
          <w:fldChar w:fldCharType="separate"/>
        </w:r>
        <w:r>
          <w:rPr>
            <w:noProof/>
            <w:webHidden/>
          </w:rPr>
          <w:t>11</w:t>
        </w:r>
        <w:r>
          <w:rPr>
            <w:noProof/>
            <w:webHidden/>
          </w:rPr>
          <w:fldChar w:fldCharType="end"/>
        </w:r>
      </w:hyperlink>
    </w:p>
    <w:p w14:paraId="5DFFD08E" w14:textId="7BF842C6" w:rsidR="00897507" w:rsidRDefault="0089750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8699" w:history="1">
        <w:r w:rsidRPr="00396E10">
          <w:rPr>
            <w:rStyle w:val="Hyperlink"/>
            <w:noProof/>
          </w:rPr>
          <w:t>7. Communicating the Findings</w:t>
        </w:r>
        <w:r>
          <w:rPr>
            <w:noProof/>
            <w:webHidden/>
          </w:rPr>
          <w:tab/>
        </w:r>
        <w:r>
          <w:rPr>
            <w:noProof/>
            <w:webHidden/>
          </w:rPr>
          <w:fldChar w:fldCharType="begin"/>
        </w:r>
        <w:r>
          <w:rPr>
            <w:noProof/>
            <w:webHidden/>
          </w:rPr>
          <w:instrText xml:space="preserve"> PAGEREF _Toc243758699 \h </w:instrText>
        </w:r>
        <w:r>
          <w:rPr>
            <w:noProof/>
            <w:webHidden/>
          </w:rPr>
        </w:r>
        <w:r>
          <w:rPr>
            <w:noProof/>
            <w:webHidden/>
          </w:rPr>
          <w:fldChar w:fldCharType="separate"/>
        </w:r>
        <w:r>
          <w:rPr>
            <w:noProof/>
            <w:webHidden/>
          </w:rPr>
          <w:t>12</w:t>
        </w:r>
        <w:r>
          <w:rPr>
            <w:noProof/>
            <w:webHidden/>
          </w:rPr>
          <w:fldChar w:fldCharType="end"/>
        </w:r>
      </w:hyperlink>
    </w:p>
    <w:p w14:paraId="39F0D012" w14:textId="2CF0EA64" w:rsidR="00897507" w:rsidRDefault="0089750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8700" w:history="1">
        <w:r w:rsidRPr="00396E10">
          <w:rPr>
            <w:rStyle w:val="Hyperlink"/>
            <w:noProof/>
          </w:rPr>
          <w:t>8. Limitations and Future Research</w:t>
        </w:r>
        <w:r>
          <w:rPr>
            <w:noProof/>
            <w:webHidden/>
          </w:rPr>
          <w:tab/>
        </w:r>
        <w:r>
          <w:rPr>
            <w:noProof/>
            <w:webHidden/>
          </w:rPr>
          <w:fldChar w:fldCharType="begin"/>
        </w:r>
        <w:r>
          <w:rPr>
            <w:noProof/>
            <w:webHidden/>
          </w:rPr>
          <w:instrText xml:space="preserve"> PAGEREF _Toc243758700 \h </w:instrText>
        </w:r>
        <w:r>
          <w:rPr>
            <w:noProof/>
            <w:webHidden/>
          </w:rPr>
        </w:r>
        <w:r>
          <w:rPr>
            <w:noProof/>
            <w:webHidden/>
          </w:rPr>
          <w:fldChar w:fldCharType="separate"/>
        </w:r>
        <w:r>
          <w:rPr>
            <w:noProof/>
            <w:webHidden/>
          </w:rPr>
          <w:t>13</w:t>
        </w:r>
        <w:r>
          <w:rPr>
            <w:noProof/>
            <w:webHidden/>
          </w:rPr>
          <w:fldChar w:fldCharType="end"/>
        </w:r>
      </w:hyperlink>
    </w:p>
    <w:p w14:paraId="666B1F60" w14:textId="50A18985" w:rsidR="00897507" w:rsidRDefault="0089750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8701" w:history="1">
        <w:r w:rsidRPr="00396E10">
          <w:rPr>
            <w:rStyle w:val="Hyperlink"/>
            <w:noProof/>
          </w:rPr>
          <w:t>9. Conclusion</w:t>
        </w:r>
        <w:r>
          <w:rPr>
            <w:noProof/>
            <w:webHidden/>
          </w:rPr>
          <w:tab/>
        </w:r>
        <w:r>
          <w:rPr>
            <w:noProof/>
            <w:webHidden/>
          </w:rPr>
          <w:fldChar w:fldCharType="begin"/>
        </w:r>
        <w:r>
          <w:rPr>
            <w:noProof/>
            <w:webHidden/>
          </w:rPr>
          <w:instrText xml:space="preserve"> PAGEREF _Toc243758701 \h </w:instrText>
        </w:r>
        <w:r>
          <w:rPr>
            <w:noProof/>
            <w:webHidden/>
          </w:rPr>
        </w:r>
        <w:r>
          <w:rPr>
            <w:noProof/>
            <w:webHidden/>
          </w:rPr>
          <w:fldChar w:fldCharType="separate"/>
        </w:r>
        <w:r>
          <w:rPr>
            <w:noProof/>
            <w:webHidden/>
          </w:rPr>
          <w:t>13</w:t>
        </w:r>
        <w:r>
          <w:rPr>
            <w:noProof/>
            <w:webHidden/>
          </w:rPr>
          <w:fldChar w:fldCharType="end"/>
        </w:r>
      </w:hyperlink>
    </w:p>
    <w:p w14:paraId="369F81BD" w14:textId="1A859623" w:rsidR="00897507" w:rsidRDefault="0089750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8702" w:history="1">
        <w:r w:rsidRPr="00396E10">
          <w:rPr>
            <w:rStyle w:val="Hyperlink"/>
            <w:noProof/>
          </w:rPr>
          <w:t>References</w:t>
        </w:r>
        <w:r>
          <w:rPr>
            <w:noProof/>
            <w:webHidden/>
          </w:rPr>
          <w:tab/>
        </w:r>
        <w:r>
          <w:rPr>
            <w:noProof/>
            <w:webHidden/>
          </w:rPr>
          <w:fldChar w:fldCharType="begin"/>
        </w:r>
        <w:r>
          <w:rPr>
            <w:noProof/>
            <w:webHidden/>
          </w:rPr>
          <w:instrText xml:space="preserve"> PAGEREF _Toc243758702 \h </w:instrText>
        </w:r>
        <w:r>
          <w:rPr>
            <w:noProof/>
            <w:webHidden/>
          </w:rPr>
        </w:r>
        <w:r>
          <w:rPr>
            <w:noProof/>
            <w:webHidden/>
          </w:rPr>
          <w:fldChar w:fldCharType="separate"/>
        </w:r>
        <w:r>
          <w:rPr>
            <w:noProof/>
            <w:webHidden/>
          </w:rPr>
          <w:t>14</w:t>
        </w:r>
        <w:r>
          <w:rPr>
            <w:noProof/>
            <w:webHidden/>
          </w:rPr>
          <w:fldChar w:fldCharType="end"/>
        </w:r>
      </w:hyperlink>
    </w:p>
    <w:p w14:paraId="4809F48D" w14:textId="2040FDAA" w:rsidR="00A16BD6" w:rsidRDefault="009F61B9">
      <w:r>
        <w:fldChar w:fldCharType="end"/>
      </w:r>
    </w:p>
    <w:p w14:paraId="40F79C5D" w14:textId="77777777" w:rsidR="00A16BD6" w:rsidRDefault="009F61B9">
      <w:r>
        <w:br w:type="page"/>
      </w:r>
    </w:p>
    <w:p w14:paraId="76367F23" w14:textId="77777777" w:rsidR="00A16BD6" w:rsidRDefault="009F61B9">
      <w:pPr>
        <w:pStyle w:val="Heading1"/>
      </w:pPr>
      <w:bookmarkStart w:id="0" w:name="_Toc243758688"/>
      <w:r>
        <w:lastRenderedPageBreak/>
        <w:t>1. Executive Summary</w:t>
      </w:r>
      <w:bookmarkEnd w:id="0"/>
    </w:p>
    <w:p w14:paraId="23B85C60" w14:textId="77777777" w:rsidR="00A16BD6" w:rsidRDefault="009F61B9">
      <w:pPr>
        <w:jc w:val="both"/>
      </w:pPr>
      <w:r>
        <w:t>We analysed 69,970 patients with diabetes admitted to 130 US hospitals (first eligible stay each). 9.0% were readmitted within 30 days — roughly one patient in eleven.</w:t>
      </w:r>
    </w:p>
    <w:p w14:paraId="72BC8FAF" w14:textId="77777777" w:rsidR="00A16BD6" w:rsidRDefault="009F61B9">
      <w:r>
        <w:rPr>
          <w:b/>
        </w:rPr>
        <w:t>Key insights</w:t>
      </w:r>
    </w:p>
    <w:p w14:paraId="46E13159" w14:textId="77777777" w:rsidR="00A16BD6" w:rsidRDefault="009F61B9">
      <w:pPr>
        <w:pStyle w:val="ListBullet"/>
      </w:pPr>
      <w:r>
        <w:t>Patients discharged to a care facility return about twice as often (15.2% vs 7.5%).</w:t>
      </w:r>
    </w:p>
    <w:p w14:paraId="482EF813" w14:textId="77777777" w:rsidR="00A16BD6" w:rsidRDefault="009F61B9">
      <w:pPr>
        <w:pStyle w:val="ListBullet"/>
      </w:pPr>
      <w:r>
        <w:t>Patients admitted in the previous year return about twice as often (15.4% vs 8.1%).</w:t>
      </w:r>
    </w:p>
    <w:p w14:paraId="4CEFDB73" w14:textId="77777777" w:rsidR="00A16BD6" w:rsidRDefault="009F61B9">
      <w:pPr>
        <w:pStyle w:val="ListBullet"/>
      </w:pPr>
      <w:r>
        <w:t>HbA1c was checked for only 18.4% of patients; testing is linked to slightly fewer readmissions.</w:t>
      </w:r>
    </w:p>
    <w:p w14:paraId="28C2AFDB" w14:textId="77777777" w:rsidR="00A16BD6" w:rsidRDefault="009F61B9">
      <w:pPr>
        <w:pStyle w:val="ListBullet"/>
      </w:pPr>
      <w:r>
        <w:t>Average stay is 4.3 days; circulatory conditions use 29.8% of bed-days.</w:t>
      </w:r>
    </w:p>
    <w:p w14:paraId="4FE13FAC" w14:textId="77777777" w:rsidR="00A16BD6" w:rsidRDefault="009F61B9">
      <w:pPr>
        <w:pStyle w:val="ListBullet"/>
      </w:pPr>
      <w:r>
        <w:t>A risk model can rank patients (the top 20% contain 36.8% of readmissions) but is not accurate enough for individual decisions.</w:t>
      </w:r>
    </w:p>
    <w:p w14:paraId="0F547E88" w14:textId="77777777" w:rsidR="00A16BD6" w:rsidRDefault="009F61B9">
      <w:r>
        <w:rPr>
          <w:b/>
        </w:rPr>
        <w:t>Top recommendations</w:t>
      </w:r>
    </w:p>
    <w:p w14:paraId="3786E11A" w14:textId="77777777" w:rsidR="00A16BD6" w:rsidRDefault="009F61B9">
      <w:pPr>
        <w:spacing w:after="60"/>
        <w:ind w:left="425" w:hanging="283"/>
      </w:pPr>
      <w:r>
        <w:t>1.  Strengthen hand-offs for patients discharged to care facilities.</w:t>
      </w:r>
    </w:p>
    <w:p w14:paraId="4C76770A" w14:textId="77777777" w:rsidR="00A16BD6" w:rsidRDefault="009F61B9">
      <w:pPr>
        <w:spacing w:after="60"/>
        <w:ind w:left="425" w:hanging="283"/>
      </w:pPr>
      <w:r>
        <w:t>2.  Start discharge planning early and book follow-up within 7 days for patients with a prior-year admission.</w:t>
      </w:r>
    </w:p>
    <w:p w14:paraId="77C1973E" w14:textId="77777777" w:rsidR="00A16BD6" w:rsidRDefault="009F61B9">
      <w:pPr>
        <w:spacing w:after="60"/>
        <w:ind w:left="425" w:hanging="283"/>
      </w:pPr>
      <w:r>
        <w:t xml:space="preserve">3.  </w:t>
      </w:r>
      <w:r>
        <w:t>Audit HbA1c testing and pilot a prompt with a controlled evaluation.</w:t>
      </w:r>
    </w:p>
    <w:p w14:paraId="58D412D8" w14:textId="77777777" w:rsidR="00A16BD6" w:rsidRDefault="009F61B9">
      <w:pPr>
        <w:spacing w:after="60"/>
        <w:ind w:left="425" w:hanging="283"/>
      </w:pPr>
      <w:r>
        <w:t>4.  Improve recording of weight, specialty and payer.</w:t>
      </w:r>
    </w:p>
    <w:p w14:paraId="5AE3C2E8" w14:textId="77777777" w:rsidR="00A16BD6" w:rsidRDefault="009F61B9">
      <w:pPr>
        <w:spacing w:after="60"/>
        <w:ind w:left="425" w:hanging="283"/>
      </w:pPr>
      <w:r>
        <w:t>5.  Use any risk model only in a supervised, locally validated pilot.</w:t>
      </w:r>
    </w:p>
    <w:p w14:paraId="6EB92155" w14:textId="77777777" w:rsidR="00A16BD6" w:rsidRDefault="009F61B9">
      <w:r>
        <w:br w:type="page"/>
      </w:r>
    </w:p>
    <w:p w14:paraId="4F40BF07" w14:textId="77777777" w:rsidR="00A16BD6" w:rsidRDefault="009F61B9">
      <w:pPr>
        <w:pStyle w:val="Heading1"/>
      </w:pPr>
      <w:bookmarkStart w:id="1" w:name="_Toc243758689"/>
      <w:r>
        <w:lastRenderedPageBreak/>
        <w:t>2. Introduction</w:t>
      </w:r>
      <w:bookmarkEnd w:id="1"/>
    </w:p>
    <w:p w14:paraId="01ED40D8" w14:textId="77777777" w:rsidR="00A16BD6" w:rsidRDefault="009F61B9">
      <w:pPr>
        <w:jc w:val="both"/>
      </w:pPr>
      <w:r>
        <w:t>Readmissions within 30 days are costly, often avoidable and publicly reported (Jencks et al., 2009; CMS, 2026). This report answers four questions for a hospital quality team: how common early readmission is among diabetic inpatients; which factors are associated with it; where inpatient resources are used; and whether readmission risk can be predicted at discharge.</w:t>
      </w:r>
    </w:p>
    <w:p w14:paraId="05DD5505" w14:textId="77777777" w:rsidR="00A16BD6" w:rsidRDefault="009F61B9">
      <w:r>
        <w:br w:type="page"/>
      </w:r>
    </w:p>
    <w:p w14:paraId="17135D4A" w14:textId="77777777" w:rsidR="00A16BD6" w:rsidRDefault="009F61B9">
      <w:pPr>
        <w:pStyle w:val="Heading1"/>
      </w:pPr>
      <w:bookmarkStart w:id="2" w:name="_Toc243758690"/>
      <w:r>
        <w:lastRenderedPageBreak/>
        <w:t>3. Methodology</w:t>
      </w:r>
      <w:bookmarkEnd w:id="2"/>
    </w:p>
    <w:p w14:paraId="5CEE9A64" w14:textId="414A097A" w:rsidR="00A16BD6" w:rsidRDefault="009F61B9">
      <w:pPr>
        <w:pStyle w:val="Caption"/>
        <w:keepNext/>
      </w:pPr>
      <w:r>
        <w:rPr>
          <w:b/>
        </w:rPr>
        <w:t xml:space="preserve">Table </w:t>
      </w:r>
      <w:r>
        <w:fldChar w:fldCharType="begin"/>
      </w:r>
      <w:r>
        <w:instrText xml:space="preserve"> SEQ Table \* ARABIC </w:instrText>
      </w:r>
      <w:r>
        <w:fldChar w:fldCharType="separate"/>
      </w:r>
      <w:r w:rsidR="00897507">
        <w:rPr>
          <w:noProof/>
        </w:rPr>
        <w:t>1</w:t>
      </w:r>
      <w:r>
        <w:fldChar w:fldCharType="end"/>
      </w:r>
      <w:r>
        <w:t>. Methodology summary</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7483"/>
      </w:tblGrid>
      <w:tr w:rsidR="00A16BD6" w14:paraId="4230229B" w14:textId="77777777">
        <w:trPr>
          <w:tblHeader/>
          <w:jc w:val="center"/>
        </w:trPr>
        <w:tc>
          <w:tcPr>
            <w:tcW w:w="1928" w:type="dxa"/>
            <w:shd w:val="clear" w:color="auto" w:fill="1C5CAB"/>
          </w:tcPr>
          <w:p w14:paraId="48A5D9F6" w14:textId="77777777" w:rsidR="00A16BD6" w:rsidRDefault="009F61B9">
            <w:pPr>
              <w:spacing w:after="0" w:line="240" w:lineRule="auto"/>
            </w:pPr>
            <w:r>
              <w:rPr>
                <w:b/>
                <w:color w:val="FFFFFF"/>
                <w:sz w:val="17"/>
              </w:rPr>
              <w:t>Element</w:t>
            </w:r>
          </w:p>
        </w:tc>
        <w:tc>
          <w:tcPr>
            <w:tcW w:w="7483" w:type="dxa"/>
            <w:shd w:val="clear" w:color="auto" w:fill="1C5CAB"/>
          </w:tcPr>
          <w:p w14:paraId="1DA79C9E" w14:textId="77777777" w:rsidR="00A16BD6" w:rsidRDefault="009F61B9">
            <w:pPr>
              <w:spacing w:after="0" w:line="240" w:lineRule="auto"/>
            </w:pPr>
            <w:r>
              <w:rPr>
                <w:b/>
                <w:color w:val="FFFFFF"/>
                <w:sz w:val="17"/>
              </w:rPr>
              <w:t>Approach</w:t>
            </w:r>
          </w:p>
        </w:tc>
      </w:tr>
      <w:tr w:rsidR="00A16BD6" w14:paraId="043F56C8" w14:textId="77777777">
        <w:trPr>
          <w:jc w:val="center"/>
        </w:trPr>
        <w:tc>
          <w:tcPr>
            <w:tcW w:w="1928" w:type="dxa"/>
          </w:tcPr>
          <w:p w14:paraId="4BAC598B" w14:textId="77777777" w:rsidR="00A16BD6" w:rsidRDefault="009F61B9">
            <w:pPr>
              <w:spacing w:after="0" w:line="240" w:lineRule="auto"/>
            </w:pPr>
            <w:r>
              <w:rPr>
                <w:sz w:val="17"/>
              </w:rPr>
              <w:t>Data</w:t>
            </w:r>
          </w:p>
        </w:tc>
        <w:tc>
          <w:tcPr>
            <w:tcW w:w="7483" w:type="dxa"/>
          </w:tcPr>
          <w:p w14:paraId="2DF3FD0B" w14:textId="77777777" w:rsidR="00A16BD6" w:rsidRDefault="009F61B9">
            <w:pPr>
              <w:spacing w:after="0" w:line="240" w:lineRule="auto"/>
            </w:pPr>
            <w:r>
              <w:rPr>
                <w:sz w:val="17"/>
              </w:rPr>
              <w:t>UCI Diabetes 130-US Hospitals (1999–2008), 101,766 encounters, CC BY 4.0 (Clore et al., 2014)</w:t>
            </w:r>
          </w:p>
        </w:tc>
      </w:tr>
      <w:tr w:rsidR="00A16BD6" w14:paraId="4ADBF6EA" w14:textId="77777777">
        <w:trPr>
          <w:jc w:val="center"/>
        </w:trPr>
        <w:tc>
          <w:tcPr>
            <w:tcW w:w="1928" w:type="dxa"/>
            <w:shd w:val="clear" w:color="auto" w:fill="F2F6FB"/>
          </w:tcPr>
          <w:p w14:paraId="0CF0EA96" w14:textId="77777777" w:rsidR="00A16BD6" w:rsidRDefault="009F61B9">
            <w:pPr>
              <w:spacing w:after="0" w:line="240" w:lineRule="auto"/>
            </w:pPr>
            <w:r>
              <w:rPr>
                <w:sz w:val="17"/>
              </w:rPr>
              <w:t>Cohort</w:t>
            </w:r>
          </w:p>
        </w:tc>
        <w:tc>
          <w:tcPr>
            <w:tcW w:w="7483" w:type="dxa"/>
            <w:shd w:val="clear" w:color="auto" w:fill="F2F6FB"/>
          </w:tcPr>
          <w:p w14:paraId="11642B40" w14:textId="77777777" w:rsidR="00A16BD6" w:rsidRDefault="009F61B9">
            <w:pPr>
              <w:spacing w:after="0" w:line="240" w:lineRule="auto"/>
            </w:pPr>
            <w:r>
              <w:rPr>
                <w:sz w:val="17"/>
              </w:rPr>
              <w:t>First eligible encounter per patient; deaths and hospice excluded → 69,970 patients</w:t>
            </w:r>
          </w:p>
        </w:tc>
      </w:tr>
      <w:tr w:rsidR="00A16BD6" w14:paraId="3BD73FFF" w14:textId="77777777">
        <w:trPr>
          <w:jc w:val="center"/>
        </w:trPr>
        <w:tc>
          <w:tcPr>
            <w:tcW w:w="1928" w:type="dxa"/>
          </w:tcPr>
          <w:p w14:paraId="739C3F7A" w14:textId="77777777" w:rsidR="00A16BD6" w:rsidRDefault="009F61B9">
            <w:pPr>
              <w:spacing w:after="0" w:line="240" w:lineRule="auto"/>
            </w:pPr>
            <w:r>
              <w:rPr>
                <w:sz w:val="17"/>
              </w:rPr>
              <w:t>Quality assurance</w:t>
            </w:r>
          </w:p>
        </w:tc>
        <w:tc>
          <w:tcPr>
            <w:tcW w:w="7483" w:type="dxa"/>
          </w:tcPr>
          <w:p w14:paraId="4C3C2EAB" w14:textId="77777777" w:rsidR="00A16BD6" w:rsidRDefault="009F61B9">
            <w:pPr>
              <w:spacing w:after="0" w:line="240" w:lineRule="auto"/>
            </w:pPr>
            <w:r>
              <w:rPr>
                <w:sz w:val="17"/>
              </w:rPr>
              <w:t>44 validation rules (all passed); documented cleaning; issue log</w:t>
            </w:r>
          </w:p>
        </w:tc>
      </w:tr>
      <w:tr w:rsidR="00A16BD6" w14:paraId="706666CB" w14:textId="77777777">
        <w:trPr>
          <w:jc w:val="center"/>
        </w:trPr>
        <w:tc>
          <w:tcPr>
            <w:tcW w:w="1928" w:type="dxa"/>
            <w:shd w:val="clear" w:color="auto" w:fill="F2F6FB"/>
          </w:tcPr>
          <w:p w14:paraId="4BBEE65D" w14:textId="77777777" w:rsidR="00A16BD6" w:rsidRDefault="009F61B9">
            <w:pPr>
              <w:spacing w:after="0" w:line="240" w:lineRule="auto"/>
            </w:pPr>
            <w:r>
              <w:rPr>
                <w:sz w:val="17"/>
              </w:rPr>
              <w:t>Outcome</w:t>
            </w:r>
          </w:p>
        </w:tc>
        <w:tc>
          <w:tcPr>
            <w:tcW w:w="7483" w:type="dxa"/>
            <w:shd w:val="clear" w:color="auto" w:fill="F2F6FB"/>
          </w:tcPr>
          <w:p w14:paraId="7598579F" w14:textId="77777777" w:rsidR="00A16BD6" w:rsidRDefault="009F61B9">
            <w:pPr>
              <w:spacing w:after="0" w:line="240" w:lineRule="auto"/>
            </w:pPr>
            <w:r>
              <w:rPr>
                <w:sz w:val="17"/>
              </w:rPr>
              <w:t>Readmission within 30 days of discharge</w:t>
            </w:r>
          </w:p>
        </w:tc>
      </w:tr>
      <w:tr w:rsidR="00A16BD6" w14:paraId="0D84EBFA" w14:textId="77777777">
        <w:trPr>
          <w:jc w:val="center"/>
        </w:trPr>
        <w:tc>
          <w:tcPr>
            <w:tcW w:w="1928" w:type="dxa"/>
          </w:tcPr>
          <w:p w14:paraId="238279A7" w14:textId="77777777" w:rsidR="00A16BD6" w:rsidRDefault="009F61B9">
            <w:pPr>
              <w:spacing w:after="0" w:line="240" w:lineRule="auto"/>
            </w:pPr>
            <w:r>
              <w:rPr>
                <w:sz w:val="17"/>
              </w:rPr>
              <w:t>Statistics</w:t>
            </w:r>
          </w:p>
        </w:tc>
        <w:tc>
          <w:tcPr>
            <w:tcW w:w="7483" w:type="dxa"/>
          </w:tcPr>
          <w:p w14:paraId="5F81B18A" w14:textId="77777777" w:rsidR="00A16BD6" w:rsidRDefault="009F61B9">
            <w:pPr>
              <w:spacing w:after="0" w:line="240" w:lineRule="auto"/>
            </w:pPr>
            <w:r>
              <w:rPr>
                <w:sz w:val="17"/>
              </w:rPr>
              <w:t>Rates with 95% Wilson CIs; χ² and Mann–Whitney tests with effect sizes and Holm correction; multivariable logistic regression</w:t>
            </w:r>
          </w:p>
        </w:tc>
      </w:tr>
      <w:tr w:rsidR="00A16BD6" w14:paraId="09E71AB7" w14:textId="77777777">
        <w:trPr>
          <w:jc w:val="center"/>
        </w:trPr>
        <w:tc>
          <w:tcPr>
            <w:tcW w:w="1928" w:type="dxa"/>
            <w:shd w:val="clear" w:color="auto" w:fill="F2F6FB"/>
          </w:tcPr>
          <w:p w14:paraId="3F5D9E6D" w14:textId="77777777" w:rsidR="00A16BD6" w:rsidRDefault="009F61B9">
            <w:pPr>
              <w:spacing w:after="0" w:line="240" w:lineRule="auto"/>
            </w:pPr>
            <w:r>
              <w:rPr>
                <w:sz w:val="17"/>
              </w:rPr>
              <w:t>Prediction</w:t>
            </w:r>
          </w:p>
        </w:tc>
        <w:tc>
          <w:tcPr>
            <w:tcW w:w="7483" w:type="dxa"/>
            <w:shd w:val="clear" w:color="auto" w:fill="F2F6FB"/>
          </w:tcPr>
          <w:p w14:paraId="059395D1" w14:textId="77777777" w:rsidR="00A16BD6" w:rsidRDefault="009F61B9">
            <w:pPr>
              <w:spacing w:after="0" w:line="240" w:lineRule="auto"/>
            </w:pPr>
            <w:r>
              <w:rPr>
                <w:sz w:val="17"/>
              </w:rPr>
              <w:t>Logistic regression, random forest, gradient boosting vs baselines; patient-level 60/20/20 split; test set used once</w:t>
            </w:r>
          </w:p>
        </w:tc>
      </w:tr>
      <w:tr w:rsidR="00A16BD6" w14:paraId="161593FC" w14:textId="77777777">
        <w:trPr>
          <w:jc w:val="center"/>
        </w:trPr>
        <w:tc>
          <w:tcPr>
            <w:tcW w:w="1928" w:type="dxa"/>
          </w:tcPr>
          <w:p w14:paraId="01F8A345" w14:textId="77777777" w:rsidR="00A16BD6" w:rsidRDefault="009F61B9">
            <w:pPr>
              <w:spacing w:after="0" w:line="240" w:lineRule="auto"/>
            </w:pPr>
            <w:r>
              <w:rPr>
                <w:sz w:val="17"/>
              </w:rPr>
              <w:t>Tools</w:t>
            </w:r>
          </w:p>
        </w:tc>
        <w:tc>
          <w:tcPr>
            <w:tcW w:w="7483" w:type="dxa"/>
          </w:tcPr>
          <w:p w14:paraId="3A9C37CD" w14:textId="77777777" w:rsidR="00A16BD6" w:rsidRDefault="009F61B9">
            <w:pPr>
              <w:spacing w:after="0" w:line="240" w:lineRule="auto"/>
            </w:pPr>
            <w:r>
              <w:rPr>
                <w:sz w:val="17"/>
              </w:rPr>
              <w:t>Python (pandas, SciPy, statsmodels, scikit-learn), HTML dashboard, Power BI build pack</w:t>
            </w:r>
          </w:p>
        </w:tc>
      </w:tr>
    </w:tbl>
    <w:p w14:paraId="54DAF33A" w14:textId="77777777" w:rsidR="00A16BD6" w:rsidRDefault="00A16BD6">
      <w:pPr>
        <w:spacing w:after="40"/>
      </w:pPr>
    </w:p>
    <w:p w14:paraId="6EB1D940" w14:textId="77777777" w:rsidR="00A16BD6" w:rsidRDefault="009F61B9">
      <w:pPr>
        <w:jc w:val="both"/>
      </w:pPr>
      <w:r>
        <w:t>How insights were derived: every finding below comes from a computed table, is shown with its uncertainty, and was checked against an adjusted model before being used for a recommendation. Effect sizes, not just p-values, determine importance, because with 70,000 patients even trivial differences are 'significant'.</w:t>
      </w:r>
    </w:p>
    <w:p w14:paraId="37E85CA5" w14:textId="77777777" w:rsidR="00A16BD6" w:rsidRDefault="009F61B9">
      <w:r>
        <w:br w:type="page"/>
      </w:r>
    </w:p>
    <w:p w14:paraId="6836EB19" w14:textId="77777777" w:rsidR="00A16BD6" w:rsidRDefault="009F61B9">
      <w:pPr>
        <w:pStyle w:val="Heading1"/>
      </w:pPr>
      <w:bookmarkStart w:id="3" w:name="_Toc243758691"/>
      <w:r>
        <w:lastRenderedPageBreak/>
        <w:t>4. Results</w:t>
      </w:r>
      <w:bookmarkEnd w:id="3"/>
    </w:p>
    <w:p w14:paraId="1DE61106" w14:textId="77777777" w:rsidR="00A16BD6" w:rsidRDefault="009F61B9">
      <w:pPr>
        <w:keepNext/>
        <w:jc w:val="center"/>
      </w:pPr>
      <w:r>
        <w:rPr>
          <w:noProof/>
        </w:rPr>
        <w:drawing>
          <wp:inline distT="0" distB="0" distL="0" distR="0" wp14:anchorId="79C143E3" wp14:editId="065665DC">
            <wp:extent cx="5903999" cy="2460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_executive_kpis.png"/>
                    <pic:cNvPicPr/>
                  </pic:nvPicPr>
                  <pic:blipFill>
                    <a:blip r:embed="rId8"/>
                    <a:stretch>
                      <a:fillRect/>
                    </a:stretch>
                  </pic:blipFill>
                  <pic:spPr>
                    <a:xfrm>
                      <a:off x="0" y="0"/>
                      <a:ext cx="5903999" cy="2460806"/>
                    </a:xfrm>
                    <a:prstGeom prst="rect">
                      <a:avLst/>
                    </a:prstGeom>
                  </pic:spPr>
                </pic:pic>
              </a:graphicData>
            </a:graphic>
          </wp:inline>
        </w:drawing>
      </w:r>
    </w:p>
    <w:p w14:paraId="1E27DF16" w14:textId="47CFB3F9" w:rsidR="00A16BD6" w:rsidRDefault="009F61B9">
      <w:pPr>
        <w:pStyle w:val="Caption"/>
      </w:pPr>
      <w:r>
        <w:rPr>
          <w:b/>
        </w:rPr>
        <w:t xml:space="preserve">Figure </w:t>
      </w:r>
      <w:r>
        <w:fldChar w:fldCharType="begin"/>
      </w:r>
      <w:r>
        <w:instrText xml:space="preserve"> SEQ Figure \* ARABIC </w:instrText>
      </w:r>
      <w:r>
        <w:fldChar w:fldCharType="separate"/>
      </w:r>
      <w:r w:rsidR="00897507">
        <w:rPr>
          <w:noProof/>
        </w:rPr>
        <w:t>1</w:t>
      </w:r>
      <w:r>
        <w:fldChar w:fldCharType="end"/>
      </w:r>
      <w:r>
        <w:t>. Headline indicators</w:t>
      </w:r>
    </w:p>
    <w:p w14:paraId="7AA6028A" w14:textId="77777777" w:rsidR="00A16BD6" w:rsidRDefault="009F61B9">
      <w:pPr>
        <w:pStyle w:val="Heading2"/>
      </w:pPr>
      <w:bookmarkStart w:id="4" w:name="_Toc243758692"/>
      <w:r>
        <w:t>4.1 Who is readmitted?</w:t>
      </w:r>
      <w:bookmarkEnd w:id="4"/>
    </w:p>
    <w:p w14:paraId="4DBC6723" w14:textId="77777777" w:rsidR="00A16BD6" w:rsidRDefault="009F61B9">
      <w:pPr>
        <w:keepNext/>
        <w:jc w:val="center"/>
      </w:pPr>
      <w:r>
        <w:rPr>
          <w:noProof/>
        </w:rPr>
        <w:drawing>
          <wp:inline distT="0" distB="0" distL="0" distR="0" wp14:anchorId="3B8E6F48" wp14:editId="624FE622">
            <wp:extent cx="5040000" cy="245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readmission_by_discharge.png"/>
                    <pic:cNvPicPr/>
                  </pic:nvPicPr>
                  <pic:blipFill>
                    <a:blip r:embed="rId9"/>
                    <a:stretch>
                      <a:fillRect/>
                    </a:stretch>
                  </pic:blipFill>
                  <pic:spPr>
                    <a:xfrm>
                      <a:off x="0" y="0"/>
                      <a:ext cx="5040000" cy="2453760"/>
                    </a:xfrm>
                    <a:prstGeom prst="rect">
                      <a:avLst/>
                    </a:prstGeom>
                  </pic:spPr>
                </pic:pic>
              </a:graphicData>
            </a:graphic>
          </wp:inline>
        </w:drawing>
      </w:r>
    </w:p>
    <w:p w14:paraId="4FCD7F0F" w14:textId="2A7C2C01" w:rsidR="00A16BD6" w:rsidRDefault="009F61B9">
      <w:pPr>
        <w:pStyle w:val="Caption"/>
      </w:pPr>
      <w:r>
        <w:rPr>
          <w:b/>
        </w:rPr>
        <w:t xml:space="preserve">Figure </w:t>
      </w:r>
      <w:r>
        <w:fldChar w:fldCharType="begin"/>
      </w:r>
      <w:r>
        <w:instrText xml:space="preserve"> SEQ Figure \* ARABIC </w:instrText>
      </w:r>
      <w:r>
        <w:fldChar w:fldCharType="separate"/>
      </w:r>
      <w:r w:rsidR="00897507">
        <w:rPr>
          <w:noProof/>
        </w:rPr>
        <w:t>2</w:t>
      </w:r>
      <w:r>
        <w:fldChar w:fldCharType="end"/>
      </w:r>
      <w:r>
        <w:t>. Readmission by discharge destination</w:t>
      </w:r>
    </w:p>
    <w:p w14:paraId="19903805" w14:textId="77777777" w:rsidR="00A16BD6" w:rsidRDefault="009F61B9">
      <w:r>
        <w:rPr>
          <w:b/>
        </w:rPr>
        <w:t xml:space="preserve">Interpretation. </w:t>
      </w:r>
      <w:r>
        <w:t>Facility discharges carry the highest risk (19.2% rehab/other inpatient, 13.3% skilled nursing) versus 7.0% for home.</w:t>
      </w:r>
    </w:p>
    <w:p w14:paraId="4CC1DBED" w14:textId="77777777" w:rsidR="00A16BD6" w:rsidRDefault="009F61B9">
      <w:pPr>
        <w:keepNext/>
        <w:jc w:val="center"/>
      </w:pPr>
      <w:r>
        <w:rPr>
          <w:noProof/>
        </w:rPr>
        <w:lastRenderedPageBreak/>
        <w:drawing>
          <wp:inline distT="0" distB="0" distL="0" distR="0" wp14:anchorId="2E3CA369" wp14:editId="6755ACB0">
            <wp:extent cx="5040000" cy="26676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prior_inpatient.png"/>
                    <pic:cNvPicPr/>
                  </pic:nvPicPr>
                  <pic:blipFill>
                    <a:blip r:embed="rId10"/>
                    <a:stretch>
                      <a:fillRect/>
                    </a:stretch>
                  </pic:blipFill>
                  <pic:spPr>
                    <a:xfrm>
                      <a:off x="0" y="0"/>
                      <a:ext cx="5040000" cy="2667669"/>
                    </a:xfrm>
                    <a:prstGeom prst="rect">
                      <a:avLst/>
                    </a:prstGeom>
                  </pic:spPr>
                </pic:pic>
              </a:graphicData>
            </a:graphic>
          </wp:inline>
        </w:drawing>
      </w:r>
    </w:p>
    <w:p w14:paraId="441EF135" w14:textId="39EC68F3" w:rsidR="00A16BD6" w:rsidRDefault="009F61B9">
      <w:pPr>
        <w:pStyle w:val="Caption"/>
      </w:pPr>
      <w:r>
        <w:rPr>
          <w:b/>
        </w:rPr>
        <w:t xml:space="preserve">Figure </w:t>
      </w:r>
      <w:r>
        <w:fldChar w:fldCharType="begin"/>
      </w:r>
      <w:r>
        <w:instrText xml:space="preserve"> SEQ Figure \* ARABIC </w:instrText>
      </w:r>
      <w:r>
        <w:fldChar w:fldCharType="separate"/>
      </w:r>
      <w:r w:rsidR="00897507">
        <w:rPr>
          <w:noProof/>
        </w:rPr>
        <w:t>3</w:t>
      </w:r>
      <w:r>
        <w:fldChar w:fldCharType="end"/>
      </w:r>
      <w:r>
        <w:t>. Readmission by prior-year admissions</w:t>
      </w:r>
    </w:p>
    <w:p w14:paraId="72185D7C" w14:textId="77777777" w:rsidR="00A16BD6" w:rsidRDefault="009F61B9">
      <w:r>
        <w:rPr>
          <w:b/>
        </w:rPr>
        <w:t xml:space="preserve">Interpretation. </w:t>
      </w:r>
      <w:r>
        <w:t>Risk rises from 8.1% (none) to 35.6% (five or more).</w:t>
      </w:r>
    </w:p>
    <w:p w14:paraId="2BC75915" w14:textId="77777777" w:rsidR="00A16BD6" w:rsidRDefault="009F61B9">
      <w:pPr>
        <w:keepNext/>
        <w:jc w:val="center"/>
      </w:pPr>
      <w:r>
        <w:rPr>
          <w:noProof/>
        </w:rPr>
        <w:drawing>
          <wp:inline distT="0" distB="0" distL="0" distR="0" wp14:anchorId="5CCEC8F5" wp14:editId="040043DD">
            <wp:extent cx="5400000" cy="22184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ge_distribution_readmission.png"/>
                    <pic:cNvPicPr/>
                  </pic:nvPicPr>
                  <pic:blipFill>
                    <a:blip r:embed="rId11"/>
                    <a:stretch>
                      <a:fillRect/>
                    </a:stretch>
                  </pic:blipFill>
                  <pic:spPr>
                    <a:xfrm>
                      <a:off x="0" y="0"/>
                      <a:ext cx="5400000" cy="2218463"/>
                    </a:xfrm>
                    <a:prstGeom prst="rect">
                      <a:avLst/>
                    </a:prstGeom>
                  </pic:spPr>
                </pic:pic>
              </a:graphicData>
            </a:graphic>
          </wp:inline>
        </w:drawing>
      </w:r>
    </w:p>
    <w:p w14:paraId="19B137FF" w14:textId="3B0ECFD1" w:rsidR="00A16BD6" w:rsidRDefault="009F61B9">
      <w:pPr>
        <w:pStyle w:val="Caption"/>
      </w:pPr>
      <w:r>
        <w:rPr>
          <w:b/>
        </w:rPr>
        <w:t xml:space="preserve">Figure </w:t>
      </w:r>
      <w:r>
        <w:fldChar w:fldCharType="begin"/>
      </w:r>
      <w:r>
        <w:instrText xml:space="preserve"> SEQ Figure \* ARABIC </w:instrText>
      </w:r>
      <w:r>
        <w:fldChar w:fldCharType="separate"/>
      </w:r>
      <w:r w:rsidR="00897507">
        <w:rPr>
          <w:noProof/>
        </w:rPr>
        <w:t>4</w:t>
      </w:r>
      <w:r>
        <w:fldChar w:fldCharType="end"/>
      </w:r>
      <w:r>
        <w:t>. Age profile and readmission</w:t>
      </w:r>
    </w:p>
    <w:p w14:paraId="3EBE0269" w14:textId="77777777" w:rsidR="00A16BD6" w:rsidRDefault="009F61B9">
      <w:r>
        <w:rPr>
          <w:b/>
        </w:rPr>
        <w:t xml:space="preserve">Interpretation. </w:t>
      </w:r>
      <w:r>
        <w:t>Patients aged 60+ are readmitted more often (9.9% vs 7.1%).</w:t>
      </w:r>
    </w:p>
    <w:p w14:paraId="1A6F48A5" w14:textId="77777777" w:rsidR="00A16BD6" w:rsidRDefault="009F61B9">
      <w:pPr>
        <w:pStyle w:val="Heading2"/>
      </w:pPr>
      <w:bookmarkStart w:id="5" w:name="_Toc243758693"/>
      <w:r>
        <w:t>4.2 Care processes</w:t>
      </w:r>
      <w:bookmarkEnd w:id="5"/>
    </w:p>
    <w:p w14:paraId="3A4294E5" w14:textId="77777777" w:rsidR="00A16BD6" w:rsidRDefault="009F61B9">
      <w:pPr>
        <w:keepNext/>
        <w:jc w:val="center"/>
      </w:pPr>
      <w:r>
        <w:rPr>
          <w:noProof/>
        </w:rPr>
        <w:drawing>
          <wp:inline distT="0" distB="0" distL="0" distR="0" wp14:anchorId="19381522" wp14:editId="178F7466">
            <wp:extent cx="5400000" cy="2309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hba1c.png"/>
                    <pic:cNvPicPr/>
                  </pic:nvPicPr>
                  <pic:blipFill>
                    <a:blip r:embed="rId12"/>
                    <a:stretch>
                      <a:fillRect/>
                    </a:stretch>
                  </pic:blipFill>
                  <pic:spPr>
                    <a:xfrm>
                      <a:off x="0" y="0"/>
                      <a:ext cx="5400000" cy="2309900"/>
                    </a:xfrm>
                    <a:prstGeom prst="rect">
                      <a:avLst/>
                    </a:prstGeom>
                  </pic:spPr>
                </pic:pic>
              </a:graphicData>
            </a:graphic>
          </wp:inline>
        </w:drawing>
      </w:r>
    </w:p>
    <w:p w14:paraId="2756DC73" w14:textId="3067A53F" w:rsidR="00A16BD6" w:rsidRDefault="009F61B9">
      <w:pPr>
        <w:pStyle w:val="Caption"/>
      </w:pPr>
      <w:r>
        <w:rPr>
          <w:b/>
        </w:rPr>
        <w:t xml:space="preserve">Figure </w:t>
      </w:r>
      <w:r>
        <w:fldChar w:fldCharType="begin"/>
      </w:r>
      <w:r>
        <w:instrText xml:space="preserve"> SEQ Figure \* ARABIC </w:instrText>
      </w:r>
      <w:r>
        <w:fldChar w:fldCharType="separate"/>
      </w:r>
      <w:r w:rsidR="00897507">
        <w:rPr>
          <w:noProof/>
        </w:rPr>
        <w:t>5</w:t>
      </w:r>
      <w:r>
        <w:fldChar w:fldCharType="end"/>
      </w:r>
      <w:r>
        <w:t>. HbA1c testing and readmission</w:t>
      </w:r>
    </w:p>
    <w:p w14:paraId="4A53F7A7" w14:textId="77777777" w:rsidR="00A16BD6" w:rsidRDefault="009F61B9">
      <w:r>
        <w:rPr>
          <w:b/>
        </w:rPr>
        <w:lastRenderedPageBreak/>
        <w:t xml:space="preserve">Interpretation. </w:t>
      </w:r>
      <w:r>
        <w:t>Adjusted OR for testing 0.92 (95% CI 0.85–0.99); varies by diagnosis.</w:t>
      </w:r>
    </w:p>
    <w:p w14:paraId="12508D46" w14:textId="77777777" w:rsidR="00A16BD6" w:rsidRDefault="009F61B9">
      <w:pPr>
        <w:pStyle w:val="Heading2"/>
      </w:pPr>
      <w:bookmarkStart w:id="6" w:name="_Toc243758694"/>
      <w:r>
        <w:t>4.3 Resource use</w:t>
      </w:r>
      <w:bookmarkEnd w:id="6"/>
    </w:p>
    <w:p w14:paraId="37487479" w14:textId="77777777" w:rsidR="00A16BD6" w:rsidRDefault="009F61B9">
      <w:pPr>
        <w:keepNext/>
        <w:jc w:val="center"/>
      </w:pPr>
      <w:r>
        <w:rPr>
          <w:noProof/>
        </w:rPr>
        <w:drawing>
          <wp:inline distT="0" distB="0" distL="0" distR="0" wp14:anchorId="7571259F" wp14:editId="10BD4A4A">
            <wp:extent cx="5400000" cy="23048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utilisation_by_diagnosis.png"/>
                    <pic:cNvPicPr/>
                  </pic:nvPicPr>
                  <pic:blipFill>
                    <a:blip r:embed="rId13"/>
                    <a:stretch>
                      <a:fillRect/>
                    </a:stretch>
                  </pic:blipFill>
                  <pic:spPr>
                    <a:xfrm>
                      <a:off x="0" y="0"/>
                      <a:ext cx="5400000" cy="2304818"/>
                    </a:xfrm>
                    <a:prstGeom prst="rect">
                      <a:avLst/>
                    </a:prstGeom>
                  </pic:spPr>
                </pic:pic>
              </a:graphicData>
            </a:graphic>
          </wp:inline>
        </w:drawing>
      </w:r>
    </w:p>
    <w:p w14:paraId="71A908B7" w14:textId="74D01F7C" w:rsidR="00A16BD6" w:rsidRDefault="009F61B9">
      <w:pPr>
        <w:pStyle w:val="Caption"/>
      </w:pPr>
      <w:r>
        <w:rPr>
          <w:b/>
        </w:rPr>
        <w:t xml:space="preserve">Figure </w:t>
      </w:r>
      <w:r>
        <w:fldChar w:fldCharType="begin"/>
      </w:r>
      <w:r>
        <w:instrText xml:space="preserve"> SEQ Figure \* ARABIC </w:instrText>
      </w:r>
      <w:r>
        <w:fldChar w:fldCharType="separate"/>
      </w:r>
      <w:r w:rsidR="00897507">
        <w:rPr>
          <w:noProof/>
        </w:rPr>
        <w:t>6</w:t>
      </w:r>
      <w:r>
        <w:fldChar w:fldCharType="end"/>
      </w:r>
      <w:r>
        <w:t>. Bed-days and length of stay by diagnosis</w:t>
      </w:r>
    </w:p>
    <w:p w14:paraId="7CC04E9C" w14:textId="77777777" w:rsidR="00A16BD6" w:rsidRDefault="009F61B9">
      <w:r>
        <w:rPr>
          <w:b/>
        </w:rPr>
        <w:t xml:space="preserve">Interpretation. </w:t>
      </w:r>
      <w:r>
        <w:t>Stays of 7+ days are linked to more readmissions (11.7% vs 8.3%).</w:t>
      </w:r>
    </w:p>
    <w:p w14:paraId="7894B9DE" w14:textId="77777777" w:rsidR="00A16BD6" w:rsidRDefault="009F61B9">
      <w:pPr>
        <w:pStyle w:val="Heading2"/>
      </w:pPr>
      <w:bookmarkStart w:id="7" w:name="_Toc243758695"/>
      <w:r>
        <w:t>4.4 Adjusted analysis</w:t>
      </w:r>
      <w:bookmarkEnd w:id="7"/>
    </w:p>
    <w:p w14:paraId="7CAB7BF2" w14:textId="77777777" w:rsidR="00A16BD6" w:rsidRDefault="009F61B9">
      <w:pPr>
        <w:keepNext/>
        <w:jc w:val="center"/>
      </w:pPr>
      <w:r>
        <w:rPr>
          <w:noProof/>
        </w:rPr>
        <w:drawing>
          <wp:inline distT="0" distB="0" distL="0" distR="0" wp14:anchorId="48D7A05F" wp14:editId="13302BCA">
            <wp:extent cx="5040000" cy="4732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logistic_regression_forest.png"/>
                    <pic:cNvPicPr/>
                  </pic:nvPicPr>
                  <pic:blipFill>
                    <a:blip r:embed="rId14"/>
                    <a:stretch>
                      <a:fillRect/>
                    </a:stretch>
                  </pic:blipFill>
                  <pic:spPr>
                    <a:xfrm>
                      <a:off x="0" y="0"/>
                      <a:ext cx="5040000" cy="4732800"/>
                    </a:xfrm>
                    <a:prstGeom prst="rect">
                      <a:avLst/>
                    </a:prstGeom>
                  </pic:spPr>
                </pic:pic>
              </a:graphicData>
            </a:graphic>
          </wp:inline>
        </w:drawing>
      </w:r>
    </w:p>
    <w:p w14:paraId="59BEEE52" w14:textId="1FFB6230" w:rsidR="00A16BD6" w:rsidRDefault="009F61B9">
      <w:pPr>
        <w:pStyle w:val="Caption"/>
      </w:pPr>
      <w:r>
        <w:rPr>
          <w:b/>
        </w:rPr>
        <w:t xml:space="preserve">Figure </w:t>
      </w:r>
      <w:r>
        <w:fldChar w:fldCharType="begin"/>
      </w:r>
      <w:r>
        <w:instrText xml:space="preserve"> SEQ Figure \* ARABIC </w:instrText>
      </w:r>
      <w:r>
        <w:fldChar w:fldCharType="separate"/>
      </w:r>
      <w:r w:rsidR="00897507">
        <w:rPr>
          <w:noProof/>
        </w:rPr>
        <w:t>7</w:t>
      </w:r>
      <w:r>
        <w:fldChar w:fldCharType="end"/>
      </w:r>
      <w:r>
        <w:t>. Adjusted odds ratios</w:t>
      </w:r>
    </w:p>
    <w:p w14:paraId="0CC99FED" w14:textId="77777777" w:rsidR="00A16BD6" w:rsidRDefault="009F61B9">
      <w:r>
        <w:rPr>
          <w:b/>
        </w:rPr>
        <w:lastRenderedPageBreak/>
        <w:t xml:space="preserve">Interpretation. </w:t>
      </w:r>
      <w:r>
        <w:t>Discharge destination (OR up to 2.95), prior admissions (OR 1.42 each) and age remain the strongest associations after adjustment.</w:t>
      </w:r>
    </w:p>
    <w:p w14:paraId="2E08FC4C" w14:textId="77777777" w:rsidR="00A16BD6" w:rsidRDefault="009F61B9">
      <w:pPr>
        <w:pStyle w:val="Heading2"/>
      </w:pPr>
      <w:bookmarkStart w:id="8" w:name="_Toc243758696"/>
      <w:r>
        <w:t>4.5 Predicting readmission</w:t>
      </w:r>
      <w:bookmarkEnd w:id="8"/>
    </w:p>
    <w:p w14:paraId="29C3C81A" w14:textId="6DDD62A1" w:rsidR="00A16BD6" w:rsidRDefault="009F61B9">
      <w:pPr>
        <w:pStyle w:val="Caption"/>
        <w:keepNext/>
      </w:pPr>
      <w:r>
        <w:rPr>
          <w:b/>
        </w:rPr>
        <w:t xml:space="preserve">Table </w:t>
      </w:r>
      <w:r>
        <w:fldChar w:fldCharType="begin"/>
      </w:r>
      <w:r>
        <w:instrText xml:space="preserve"> SEQ Table \* ARABIC </w:instrText>
      </w:r>
      <w:r>
        <w:fldChar w:fldCharType="separate"/>
      </w:r>
      <w:r w:rsidR="00897507">
        <w:rPr>
          <w:noProof/>
        </w:rPr>
        <w:t>2</w:t>
      </w:r>
      <w:r>
        <w:fldChar w:fldCharType="end"/>
      </w:r>
      <w:r>
        <w:t>. Observed readmission by predicted-risk decile (test set)</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1361"/>
        <w:gridCol w:w="1474"/>
        <w:gridCol w:w="1701"/>
        <w:gridCol w:w="2835"/>
      </w:tblGrid>
      <w:tr w:rsidR="00A16BD6" w14:paraId="5575757A" w14:textId="77777777">
        <w:trPr>
          <w:tblHeader/>
          <w:jc w:val="center"/>
        </w:trPr>
        <w:tc>
          <w:tcPr>
            <w:tcW w:w="2041" w:type="dxa"/>
            <w:shd w:val="clear" w:color="auto" w:fill="1C5CAB"/>
          </w:tcPr>
          <w:p w14:paraId="56E054C7" w14:textId="77777777" w:rsidR="00A16BD6" w:rsidRDefault="009F61B9">
            <w:pPr>
              <w:spacing w:after="0" w:line="240" w:lineRule="auto"/>
            </w:pPr>
            <w:r>
              <w:rPr>
                <w:b/>
                <w:color w:val="FFFFFF"/>
                <w:sz w:val="16"/>
              </w:rPr>
              <w:t>Risk decile (1 = highest)</w:t>
            </w:r>
          </w:p>
        </w:tc>
        <w:tc>
          <w:tcPr>
            <w:tcW w:w="1361" w:type="dxa"/>
            <w:shd w:val="clear" w:color="auto" w:fill="1C5CAB"/>
          </w:tcPr>
          <w:p w14:paraId="77212D22" w14:textId="77777777" w:rsidR="00A16BD6" w:rsidRDefault="009F61B9">
            <w:pPr>
              <w:spacing w:after="0" w:line="240" w:lineRule="auto"/>
            </w:pPr>
            <w:r>
              <w:rPr>
                <w:b/>
                <w:color w:val="FFFFFF"/>
                <w:sz w:val="16"/>
              </w:rPr>
              <w:t>Patients</w:t>
            </w:r>
          </w:p>
        </w:tc>
        <w:tc>
          <w:tcPr>
            <w:tcW w:w="1474" w:type="dxa"/>
            <w:shd w:val="clear" w:color="auto" w:fill="1C5CAB"/>
          </w:tcPr>
          <w:p w14:paraId="4ECD5F32" w14:textId="77777777" w:rsidR="00A16BD6" w:rsidRDefault="009F61B9">
            <w:pPr>
              <w:spacing w:after="0" w:line="240" w:lineRule="auto"/>
            </w:pPr>
            <w:r>
              <w:rPr>
                <w:b/>
                <w:color w:val="FFFFFF"/>
                <w:sz w:val="16"/>
              </w:rPr>
              <w:t>Readmissions</w:t>
            </w:r>
          </w:p>
        </w:tc>
        <w:tc>
          <w:tcPr>
            <w:tcW w:w="1701" w:type="dxa"/>
            <w:shd w:val="clear" w:color="auto" w:fill="1C5CAB"/>
          </w:tcPr>
          <w:p w14:paraId="37C9E618" w14:textId="77777777" w:rsidR="00A16BD6" w:rsidRDefault="009F61B9">
            <w:pPr>
              <w:spacing w:after="0" w:line="240" w:lineRule="auto"/>
            </w:pPr>
            <w:r>
              <w:rPr>
                <w:b/>
                <w:color w:val="FFFFFF"/>
                <w:sz w:val="16"/>
              </w:rPr>
              <w:t>Observed rate</w:t>
            </w:r>
          </w:p>
        </w:tc>
        <w:tc>
          <w:tcPr>
            <w:tcW w:w="2835" w:type="dxa"/>
            <w:shd w:val="clear" w:color="auto" w:fill="1C5CAB"/>
          </w:tcPr>
          <w:p w14:paraId="578CF3E5" w14:textId="77777777" w:rsidR="00A16BD6" w:rsidRDefault="009F61B9">
            <w:pPr>
              <w:spacing w:after="0" w:line="240" w:lineRule="auto"/>
            </w:pPr>
            <w:r>
              <w:rPr>
                <w:b/>
                <w:color w:val="FFFFFF"/>
                <w:sz w:val="16"/>
              </w:rPr>
              <w:t>Cumulative share of readmissions</w:t>
            </w:r>
          </w:p>
        </w:tc>
      </w:tr>
      <w:tr w:rsidR="00A16BD6" w14:paraId="2CD43222" w14:textId="77777777">
        <w:trPr>
          <w:jc w:val="center"/>
        </w:trPr>
        <w:tc>
          <w:tcPr>
            <w:tcW w:w="2041" w:type="dxa"/>
          </w:tcPr>
          <w:p w14:paraId="1628A8A2" w14:textId="77777777" w:rsidR="00A16BD6" w:rsidRDefault="009F61B9">
            <w:pPr>
              <w:spacing w:after="0" w:line="240" w:lineRule="auto"/>
            </w:pPr>
            <w:r>
              <w:rPr>
                <w:sz w:val="16"/>
              </w:rPr>
              <w:t>1</w:t>
            </w:r>
          </w:p>
        </w:tc>
        <w:tc>
          <w:tcPr>
            <w:tcW w:w="1361" w:type="dxa"/>
          </w:tcPr>
          <w:p w14:paraId="30DA0420" w14:textId="77777777" w:rsidR="00A16BD6" w:rsidRDefault="009F61B9">
            <w:pPr>
              <w:spacing w:after="0" w:line="240" w:lineRule="auto"/>
            </w:pPr>
            <w:r>
              <w:rPr>
                <w:sz w:val="16"/>
              </w:rPr>
              <w:t>1400</w:t>
            </w:r>
          </w:p>
        </w:tc>
        <w:tc>
          <w:tcPr>
            <w:tcW w:w="1474" w:type="dxa"/>
          </w:tcPr>
          <w:p w14:paraId="36DD1F16" w14:textId="77777777" w:rsidR="00A16BD6" w:rsidRDefault="009F61B9">
            <w:pPr>
              <w:spacing w:after="0" w:line="240" w:lineRule="auto"/>
            </w:pPr>
            <w:r>
              <w:rPr>
                <w:sz w:val="16"/>
              </w:rPr>
              <w:t>300</w:t>
            </w:r>
          </w:p>
        </w:tc>
        <w:tc>
          <w:tcPr>
            <w:tcW w:w="1701" w:type="dxa"/>
          </w:tcPr>
          <w:p w14:paraId="5BFE5234" w14:textId="77777777" w:rsidR="00A16BD6" w:rsidRDefault="009F61B9">
            <w:pPr>
              <w:spacing w:after="0" w:line="240" w:lineRule="auto"/>
            </w:pPr>
            <w:r>
              <w:rPr>
                <w:sz w:val="16"/>
              </w:rPr>
              <w:t>21.4%</w:t>
            </w:r>
          </w:p>
        </w:tc>
        <w:tc>
          <w:tcPr>
            <w:tcW w:w="2835" w:type="dxa"/>
          </w:tcPr>
          <w:p w14:paraId="46A46C1B" w14:textId="77777777" w:rsidR="00A16BD6" w:rsidRDefault="009F61B9">
            <w:pPr>
              <w:spacing w:after="0" w:line="240" w:lineRule="auto"/>
            </w:pPr>
            <w:r>
              <w:rPr>
                <w:sz w:val="16"/>
              </w:rPr>
              <w:t>23.9%</w:t>
            </w:r>
          </w:p>
        </w:tc>
      </w:tr>
      <w:tr w:rsidR="00A16BD6" w14:paraId="70F4536F" w14:textId="77777777">
        <w:trPr>
          <w:jc w:val="center"/>
        </w:trPr>
        <w:tc>
          <w:tcPr>
            <w:tcW w:w="2041" w:type="dxa"/>
            <w:shd w:val="clear" w:color="auto" w:fill="F2F6FB"/>
          </w:tcPr>
          <w:p w14:paraId="63941286" w14:textId="77777777" w:rsidR="00A16BD6" w:rsidRDefault="009F61B9">
            <w:pPr>
              <w:spacing w:after="0" w:line="240" w:lineRule="auto"/>
            </w:pPr>
            <w:r>
              <w:rPr>
                <w:sz w:val="16"/>
              </w:rPr>
              <w:t>2</w:t>
            </w:r>
          </w:p>
        </w:tc>
        <w:tc>
          <w:tcPr>
            <w:tcW w:w="1361" w:type="dxa"/>
            <w:shd w:val="clear" w:color="auto" w:fill="F2F6FB"/>
          </w:tcPr>
          <w:p w14:paraId="42978628" w14:textId="77777777" w:rsidR="00A16BD6" w:rsidRDefault="009F61B9">
            <w:pPr>
              <w:spacing w:after="0" w:line="240" w:lineRule="auto"/>
            </w:pPr>
            <w:r>
              <w:rPr>
                <w:sz w:val="16"/>
              </w:rPr>
              <w:t>1399</w:t>
            </w:r>
          </w:p>
        </w:tc>
        <w:tc>
          <w:tcPr>
            <w:tcW w:w="1474" w:type="dxa"/>
            <w:shd w:val="clear" w:color="auto" w:fill="F2F6FB"/>
          </w:tcPr>
          <w:p w14:paraId="4A028073" w14:textId="77777777" w:rsidR="00A16BD6" w:rsidRDefault="009F61B9">
            <w:pPr>
              <w:spacing w:after="0" w:line="240" w:lineRule="auto"/>
            </w:pPr>
            <w:r>
              <w:rPr>
                <w:sz w:val="16"/>
              </w:rPr>
              <w:t>166</w:t>
            </w:r>
          </w:p>
        </w:tc>
        <w:tc>
          <w:tcPr>
            <w:tcW w:w="1701" w:type="dxa"/>
            <w:shd w:val="clear" w:color="auto" w:fill="F2F6FB"/>
          </w:tcPr>
          <w:p w14:paraId="5D06A666" w14:textId="77777777" w:rsidR="00A16BD6" w:rsidRDefault="009F61B9">
            <w:pPr>
              <w:spacing w:after="0" w:line="240" w:lineRule="auto"/>
            </w:pPr>
            <w:r>
              <w:rPr>
                <w:sz w:val="16"/>
              </w:rPr>
              <w:t>11.9%</w:t>
            </w:r>
          </w:p>
        </w:tc>
        <w:tc>
          <w:tcPr>
            <w:tcW w:w="2835" w:type="dxa"/>
            <w:shd w:val="clear" w:color="auto" w:fill="F2F6FB"/>
          </w:tcPr>
          <w:p w14:paraId="632A8319" w14:textId="77777777" w:rsidR="00A16BD6" w:rsidRDefault="009F61B9">
            <w:pPr>
              <w:spacing w:after="0" w:line="240" w:lineRule="auto"/>
            </w:pPr>
            <w:r>
              <w:rPr>
                <w:sz w:val="16"/>
              </w:rPr>
              <w:t>37.1%</w:t>
            </w:r>
          </w:p>
        </w:tc>
      </w:tr>
      <w:tr w:rsidR="00A16BD6" w14:paraId="74A61F73" w14:textId="77777777">
        <w:trPr>
          <w:jc w:val="center"/>
        </w:trPr>
        <w:tc>
          <w:tcPr>
            <w:tcW w:w="2041" w:type="dxa"/>
          </w:tcPr>
          <w:p w14:paraId="6831C51B" w14:textId="77777777" w:rsidR="00A16BD6" w:rsidRDefault="009F61B9">
            <w:pPr>
              <w:spacing w:after="0" w:line="240" w:lineRule="auto"/>
            </w:pPr>
            <w:r>
              <w:rPr>
                <w:sz w:val="16"/>
              </w:rPr>
              <w:t>3</w:t>
            </w:r>
          </w:p>
        </w:tc>
        <w:tc>
          <w:tcPr>
            <w:tcW w:w="1361" w:type="dxa"/>
          </w:tcPr>
          <w:p w14:paraId="58637958" w14:textId="77777777" w:rsidR="00A16BD6" w:rsidRDefault="009F61B9">
            <w:pPr>
              <w:spacing w:after="0" w:line="240" w:lineRule="auto"/>
            </w:pPr>
            <w:r>
              <w:rPr>
                <w:sz w:val="16"/>
              </w:rPr>
              <w:t>1399</w:t>
            </w:r>
          </w:p>
        </w:tc>
        <w:tc>
          <w:tcPr>
            <w:tcW w:w="1474" w:type="dxa"/>
          </w:tcPr>
          <w:p w14:paraId="7B330B51" w14:textId="77777777" w:rsidR="00A16BD6" w:rsidRDefault="009F61B9">
            <w:pPr>
              <w:spacing w:after="0" w:line="240" w:lineRule="auto"/>
            </w:pPr>
            <w:r>
              <w:rPr>
                <w:sz w:val="16"/>
              </w:rPr>
              <w:t>148</w:t>
            </w:r>
          </w:p>
        </w:tc>
        <w:tc>
          <w:tcPr>
            <w:tcW w:w="1701" w:type="dxa"/>
          </w:tcPr>
          <w:p w14:paraId="70462745" w14:textId="77777777" w:rsidR="00A16BD6" w:rsidRDefault="009F61B9">
            <w:pPr>
              <w:spacing w:after="0" w:line="240" w:lineRule="auto"/>
            </w:pPr>
            <w:r>
              <w:rPr>
                <w:sz w:val="16"/>
              </w:rPr>
              <w:t>10.6%</w:t>
            </w:r>
          </w:p>
        </w:tc>
        <w:tc>
          <w:tcPr>
            <w:tcW w:w="2835" w:type="dxa"/>
          </w:tcPr>
          <w:p w14:paraId="4E5D8437" w14:textId="77777777" w:rsidR="00A16BD6" w:rsidRDefault="009F61B9">
            <w:pPr>
              <w:spacing w:after="0" w:line="240" w:lineRule="auto"/>
            </w:pPr>
            <w:r>
              <w:rPr>
                <w:sz w:val="16"/>
              </w:rPr>
              <w:t>48.9%</w:t>
            </w:r>
          </w:p>
        </w:tc>
      </w:tr>
      <w:tr w:rsidR="00A16BD6" w14:paraId="6CFB7838" w14:textId="77777777">
        <w:trPr>
          <w:jc w:val="center"/>
        </w:trPr>
        <w:tc>
          <w:tcPr>
            <w:tcW w:w="2041" w:type="dxa"/>
            <w:shd w:val="clear" w:color="auto" w:fill="F2F6FB"/>
          </w:tcPr>
          <w:p w14:paraId="24116714" w14:textId="77777777" w:rsidR="00A16BD6" w:rsidRDefault="009F61B9">
            <w:pPr>
              <w:spacing w:after="0" w:line="240" w:lineRule="auto"/>
            </w:pPr>
            <w:r>
              <w:rPr>
                <w:sz w:val="16"/>
              </w:rPr>
              <w:t>4</w:t>
            </w:r>
          </w:p>
        </w:tc>
        <w:tc>
          <w:tcPr>
            <w:tcW w:w="1361" w:type="dxa"/>
            <w:shd w:val="clear" w:color="auto" w:fill="F2F6FB"/>
          </w:tcPr>
          <w:p w14:paraId="4AAC3E1C" w14:textId="77777777" w:rsidR="00A16BD6" w:rsidRDefault="009F61B9">
            <w:pPr>
              <w:spacing w:after="0" w:line="240" w:lineRule="auto"/>
            </w:pPr>
            <w:r>
              <w:rPr>
                <w:sz w:val="16"/>
              </w:rPr>
              <w:t>1400</w:t>
            </w:r>
          </w:p>
        </w:tc>
        <w:tc>
          <w:tcPr>
            <w:tcW w:w="1474" w:type="dxa"/>
            <w:shd w:val="clear" w:color="auto" w:fill="F2F6FB"/>
          </w:tcPr>
          <w:p w14:paraId="4CD79BD3" w14:textId="77777777" w:rsidR="00A16BD6" w:rsidRDefault="009F61B9">
            <w:pPr>
              <w:spacing w:after="0" w:line="240" w:lineRule="auto"/>
            </w:pPr>
            <w:r>
              <w:rPr>
                <w:sz w:val="16"/>
              </w:rPr>
              <w:t>134</w:t>
            </w:r>
          </w:p>
        </w:tc>
        <w:tc>
          <w:tcPr>
            <w:tcW w:w="1701" w:type="dxa"/>
            <w:shd w:val="clear" w:color="auto" w:fill="F2F6FB"/>
          </w:tcPr>
          <w:p w14:paraId="0681DDD3" w14:textId="77777777" w:rsidR="00A16BD6" w:rsidRDefault="009F61B9">
            <w:pPr>
              <w:spacing w:after="0" w:line="240" w:lineRule="auto"/>
            </w:pPr>
            <w:r>
              <w:rPr>
                <w:sz w:val="16"/>
              </w:rPr>
              <w:t>9.6%</w:t>
            </w:r>
          </w:p>
        </w:tc>
        <w:tc>
          <w:tcPr>
            <w:tcW w:w="2835" w:type="dxa"/>
            <w:shd w:val="clear" w:color="auto" w:fill="F2F6FB"/>
          </w:tcPr>
          <w:p w14:paraId="3F2797E8" w14:textId="77777777" w:rsidR="00A16BD6" w:rsidRDefault="009F61B9">
            <w:pPr>
              <w:spacing w:after="0" w:line="240" w:lineRule="auto"/>
            </w:pPr>
            <w:r>
              <w:rPr>
                <w:sz w:val="16"/>
              </w:rPr>
              <w:t>59.6%</w:t>
            </w:r>
          </w:p>
        </w:tc>
      </w:tr>
      <w:tr w:rsidR="00A16BD6" w14:paraId="0C2EB929" w14:textId="77777777">
        <w:trPr>
          <w:jc w:val="center"/>
        </w:trPr>
        <w:tc>
          <w:tcPr>
            <w:tcW w:w="2041" w:type="dxa"/>
          </w:tcPr>
          <w:p w14:paraId="063FED7D" w14:textId="77777777" w:rsidR="00A16BD6" w:rsidRDefault="009F61B9">
            <w:pPr>
              <w:spacing w:after="0" w:line="240" w:lineRule="auto"/>
            </w:pPr>
            <w:r>
              <w:rPr>
                <w:sz w:val="16"/>
              </w:rPr>
              <w:t>5</w:t>
            </w:r>
          </w:p>
        </w:tc>
        <w:tc>
          <w:tcPr>
            <w:tcW w:w="1361" w:type="dxa"/>
          </w:tcPr>
          <w:p w14:paraId="5D8692AD" w14:textId="77777777" w:rsidR="00A16BD6" w:rsidRDefault="009F61B9">
            <w:pPr>
              <w:spacing w:after="0" w:line="240" w:lineRule="auto"/>
            </w:pPr>
            <w:r>
              <w:rPr>
                <w:sz w:val="16"/>
              </w:rPr>
              <w:t>1399</w:t>
            </w:r>
          </w:p>
        </w:tc>
        <w:tc>
          <w:tcPr>
            <w:tcW w:w="1474" w:type="dxa"/>
          </w:tcPr>
          <w:p w14:paraId="0EB5CE84" w14:textId="77777777" w:rsidR="00A16BD6" w:rsidRDefault="009F61B9">
            <w:pPr>
              <w:spacing w:after="0" w:line="240" w:lineRule="auto"/>
            </w:pPr>
            <w:r>
              <w:rPr>
                <w:sz w:val="16"/>
              </w:rPr>
              <w:t>104</w:t>
            </w:r>
          </w:p>
        </w:tc>
        <w:tc>
          <w:tcPr>
            <w:tcW w:w="1701" w:type="dxa"/>
          </w:tcPr>
          <w:p w14:paraId="6FC0655B" w14:textId="77777777" w:rsidR="00A16BD6" w:rsidRDefault="009F61B9">
            <w:pPr>
              <w:spacing w:after="0" w:line="240" w:lineRule="auto"/>
            </w:pPr>
            <w:r>
              <w:rPr>
                <w:sz w:val="16"/>
              </w:rPr>
              <w:t>7.4%</w:t>
            </w:r>
          </w:p>
        </w:tc>
        <w:tc>
          <w:tcPr>
            <w:tcW w:w="2835" w:type="dxa"/>
          </w:tcPr>
          <w:p w14:paraId="42FD583B" w14:textId="77777777" w:rsidR="00A16BD6" w:rsidRDefault="009F61B9">
            <w:pPr>
              <w:spacing w:after="0" w:line="240" w:lineRule="auto"/>
            </w:pPr>
            <w:r>
              <w:rPr>
                <w:sz w:val="16"/>
              </w:rPr>
              <w:t>67.9%</w:t>
            </w:r>
          </w:p>
        </w:tc>
      </w:tr>
      <w:tr w:rsidR="00A16BD6" w14:paraId="6FC3E107" w14:textId="77777777">
        <w:trPr>
          <w:jc w:val="center"/>
        </w:trPr>
        <w:tc>
          <w:tcPr>
            <w:tcW w:w="2041" w:type="dxa"/>
            <w:shd w:val="clear" w:color="auto" w:fill="F2F6FB"/>
          </w:tcPr>
          <w:p w14:paraId="778218AE" w14:textId="77777777" w:rsidR="00A16BD6" w:rsidRDefault="009F61B9">
            <w:pPr>
              <w:spacing w:after="0" w:line="240" w:lineRule="auto"/>
            </w:pPr>
            <w:r>
              <w:rPr>
                <w:sz w:val="16"/>
              </w:rPr>
              <w:t>6</w:t>
            </w:r>
          </w:p>
        </w:tc>
        <w:tc>
          <w:tcPr>
            <w:tcW w:w="1361" w:type="dxa"/>
            <w:shd w:val="clear" w:color="auto" w:fill="F2F6FB"/>
          </w:tcPr>
          <w:p w14:paraId="54F9D3A8" w14:textId="77777777" w:rsidR="00A16BD6" w:rsidRDefault="009F61B9">
            <w:pPr>
              <w:spacing w:after="0" w:line="240" w:lineRule="auto"/>
            </w:pPr>
            <w:r>
              <w:rPr>
                <w:sz w:val="16"/>
              </w:rPr>
              <w:t>1399</w:t>
            </w:r>
          </w:p>
        </w:tc>
        <w:tc>
          <w:tcPr>
            <w:tcW w:w="1474" w:type="dxa"/>
            <w:shd w:val="clear" w:color="auto" w:fill="F2F6FB"/>
          </w:tcPr>
          <w:p w14:paraId="0F39A508" w14:textId="77777777" w:rsidR="00A16BD6" w:rsidRDefault="009F61B9">
            <w:pPr>
              <w:spacing w:after="0" w:line="240" w:lineRule="auto"/>
            </w:pPr>
            <w:r>
              <w:rPr>
                <w:sz w:val="16"/>
              </w:rPr>
              <w:t>98</w:t>
            </w:r>
          </w:p>
        </w:tc>
        <w:tc>
          <w:tcPr>
            <w:tcW w:w="1701" w:type="dxa"/>
            <w:shd w:val="clear" w:color="auto" w:fill="F2F6FB"/>
          </w:tcPr>
          <w:p w14:paraId="317CE4F2" w14:textId="77777777" w:rsidR="00A16BD6" w:rsidRDefault="009F61B9">
            <w:pPr>
              <w:spacing w:after="0" w:line="240" w:lineRule="auto"/>
            </w:pPr>
            <w:r>
              <w:rPr>
                <w:sz w:val="16"/>
              </w:rPr>
              <w:t>7.0%</w:t>
            </w:r>
          </w:p>
        </w:tc>
        <w:tc>
          <w:tcPr>
            <w:tcW w:w="2835" w:type="dxa"/>
            <w:shd w:val="clear" w:color="auto" w:fill="F2F6FB"/>
          </w:tcPr>
          <w:p w14:paraId="1F67E4DE" w14:textId="77777777" w:rsidR="00A16BD6" w:rsidRDefault="009F61B9">
            <w:pPr>
              <w:spacing w:after="0" w:line="240" w:lineRule="auto"/>
            </w:pPr>
            <w:r>
              <w:rPr>
                <w:sz w:val="16"/>
              </w:rPr>
              <w:t>75.7%</w:t>
            </w:r>
          </w:p>
        </w:tc>
      </w:tr>
      <w:tr w:rsidR="00A16BD6" w14:paraId="62AA39D5" w14:textId="77777777">
        <w:trPr>
          <w:jc w:val="center"/>
        </w:trPr>
        <w:tc>
          <w:tcPr>
            <w:tcW w:w="2041" w:type="dxa"/>
          </w:tcPr>
          <w:p w14:paraId="489CB537" w14:textId="77777777" w:rsidR="00A16BD6" w:rsidRDefault="009F61B9">
            <w:pPr>
              <w:spacing w:after="0" w:line="240" w:lineRule="auto"/>
            </w:pPr>
            <w:r>
              <w:rPr>
                <w:sz w:val="16"/>
              </w:rPr>
              <w:t>7</w:t>
            </w:r>
          </w:p>
        </w:tc>
        <w:tc>
          <w:tcPr>
            <w:tcW w:w="1361" w:type="dxa"/>
          </w:tcPr>
          <w:p w14:paraId="3EE0D992" w14:textId="77777777" w:rsidR="00A16BD6" w:rsidRDefault="009F61B9">
            <w:pPr>
              <w:spacing w:after="0" w:line="240" w:lineRule="auto"/>
            </w:pPr>
            <w:r>
              <w:rPr>
                <w:sz w:val="16"/>
              </w:rPr>
              <w:t>1400</w:t>
            </w:r>
          </w:p>
        </w:tc>
        <w:tc>
          <w:tcPr>
            <w:tcW w:w="1474" w:type="dxa"/>
          </w:tcPr>
          <w:p w14:paraId="530780AB" w14:textId="77777777" w:rsidR="00A16BD6" w:rsidRDefault="009F61B9">
            <w:pPr>
              <w:spacing w:after="0" w:line="240" w:lineRule="auto"/>
            </w:pPr>
            <w:r>
              <w:rPr>
                <w:sz w:val="16"/>
              </w:rPr>
              <w:t>98</w:t>
            </w:r>
          </w:p>
        </w:tc>
        <w:tc>
          <w:tcPr>
            <w:tcW w:w="1701" w:type="dxa"/>
          </w:tcPr>
          <w:p w14:paraId="61DFF6A9" w14:textId="77777777" w:rsidR="00A16BD6" w:rsidRDefault="009F61B9">
            <w:pPr>
              <w:spacing w:after="0" w:line="240" w:lineRule="auto"/>
            </w:pPr>
            <w:r>
              <w:rPr>
                <w:sz w:val="16"/>
              </w:rPr>
              <w:t>7.0%</w:t>
            </w:r>
          </w:p>
        </w:tc>
        <w:tc>
          <w:tcPr>
            <w:tcW w:w="2835" w:type="dxa"/>
          </w:tcPr>
          <w:p w14:paraId="6806A9BA" w14:textId="77777777" w:rsidR="00A16BD6" w:rsidRDefault="009F61B9">
            <w:pPr>
              <w:spacing w:after="0" w:line="240" w:lineRule="auto"/>
            </w:pPr>
            <w:r>
              <w:rPr>
                <w:sz w:val="16"/>
              </w:rPr>
              <w:t>83.5%</w:t>
            </w:r>
          </w:p>
        </w:tc>
      </w:tr>
      <w:tr w:rsidR="00A16BD6" w14:paraId="775D0907" w14:textId="77777777">
        <w:trPr>
          <w:jc w:val="center"/>
        </w:trPr>
        <w:tc>
          <w:tcPr>
            <w:tcW w:w="2041" w:type="dxa"/>
            <w:shd w:val="clear" w:color="auto" w:fill="F2F6FB"/>
          </w:tcPr>
          <w:p w14:paraId="3779847C" w14:textId="77777777" w:rsidR="00A16BD6" w:rsidRDefault="009F61B9">
            <w:pPr>
              <w:spacing w:after="0" w:line="240" w:lineRule="auto"/>
            </w:pPr>
            <w:r>
              <w:rPr>
                <w:sz w:val="16"/>
              </w:rPr>
              <w:t>8</w:t>
            </w:r>
          </w:p>
        </w:tc>
        <w:tc>
          <w:tcPr>
            <w:tcW w:w="1361" w:type="dxa"/>
            <w:shd w:val="clear" w:color="auto" w:fill="F2F6FB"/>
          </w:tcPr>
          <w:p w14:paraId="4BDC564C" w14:textId="77777777" w:rsidR="00A16BD6" w:rsidRDefault="009F61B9">
            <w:pPr>
              <w:spacing w:after="0" w:line="240" w:lineRule="auto"/>
            </w:pPr>
            <w:r>
              <w:rPr>
                <w:sz w:val="16"/>
              </w:rPr>
              <w:t>1399</w:t>
            </w:r>
          </w:p>
        </w:tc>
        <w:tc>
          <w:tcPr>
            <w:tcW w:w="1474" w:type="dxa"/>
            <w:shd w:val="clear" w:color="auto" w:fill="F2F6FB"/>
          </w:tcPr>
          <w:p w14:paraId="5EE785DD" w14:textId="77777777" w:rsidR="00A16BD6" w:rsidRDefault="009F61B9">
            <w:pPr>
              <w:spacing w:after="0" w:line="240" w:lineRule="auto"/>
            </w:pPr>
            <w:r>
              <w:rPr>
                <w:sz w:val="16"/>
              </w:rPr>
              <w:t>73</w:t>
            </w:r>
          </w:p>
        </w:tc>
        <w:tc>
          <w:tcPr>
            <w:tcW w:w="1701" w:type="dxa"/>
            <w:shd w:val="clear" w:color="auto" w:fill="F2F6FB"/>
          </w:tcPr>
          <w:p w14:paraId="73074A78" w14:textId="77777777" w:rsidR="00A16BD6" w:rsidRDefault="009F61B9">
            <w:pPr>
              <w:spacing w:after="0" w:line="240" w:lineRule="auto"/>
            </w:pPr>
            <w:r>
              <w:rPr>
                <w:sz w:val="16"/>
              </w:rPr>
              <w:t>5.2%</w:t>
            </w:r>
          </w:p>
        </w:tc>
        <w:tc>
          <w:tcPr>
            <w:tcW w:w="2835" w:type="dxa"/>
            <w:shd w:val="clear" w:color="auto" w:fill="F2F6FB"/>
          </w:tcPr>
          <w:p w14:paraId="79C0DFF7" w14:textId="77777777" w:rsidR="00A16BD6" w:rsidRDefault="009F61B9">
            <w:pPr>
              <w:spacing w:after="0" w:line="240" w:lineRule="auto"/>
            </w:pPr>
            <w:r>
              <w:rPr>
                <w:sz w:val="16"/>
              </w:rPr>
              <w:t>89.3%</w:t>
            </w:r>
          </w:p>
        </w:tc>
      </w:tr>
      <w:tr w:rsidR="00A16BD6" w14:paraId="3D020430" w14:textId="77777777">
        <w:trPr>
          <w:jc w:val="center"/>
        </w:trPr>
        <w:tc>
          <w:tcPr>
            <w:tcW w:w="2041" w:type="dxa"/>
          </w:tcPr>
          <w:p w14:paraId="47304CF3" w14:textId="77777777" w:rsidR="00A16BD6" w:rsidRDefault="009F61B9">
            <w:pPr>
              <w:spacing w:after="0" w:line="240" w:lineRule="auto"/>
            </w:pPr>
            <w:r>
              <w:rPr>
                <w:sz w:val="16"/>
              </w:rPr>
              <w:t>9</w:t>
            </w:r>
          </w:p>
        </w:tc>
        <w:tc>
          <w:tcPr>
            <w:tcW w:w="1361" w:type="dxa"/>
          </w:tcPr>
          <w:p w14:paraId="2304E66A" w14:textId="77777777" w:rsidR="00A16BD6" w:rsidRDefault="009F61B9">
            <w:pPr>
              <w:spacing w:after="0" w:line="240" w:lineRule="auto"/>
            </w:pPr>
            <w:r>
              <w:rPr>
                <w:sz w:val="16"/>
              </w:rPr>
              <w:t>1399</w:t>
            </w:r>
          </w:p>
        </w:tc>
        <w:tc>
          <w:tcPr>
            <w:tcW w:w="1474" w:type="dxa"/>
          </w:tcPr>
          <w:p w14:paraId="0E0825B6" w14:textId="77777777" w:rsidR="00A16BD6" w:rsidRDefault="009F61B9">
            <w:pPr>
              <w:spacing w:after="0" w:line="240" w:lineRule="auto"/>
            </w:pPr>
            <w:r>
              <w:rPr>
                <w:sz w:val="16"/>
              </w:rPr>
              <w:t>77</w:t>
            </w:r>
          </w:p>
        </w:tc>
        <w:tc>
          <w:tcPr>
            <w:tcW w:w="1701" w:type="dxa"/>
          </w:tcPr>
          <w:p w14:paraId="699B693E" w14:textId="77777777" w:rsidR="00A16BD6" w:rsidRDefault="009F61B9">
            <w:pPr>
              <w:spacing w:after="0" w:line="240" w:lineRule="auto"/>
            </w:pPr>
            <w:r>
              <w:rPr>
                <w:sz w:val="16"/>
              </w:rPr>
              <w:t>5.5%</w:t>
            </w:r>
          </w:p>
        </w:tc>
        <w:tc>
          <w:tcPr>
            <w:tcW w:w="2835" w:type="dxa"/>
          </w:tcPr>
          <w:p w14:paraId="0A215D39" w14:textId="77777777" w:rsidR="00A16BD6" w:rsidRDefault="009F61B9">
            <w:pPr>
              <w:spacing w:after="0" w:line="240" w:lineRule="auto"/>
            </w:pPr>
            <w:r>
              <w:rPr>
                <w:sz w:val="16"/>
              </w:rPr>
              <w:t>95.5%</w:t>
            </w:r>
          </w:p>
        </w:tc>
      </w:tr>
      <w:tr w:rsidR="00A16BD6" w14:paraId="3B08E5A8" w14:textId="77777777">
        <w:trPr>
          <w:jc w:val="center"/>
        </w:trPr>
        <w:tc>
          <w:tcPr>
            <w:tcW w:w="2041" w:type="dxa"/>
            <w:shd w:val="clear" w:color="auto" w:fill="F2F6FB"/>
          </w:tcPr>
          <w:p w14:paraId="11676CEC" w14:textId="77777777" w:rsidR="00A16BD6" w:rsidRDefault="009F61B9">
            <w:pPr>
              <w:spacing w:after="0" w:line="240" w:lineRule="auto"/>
            </w:pPr>
            <w:r>
              <w:rPr>
                <w:sz w:val="16"/>
              </w:rPr>
              <w:t>10</w:t>
            </w:r>
          </w:p>
        </w:tc>
        <w:tc>
          <w:tcPr>
            <w:tcW w:w="1361" w:type="dxa"/>
            <w:shd w:val="clear" w:color="auto" w:fill="F2F6FB"/>
          </w:tcPr>
          <w:p w14:paraId="47CA5826" w14:textId="77777777" w:rsidR="00A16BD6" w:rsidRDefault="009F61B9">
            <w:pPr>
              <w:spacing w:after="0" w:line="240" w:lineRule="auto"/>
            </w:pPr>
            <w:r>
              <w:rPr>
                <w:sz w:val="16"/>
              </w:rPr>
              <w:t>1400</w:t>
            </w:r>
          </w:p>
        </w:tc>
        <w:tc>
          <w:tcPr>
            <w:tcW w:w="1474" w:type="dxa"/>
            <w:shd w:val="clear" w:color="auto" w:fill="F2F6FB"/>
          </w:tcPr>
          <w:p w14:paraId="38A48F69" w14:textId="77777777" w:rsidR="00A16BD6" w:rsidRDefault="009F61B9">
            <w:pPr>
              <w:spacing w:after="0" w:line="240" w:lineRule="auto"/>
            </w:pPr>
            <w:r>
              <w:rPr>
                <w:sz w:val="16"/>
              </w:rPr>
              <w:t>57</w:t>
            </w:r>
          </w:p>
        </w:tc>
        <w:tc>
          <w:tcPr>
            <w:tcW w:w="1701" w:type="dxa"/>
            <w:shd w:val="clear" w:color="auto" w:fill="F2F6FB"/>
          </w:tcPr>
          <w:p w14:paraId="1C1E6E50" w14:textId="77777777" w:rsidR="00A16BD6" w:rsidRDefault="009F61B9">
            <w:pPr>
              <w:spacing w:after="0" w:line="240" w:lineRule="auto"/>
            </w:pPr>
            <w:r>
              <w:rPr>
                <w:sz w:val="16"/>
              </w:rPr>
              <w:t>4.1%</w:t>
            </w:r>
          </w:p>
        </w:tc>
        <w:tc>
          <w:tcPr>
            <w:tcW w:w="2835" w:type="dxa"/>
            <w:shd w:val="clear" w:color="auto" w:fill="F2F6FB"/>
          </w:tcPr>
          <w:p w14:paraId="567AAB42" w14:textId="77777777" w:rsidR="00A16BD6" w:rsidRDefault="009F61B9">
            <w:pPr>
              <w:spacing w:after="0" w:line="240" w:lineRule="auto"/>
            </w:pPr>
            <w:r>
              <w:rPr>
                <w:sz w:val="16"/>
              </w:rPr>
              <w:t>100.0%</w:t>
            </w:r>
          </w:p>
        </w:tc>
      </w:tr>
    </w:tbl>
    <w:p w14:paraId="5F5F4056" w14:textId="77777777" w:rsidR="00A16BD6" w:rsidRDefault="00A16BD6">
      <w:pPr>
        <w:spacing w:after="40"/>
      </w:pPr>
    </w:p>
    <w:p w14:paraId="64340911" w14:textId="77777777" w:rsidR="00A16BD6" w:rsidRDefault="009F61B9">
      <w:pPr>
        <w:jc w:val="both"/>
      </w:pPr>
      <w:r>
        <w:t>The highest-risk tenth of patients is readmitted at 21.4%, five times the lowest tenth (4.1%). Overall discrimination is modest (ROC-AUC 0.649), typical of administrative-data models (Kansagara et al., 2011).</w:t>
      </w:r>
    </w:p>
    <w:p w14:paraId="3B4CCB9C" w14:textId="77777777" w:rsidR="00A16BD6" w:rsidRDefault="009F61B9">
      <w:r>
        <w:br w:type="page"/>
      </w:r>
    </w:p>
    <w:p w14:paraId="0C2BF1DF" w14:textId="77777777" w:rsidR="00A16BD6" w:rsidRDefault="009F61B9">
      <w:pPr>
        <w:pStyle w:val="Heading1"/>
      </w:pPr>
      <w:bookmarkStart w:id="9" w:name="_Toc243758697"/>
      <w:r>
        <w:lastRenderedPageBreak/>
        <w:t>5. Discussion</w:t>
      </w:r>
      <w:bookmarkEnd w:id="9"/>
    </w:p>
    <w:p w14:paraId="0CEAB575" w14:textId="77777777" w:rsidR="00A16BD6" w:rsidRDefault="009F61B9">
      <w:pPr>
        <w:jc w:val="both"/>
      </w:pPr>
      <w:r>
        <w:t>Readmission risk concentrates in patients who are frailer and more dependent at discharge. These markers are mostly not levers a hospital can change directly, so their value is in targeting: directing follow-up to the groups that carry most of the risk. The HbA1c finding points to a care-process gap that is worth testing.</w:t>
      </w:r>
    </w:p>
    <w:p w14:paraId="233FFAE2" w14:textId="77777777" w:rsidR="00A16BD6" w:rsidRDefault="009F61B9">
      <w:pPr>
        <w:pStyle w:val="ListBullet"/>
      </w:pPr>
      <w:r>
        <w:t>Alternative explanations: facility discharge and prior admissions may stand in for unmeasured illness severity or social support.</w:t>
      </w:r>
    </w:p>
    <w:p w14:paraId="68887E79" w14:textId="77777777" w:rsidR="00A16BD6" w:rsidRDefault="009F61B9">
      <w:pPr>
        <w:pStyle w:val="ListBullet"/>
      </w:pPr>
      <w:r>
        <w:t>HbA1c testing may mark more attentive care rather than cause better outcomes.</w:t>
      </w:r>
    </w:p>
    <w:p w14:paraId="5768E802" w14:textId="77777777" w:rsidR="00A16BD6" w:rsidRDefault="009F61B9">
      <w:pPr>
        <w:pStyle w:val="ListBullet"/>
      </w:pPr>
      <w:r>
        <w:t>Readmissions to other hospitals may be missed, biasing rates downward.</w:t>
      </w:r>
    </w:p>
    <w:p w14:paraId="6E997ED3" w14:textId="77777777" w:rsidR="00A16BD6" w:rsidRDefault="009F61B9">
      <w:r>
        <w:br w:type="page"/>
      </w:r>
    </w:p>
    <w:p w14:paraId="11A34649" w14:textId="77777777" w:rsidR="00A16BD6" w:rsidRDefault="009F61B9">
      <w:pPr>
        <w:pStyle w:val="Heading1"/>
      </w:pPr>
      <w:bookmarkStart w:id="10" w:name="_Toc243758698"/>
      <w:r>
        <w:lastRenderedPageBreak/>
        <w:t>6. Evidence-Based Recommendations</w:t>
      </w:r>
      <w:bookmarkEnd w:id="10"/>
    </w:p>
    <w:p w14:paraId="3FCC2C12" w14:textId="11313B6E" w:rsidR="00A16BD6" w:rsidRDefault="009F61B9">
      <w:pPr>
        <w:pStyle w:val="Caption"/>
        <w:keepNext/>
      </w:pPr>
      <w:r>
        <w:rPr>
          <w:b/>
        </w:rPr>
        <w:t xml:space="preserve">Table </w:t>
      </w:r>
      <w:r>
        <w:fldChar w:fldCharType="begin"/>
      </w:r>
      <w:r>
        <w:instrText xml:space="preserve"> SEQ Table \* ARABIC </w:instrText>
      </w:r>
      <w:r>
        <w:fldChar w:fldCharType="separate"/>
      </w:r>
      <w:r w:rsidR="00897507">
        <w:rPr>
          <w:noProof/>
        </w:rPr>
        <w:t>3</w:t>
      </w:r>
      <w:r>
        <w:fldChar w:fldCharType="end"/>
      </w:r>
      <w:r>
        <w:t>. Recommendations traced to evidence</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2041"/>
        <w:gridCol w:w="2835"/>
        <w:gridCol w:w="1474"/>
        <w:gridCol w:w="1134"/>
      </w:tblGrid>
      <w:tr w:rsidR="00A16BD6" w14:paraId="1310300D" w14:textId="77777777">
        <w:trPr>
          <w:tblHeader/>
          <w:jc w:val="center"/>
        </w:trPr>
        <w:tc>
          <w:tcPr>
            <w:tcW w:w="1928" w:type="dxa"/>
            <w:shd w:val="clear" w:color="auto" w:fill="1C5CAB"/>
          </w:tcPr>
          <w:p w14:paraId="16C3884E" w14:textId="77777777" w:rsidR="00A16BD6" w:rsidRDefault="009F61B9">
            <w:pPr>
              <w:spacing w:after="0" w:line="240" w:lineRule="auto"/>
            </w:pPr>
            <w:r>
              <w:rPr>
                <w:b/>
                <w:color w:val="FFFFFF"/>
                <w:sz w:val="16"/>
              </w:rPr>
              <w:t>Finding</w:t>
            </w:r>
          </w:p>
        </w:tc>
        <w:tc>
          <w:tcPr>
            <w:tcW w:w="2041" w:type="dxa"/>
            <w:shd w:val="clear" w:color="auto" w:fill="1C5CAB"/>
          </w:tcPr>
          <w:p w14:paraId="6650E30A" w14:textId="77777777" w:rsidR="00A16BD6" w:rsidRDefault="009F61B9">
            <w:pPr>
              <w:spacing w:after="0" w:line="240" w:lineRule="auto"/>
            </w:pPr>
            <w:r>
              <w:rPr>
                <w:b/>
                <w:color w:val="FFFFFF"/>
                <w:sz w:val="16"/>
              </w:rPr>
              <w:t>Evidence</w:t>
            </w:r>
          </w:p>
        </w:tc>
        <w:tc>
          <w:tcPr>
            <w:tcW w:w="2835" w:type="dxa"/>
            <w:shd w:val="clear" w:color="auto" w:fill="1C5CAB"/>
          </w:tcPr>
          <w:p w14:paraId="4822D425" w14:textId="77777777" w:rsidR="00A16BD6" w:rsidRDefault="009F61B9">
            <w:pPr>
              <w:spacing w:after="0" w:line="240" w:lineRule="auto"/>
            </w:pPr>
            <w:r>
              <w:rPr>
                <w:b/>
                <w:color w:val="FFFFFF"/>
                <w:sz w:val="16"/>
              </w:rPr>
              <w:t>Action</w:t>
            </w:r>
          </w:p>
        </w:tc>
        <w:tc>
          <w:tcPr>
            <w:tcW w:w="1474" w:type="dxa"/>
            <w:shd w:val="clear" w:color="auto" w:fill="1C5CAB"/>
          </w:tcPr>
          <w:p w14:paraId="7B315D4A" w14:textId="77777777" w:rsidR="00A16BD6" w:rsidRDefault="009F61B9">
            <w:pPr>
              <w:spacing w:after="0" w:line="240" w:lineRule="auto"/>
            </w:pPr>
            <w:r>
              <w:rPr>
                <w:b/>
                <w:color w:val="FFFFFF"/>
                <w:sz w:val="16"/>
              </w:rPr>
              <w:t>Owner</w:t>
            </w:r>
          </w:p>
        </w:tc>
        <w:tc>
          <w:tcPr>
            <w:tcW w:w="1134" w:type="dxa"/>
            <w:shd w:val="clear" w:color="auto" w:fill="1C5CAB"/>
          </w:tcPr>
          <w:p w14:paraId="2FD4D586" w14:textId="77777777" w:rsidR="00A16BD6" w:rsidRDefault="009F61B9">
            <w:pPr>
              <w:spacing w:after="0" w:line="240" w:lineRule="auto"/>
            </w:pPr>
            <w:r>
              <w:rPr>
                <w:b/>
                <w:color w:val="FFFFFF"/>
                <w:sz w:val="16"/>
              </w:rPr>
              <w:t>Priority</w:t>
            </w:r>
          </w:p>
        </w:tc>
      </w:tr>
      <w:tr w:rsidR="00A16BD6" w14:paraId="2A60EB91" w14:textId="77777777">
        <w:trPr>
          <w:jc w:val="center"/>
        </w:trPr>
        <w:tc>
          <w:tcPr>
            <w:tcW w:w="1928" w:type="dxa"/>
          </w:tcPr>
          <w:p w14:paraId="6F10294D" w14:textId="77777777" w:rsidR="00A16BD6" w:rsidRDefault="009F61B9">
            <w:pPr>
              <w:spacing w:after="0" w:line="240" w:lineRule="auto"/>
            </w:pPr>
            <w:r>
              <w:rPr>
                <w:sz w:val="16"/>
              </w:rPr>
              <w:t>Facility discharge = highest risk</w:t>
            </w:r>
          </w:p>
        </w:tc>
        <w:tc>
          <w:tcPr>
            <w:tcW w:w="2041" w:type="dxa"/>
          </w:tcPr>
          <w:p w14:paraId="5A0D7338" w14:textId="77777777" w:rsidR="00A16BD6" w:rsidRDefault="009F61B9">
            <w:pPr>
              <w:spacing w:after="0" w:line="240" w:lineRule="auto"/>
            </w:pPr>
            <w:r>
              <w:rPr>
                <w:sz w:val="16"/>
              </w:rPr>
              <w:t>15.2% vs 7.5%; adj. OR 2.95</w:t>
            </w:r>
          </w:p>
        </w:tc>
        <w:tc>
          <w:tcPr>
            <w:tcW w:w="2835" w:type="dxa"/>
          </w:tcPr>
          <w:p w14:paraId="510A1C1C" w14:textId="77777777" w:rsidR="00A16BD6" w:rsidRDefault="009F61B9">
            <w:pPr>
              <w:spacing w:after="0" w:line="240" w:lineRule="auto"/>
            </w:pPr>
            <w:r>
              <w:rPr>
                <w:sz w:val="16"/>
              </w:rPr>
              <w:t>Medication list and summary sent before transfer; 72-h call to facility</w:t>
            </w:r>
          </w:p>
        </w:tc>
        <w:tc>
          <w:tcPr>
            <w:tcW w:w="1474" w:type="dxa"/>
          </w:tcPr>
          <w:p w14:paraId="0BE5462D" w14:textId="77777777" w:rsidR="00A16BD6" w:rsidRDefault="009F61B9">
            <w:pPr>
              <w:spacing w:after="0" w:line="240" w:lineRule="auto"/>
            </w:pPr>
            <w:r>
              <w:rPr>
                <w:sz w:val="16"/>
              </w:rPr>
              <w:t>Case management</w:t>
            </w:r>
          </w:p>
        </w:tc>
        <w:tc>
          <w:tcPr>
            <w:tcW w:w="1134" w:type="dxa"/>
          </w:tcPr>
          <w:p w14:paraId="75C1E451" w14:textId="77777777" w:rsidR="00A16BD6" w:rsidRDefault="009F61B9">
            <w:pPr>
              <w:spacing w:after="0" w:line="240" w:lineRule="auto"/>
            </w:pPr>
            <w:r>
              <w:rPr>
                <w:sz w:val="16"/>
              </w:rPr>
              <w:t>High</w:t>
            </w:r>
          </w:p>
        </w:tc>
      </w:tr>
      <w:tr w:rsidR="00A16BD6" w14:paraId="33E2B3FD" w14:textId="77777777">
        <w:trPr>
          <w:jc w:val="center"/>
        </w:trPr>
        <w:tc>
          <w:tcPr>
            <w:tcW w:w="1928" w:type="dxa"/>
            <w:shd w:val="clear" w:color="auto" w:fill="F2F6FB"/>
          </w:tcPr>
          <w:p w14:paraId="6339E221" w14:textId="77777777" w:rsidR="00A16BD6" w:rsidRDefault="009F61B9">
            <w:pPr>
              <w:spacing w:after="0" w:line="240" w:lineRule="auto"/>
            </w:pPr>
            <w:r>
              <w:rPr>
                <w:sz w:val="16"/>
              </w:rPr>
              <w:t>Prior admissions = steep gradient</w:t>
            </w:r>
          </w:p>
        </w:tc>
        <w:tc>
          <w:tcPr>
            <w:tcW w:w="2041" w:type="dxa"/>
            <w:shd w:val="clear" w:color="auto" w:fill="F2F6FB"/>
          </w:tcPr>
          <w:p w14:paraId="3EA4FEA1" w14:textId="77777777" w:rsidR="00A16BD6" w:rsidRDefault="009F61B9">
            <w:pPr>
              <w:spacing w:after="0" w:line="240" w:lineRule="auto"/>
            </w:pPr>
            <w:r>
              <w:rPr>
                <w:sz w:val="16"/>
              </w:rPr>
              <w:t>15.4% vs 8.1%; adj. OR 1.42</w:t>
            </w:r>
          </w:p>
        </w:tc>
        <w:tc>
          <w:tcPr>
            <w:tcW w:w="2835" w:type="dxa"/>
            <w:shd w:val="clear" w:color="auto" w:fill="F2F6FB"/>
          </w:tcPr>
          <w:p w14:paraId="5AC93CE1" w14:textId="77777777" w:rsidR="00A16BD6" w:rsidRDefault="009F61B9">
            <w:pPr>
              <w:spacing w:after="0" w:line="240" w:lineRule="auto"/>
            </w:pPr>
            <w:r>
              <w:rPr>
                <w:sz w:val="16"/>
              </w:rPr>
              <w:t>Flag at admission; follow-up ≤ 7 days</w:t>
            </w:r>
          </w:p>
        </w:tc>
        <w:tc>
          <w:tcPr>
            <w:tcW w:w="1474" w:type="dxa"/>
            <w:shd w:val="clear" w:color="auto" w:fill="F2F6FB"/>
          </w:tcPr>
          <w:p w14:paraId="75316E22" w14:textId="77777777" w:rsidR="00A16BD6" w:rsidRDefault="009F61B9">
            <w:pPr>
              <w:spacing w:after="0" w:line="240" w:lineRule="auto"/>
            </w:pPr>
            <w:r>
              <w:rPr>
                <w:sz w:val="16"/>
              </w:rPr>
              <w:t>Hospitalists</w:t>
            </w:r>
          </w:p>
        </w:tc>
        <w:tc>
          <w:tcPr>
            <w:tcW w:w="1134" w:type="dxa"/>
            <w:shd w:val="clear" w:color="auto" w:fill="F2F6FB"/>
          </w:tcPr>
          <w:p w14:paraId="045B0BDC" w14:textId="77777777" w:rsidR="00A16BD6" w:rsidRDefault="009F61B9">
            <w:pPr>
              <w:spacing w:after="0" w:line="240" w:lineRule="auto"/>
            </w:pPr>
            <w:r>
              <w:rPr>
                <w:sz w:val="16"/>
              </w:rPr>
              <w:t>High</w:t>
            </w:r>
          </w:p>
        </w:tc>
      </w:tr>
      <w:tr w:rsidR="00A16BD6" w14:paraId="40C69FFA" w14:textId="77777777">
        <w:trPr>
          <w:jc w:val="center"/>
        </w:trPr>
        <w:tc>
          <w:tcPr>
            <w:tcW w:w="1928" w:type="dxa"/>
          </w:tcPr>
          <w:p w14:paraId="1B1FCC2D" w14:textId="77777777" w:rsidR="00A16BD6" w:rsidRDefault="009F61B9">
            <w:pPr>
              <w:spacing w:after="0" w:line="240" w:lineRule="auto"/>
            </w:pPr>
            <w:r>
              <w:rPr>
                <w:sz w:val="16"/>
              </w:rPr>
              <w:t>HbA1c rarely tested</w:t>
            </w:r>
          </w:p>
        </w:tc>
        <w:tc>
          <w:tcPr>
            <w:tcW w:w="2041" w:type="dxa"/>
          </w:tcPr>
          <w:p w14:paraId="2DE896F7" w14:textId="77777777" w:rsidR="00A16BD6" w:rsidRDefault="009F61B9">
            <w:pPr>
              <w:spacing w:after="0" w:line="240" w:lineRule="auto"/>
            </w:pPr>
            <w:r>
              <w:rPr>
                <w:sz w:val="16"/>
              </w:rPr>
              <w:t>18.4% tested; adj. OR 0.92</w:t>
            </w:r>
          </w:p>
        </w:tc>
        <w:tc>
          <w:tcPr>
            <w:tcW w:w="2835" w:type="dxa"/>
          </w:tcPr>
          <w:p w14:paraId="4EF4598C" w14:textId="77777777" w:rsidR="00A16BD6" w:rsidRDefault="009F61B9">
            <w:pPr>
              <w:spacing w:after="0" w:line="240" w:lineRule="auto"/>
            </w:pPr>
            <w:r>
              <w:rPr>
                <w:sz w:val="16"/>
              </w:rPr>
              <w:t>Audit; pilot testing prompt with evaluation</w:t>
            </w:r>
          </w:p>
        </w:tc>
        <w:tc>
          <w:tcPr>
            <w:tcW w:w="1474" w:type="dxa"/>
          </w:tcPr>
          <w:p w14:paraId="0F1C2535" w14:textId="77777777" w:rsidR="00A16BD6" w:rsidRDefault="009F61B9">
            <w:pPr>
              <w:spacing w:after="0" w:line="240" w:lineRule="auto"/>
            </w:pPr>
            <w:r>
              <w:rPr>
                <w:sz w:val="16"/>
              </w:rPr>
              <w:t>Diabetes team</w:t>
            </w:r>
          </w:p>
        </w:tc>
        <w:tc>
          <w:tcPr>
            <w:tcW w:w="1134" w:type="dxa"/>
          </w:tcPr>
          <w:p w14:paraId="45CC1175" w14:textId="77777777" w:rsidR="00A16BD6" w:rsidRDefault="009F61B9">
            <w:pPr>
              <w:spacing w:after="0" w:line="240" w:lineRule="auto"/>
            </w:pPr>
            <w:r>
              <w:rPr>
                <w:sz w:val="16"/>
              </w:rPr>
              <w:t>Medium</w:t>
            </w:r>
          </w:p>
        </w:tc>
      </w:tr>
      <w:tr w:rsidR="00A16BD6" w14:paraId="28652A21" w14:textId="77777777">
        <w:trPr>
          <w:jc w:val="center"/>
        </w:trPr>
        <w:tc>
          <w:tcPr>
            <w:tcW w:w="1928" w:type="dxa"/>
            <w:shd w:val="clear" w:color="auto" w:fill="F2F6FB"/>
          </w:tcPr>
          <w:p w14:paraId="1EF417EF" w14:textId="77777777" w:rsidR="00A16BD6" w:rsidRDefault="009F61B9">
            <w:pPr>
              <w:spacing w:after="0" w:line="240" w:lineRule="auto"/>
            </w:pPr>
            <w:r>
              <w:rPr>
                <w:sz w:val="16"/>
              </w:rPr>
              <w:t>Older patients higher risk</w:t>
            </w:r>
          </w:p>
        </w:tc>
        <w:tc>
          <w:tcPr>
            <w:tcW w:w="2041" w:type="dxa"/>
            <w:shd w:val="clear" w:color="auto" w:fill="F2F6FB"/>
          </w:tcPr>
          <w:p w14:paraId="1546E4B3" w14:textId="77777777" w:rsidR="00A16BD6" w:rsidRDefault="009F61B9">
            <w:pPr>
              <w:spacing w:after="0" w:line="240" w:lineRule="auto"/>
            </w:pPr>
            <w:r>
              <w:rPr>
                <w:sz w:val="16"/>
              </w:rPr>
              <w:t>Age ≥ 60 RR 1.39</w:t>
            </w:r>
          </w:p>
        </w:tc>
        <w:tc>
          <w:tcPr>
            <w:tcW w:w="2835" w:type="dxa"/>
            <w:shd w:val="clear" w:color="auto" w:fill="F2F6FB"/>
          </w:tcPr>
          <w:p w14:paraId="5BC05555" w14:textId="77777777" w:rsidR="00A16BD6" w:rsidRDefault="009F61B9">
            <w:pPr>
              <w:spacing w:after="0" w:line="240" w:lineRule="auto"/>
            </w:pPr>
            <w:r>
              <w:rPr>
                <w:sz w:val="16"/>
              </w:rPr>
              <w:t>Functional/caregiver assessment for ≥ 70 (to be tested)</w:t>
            </w:r>
          </w:p>
        </w:tc>
        <w:tc>
          <w:tcPr>
            <w:tcW w:w="1474" w:type="dxa"/>
            <w:shd w:val="clear" w:color="auto" w:fill="F2F6FB"/>
          </w:tcPr>
          <w:p w14:paraId="7C968175" w14:textId="77777777" w:rsidR="00A16BD6" w:rsidRDefault="009F61B9">
            <w:pPr>
              <w:spacing w:after="0" w:line="240" w:lineRule="auto"/>
            </w:pPr>
            <w:r>
              <w:rPr>
                <w:sz w:val="16"/>
              </w:rPr>
              <w:t>Geriatrics</w:t>
            </w:r>
          </w:p>
        </w:tc>
        <w:tc>
          <w:tcPr>
            <w:tcW w:w="1134" w:type="dxa"/>
            <w:shd w:val="clear" w:color="auto" w:fill="F2F6FB"/>
          </w:tcPr>
          <w:p w14:paraId="34F14EB4" w14:textId="77777777" w:rsidR="00A16BD6" w:rsidRDefault="009F61B9">
            <w:pPr>
              <w:spacing w:after="0" w:line="240" w:lineRule="auto"/>
            </w:pPr>
            <w:r>
              <w:rPr>
                <w:sz w:val="16"/>
              </w:rPr>
              <w:t>Medium</w:t>
            </w:r>
          </w:p>
        </w:tc>
      </w:tr>
      <w:tr w:rsidR="00A16BD6" w14:paraId="03D40104" w14:textId="77777777">
        <w:trPr>
          <w:jc w:val="center"/>
        </w:trPr>
        <w:tc>
          <w:tcPr>
            <w:tcW w:w="1928" w:type="dxa"/>
          </w:tcPr>
          <w:p w14:paraId="4C0E0C8E" w14:textId="77777777" w:rsidR="00A16BD6" w:rsidRDefault="009F61B9">
            <w:pPr>
              <w:spacing w:after="0" w:line="240" w:lineRule="auto"/>
            </w:pPr>
            <w:r>
              <w:rPr>
                <w:sz w:val="16"/>
              </w:rPr>
              <w:t>Documentation gaps</w:t>
            </w:r>
          </w:p>
        </w:tc>
        <w:tc>
          <w:tcPr>
            <w:tcW w:w="2041" w:type="dxa"/>
          </w:tcPr>
          <w:p w14:paraId="520471E3" w14:textId="77777777" w:rsidR="00A16BD6" w:rsidRDefault="009F61B9">
            <w:pPr>
              <w:spacing w:after="0" w:line="240" w:lineRule="auto"/>
            </w:pPr>
            <w:r>
              <w:rPr>
                <w:sz w:val="16"/>
              </w:rPr>
              <w:t>Weight 97%, specialty 49% missing</w:t>
            </w:r>
          </w:p>
        </w:tc>
        <w:tc>
          <w:tcPr>
            <w:tcW w:w="2835" w:type="dxa"/>
          </w:tcPr>
          <w:p w14:paraId="0F91E430" w14:textId="77777777" w:rsidR="00A16BD6" w:rsidRDefault="009F61B9">
            <w:pPr>
              <w:spacing w:after="0" w:line="240" w:lineRule="auto"/>
            </w:pPr>
            <w:r>
              <w:rPr>
                <w:sz w:val="16"/>
              </w:rPr>
              <w:t>Mandatory structured fields; quality dashboard</w:t>
            </w:r>
          </w:p>
        </w:tc>
        <w:tc>
          <w:tcPr>
            <w:tcW w:w="1474" w:type="dxa"/>
          </w:tcPr>
          <w:p w14:paraId="6AEBCD4B" w14:textId="77777777" w:rsidR="00A16BD6" w:rsidRDefault="009F61B9">
            <w:pPr>
              <w:spacing w:after="0" w:line="240" w:lineRule="auto"/>
            </w:pPr>
            <w:r>
              <w:rPr>
                <w:sz w:val="16"/>
              </w:rPr>
              <w:t>HIM / IT</w:t>
            </w:r>
          </w:p>
        </w:tc>
        <w:tc>
          <w:tcPr>
            <w:tcW w:w="1134" w:type="dxa"/>
          </w:tcPr>
          <w:p w14:paraId="732F9780" w14:textId="77777777" w:rsidR="00A16BD6" w:rsidRDefault="009F61B9">
            <w:pPr>
              <w:spacing w:after="0" w:line="240" w:lineRule="auto"/>
            </w:pPr>
            <w:r>
              <w:rPr>
                <w:sz w:val="16"/>
              </w:rPr>
              <w:t>Medium</w:t>
            </w:r>
          </w:p>
        </w:tc>
      </w:tr>
      <w:tr w:rsidR="00A16BD6" w14:paraId="578BCBF6" w14:textId="77777777">
        <w:trPr>
          <w:jc w:val="center"/>
        </w:trPr>
        <w:tc>
          <w:tcPr>
            <w:tcW w:w="1928" w:type="dxa"/>
            <w:shd w:val="clear" w:color="auto" w:fill="F2F6FB"/>
          </w:tcPr>
          <w:p w14:paraId="77379F23" w14:textId="77777777" w:rsidR="00A16BD6" w:rsidRDefault="009F61B9">
            <w:pPr>
              <w:spacing w:after="0" w:line="240" w:lineRule="auto"/>
            </w:pPr>
            <w:r>
              <w:rPr>
                <w:sz w:val="16"/>
              </w:rPr>
              <w:t>Model modest</w:t>
            </w:r>
          </w:p>
        </w:tc>
        <w:tc>
          <w:tcPr>
            <w:tcW w:w="2041" w:type="dxa"/>
            <w:shd w:val="clear" w:color="auto" w:fill="F2F6FB"/>
          </w:tcPr>
          <w:p w14:paraId="2BE0F3C2" w14:textId="77777777" w:rsidR="00A16BD6" w:rsidRDefault="009F61B9">
            <w:pPr>
              <w:spacing w:after="0" w:line="240" w:lineRule="auto"/>
            </w:pPr>
            <w:r>
              <w:rPr>
                <w:sz w:val="16"/>
              </w:rPr>
              <w:t>AUC 0.649</w:t>
            </w:r>
          </w:p>
        </w:tc>
        <w:tc>
          <w:tcPr>
            <w:tcW w:w="2835" w:type="dxa"/>
            <w:shd w:val="clear" w:color="auto" w:fill="F2F6FB"/>
          </w:tcPr>
          <w:p w14:paraId="6FF41EA2" w14:textId="77777777" w:rsidR="00A16BD6" w:rsidRDefault="009F61B9">
            <w:pPr>
              <w:spacing w:after="0" w:line="240" w:lineRule="auto"/>
            </w:pPr>
            <w:r>
              <w:rPr>
                <w:sz w:val="16"/>
              </w:rPr>
              <w:t>Supervised pilot only after local validation</w:t>
            </w:r>
          </w:p>
        </w:tc>
        <w:tc>
          <w:tcPr>
            <w:tcW w:w="1474" w:type="dxa"/>
            <w:shd w:val="clear" w:color="auto" w:fill="F2F6FB"/>
          </w:tcPr>
          <w:p w14:paraId="03481FCC" w14:textId="77777777" w:rsidR="00A16BD6" w:rsidRDefault="009F61B9">
            <w:pPr>
              <w:spacing w:after="0" w:line="240" w:lineRule="auto"/>
            </w:pPr>
            <w:r>
              <w:rPr>
                <w:sz w:val="16"/>
              </w:rPr>
              <w:t>Clinical governance</w:t>
            </w:r>
          </w:p>
        </w:tc>
        <w:tc>
          <w:tcPr>
            <w:tcW w:w="1134" w:type="dxa"/>
            <w:shd w:val="clear" w:color="auto" w:fill="F2F6FB"/>
          </w:tcPr>
          <w:p w14:paraId="00F87ACD" w14:textId="77777777" w:rsidR="00A16BD6" w:rsidRDefault="009F61B9">
            <w:pPr>
              <w:spacing w:after="0" w:line="240" w:lineRule="auto"/>
            </w:pPr>
            <w:r>
              <w:rPr>
                <w:sz w:val="16"/>
              </w:rPr>
              <w:t>Medium</w:t>
            </w:r>
          </w:p>
        </w:tc>
      </w:tr>
    </w:tbl>
    <w:p w14:paraId="291C83C4" w14:textId="77777777" w:rsidR="00A16BD6" w:rsidRDefault="00A16BD6">
      <w:pPr>
        <w:spacing w:after="40"/>
      </w:pPr>
    </w:p>
    <w:p w14:paraId="45F7B00C" w14:textId="77777777" w:rsidR="00A16BD6" w:rsidRDefault="009F61B9">
      <w:pPr>
        <w:jc w:val="both"/>
      </w:pPr>
      <w:r>
        <w:t>Supporting external evidence: structured discharge programmes reduced 30-day readmissions in randomised trials (Jack et al., 2009; Naylor et al., 1999; Leppin et al., 2014).</w:t>
      </w:r>
    </w:p>
    <w:p w14:paraId="4A299EE4" w14:textId="77777777" w:rsidR="00A16BD6" w:rsidRDefault="009F61B9">
      <w:r>
        <w:br w:type="page"/>
      </w:r>
    </w:p>
    <w:p w14:paraId="39C16533" w14:textId="77777777" w:rsidR="00A16BD6" w:rsidRDefault="009F61B9">
      <w:pPr>
        <w:pStyle w:val="Heading1"/>
      </w:pPr>
      <w:bookmarkStart w:id="11" w:name="_Toc243758699"/>
      <w:r>
        <w:lastRenderedPageBreak/>
        <w:t>7. Communicating the Findings</w:t>
      </w:r>
      <w:bookmarkEnd w:id="11"/>
    </w:p>
    <w:p w14:paraId="4B541D3C" w14:textId="77777777" w:rsidR="00A16BD6" w:rsidRDefault="009F61B9">
      <w:r>
        <w:rPr>
          <w:b/>
        </w:rPr>
        <w:t>Plain-language summary for patients and non-specialists:</w:t>
      </w:r>
    </w:p>
    <w:p w14:paraId="74F25A1D" w14:textId="77777777" w:rsidR="00A16BD6" w:rsidRDefault="009F61B9">
      <w:pPr>
        <w:jc w:val="both"/>
      </w:pPr>
      <w:r>
        <w:rPr>
          <w:i/>
        </w:rPr>
        <w:t>About one in eleven patients with diabetes came back to hospital within a month of going home. People going to a nursing or rehabilitation facility, and people who had been in hospital before, came back about twice as often. Hospitals can use this to give these patients extra help when they leave — for example making sure the facility has the right medicines list and that a follow-up visit is booked.</w:t>
      </w:r>
    </w:p>
    <w:p w14:paraId="10780A24" w14:textId="77777777" w:rsidR="00A16BD6" w:rsidRDefault="009F61B9">
      <w:pPr>
        <w:pStyle w:val="ListBullet"/>
      </w:pPr>
      <w:r>
        <w:t>Executives: one-page brief + KPI dashboard (Figure 1).</w:t>
      </w:r>
    </w:p>
    <w:p w14:paraId="6829C770" w14:textId="77777777" w:rsidR="00A16BD6" w:rsidRDefault="009F61B9">
      <w:pPr>
        <w:pStyle w:val="ListBullet"/>
      </w:pPr>
      <w:r>
        <w:t>Case managers: discharge worklist with plain-language reasons.</w:t>
      </w:r>
    </w:p>
    <w:p w14:paraId="25D51504" w14:textId="77777777" w:rsidR="00A16BD6" w:rsidRDefault="009F61B9">
      <w:pPr>
        <w:pStyle w:val="ListBullet"/>
      </w:pPr>
      <w:r>
        <w:t>Quality committee: this report plus the interactive dashboard.</w:t>
      </w:r>
    </w:p>
    <w:p w14:paraId="7A94018F" w14:textId="77777777" w:rsidR="00A16BD6" w:rsidRDefault="009F61B9">
      <w:r>
        <w:br w:type="page"/>
      </w:r>
    </w:p>
    <w:p w14:paraId="1B0CB341" w14:textId="77777777" w:rsidR="00A16BD6" w:rsidRDefault="009F61B9">
      <w:pPr>
        <w:pStyle w:val="Heading1"/>
      </w:pPr>
      <w:bookmarkStart w:id="12" w:name="_Toc243758700"/>
      <w:r>
        <w:lastRenderedPageBreak/>
        <w:t>8. Limitations and Future Research</w:t>
      </w:r>
      <w:bookmarkEnd w:id="12"/>
    </w:p>
    <w:p w14:paraId="51457218" w14:textId="77777777" w:rsidR="00A16BD6" w:rsidRDefault="009F61B9">
      <w:pPr>
        <w:pStyle w:val="ListBullet"/>
      </w:pPr>
      <w:r>
        <w:t>Data are from 1999–2008 (ICD-9); rates may not reflect current care.</w:t>
      </w:r>
    </w:p>
    <w:p w14:paraId="7036E65F" w14:textId="77777777" w:rsidR="00A16BD6" w:rsidRDefault="009F61B9">
      <w:pPr>
        <w:pStyle w:val="ListBullet"/>
      </w:pPr>
      <w:r>
        <w:t>No dates or hospital IDs: no trends or hospital comparisons.</w:t>
      </w:r>
    </w:p>
    <w:p w14:paraId="0530BAAF" w14:textId="77777777" w:rsidR="00A16BD6" w:rsidRDefault="009F61B9">
      <w:pPr>
        <w:pStyle w:val="ListBullet"/>
      </w:pPr>
      <w:r>
        <w:t>Observational data: associations, not causes.</w:t>
      </w:r>
    </w:p>
    <w:p w14:paraId="39767BE7" w14:textId="77777777" w:rsidR="00A16BD6" w:rsidRDefault="009F61B9">
      <w:pPr>
        <w:pStyle w:val="ListBullet"/>
      </w:pPr>
      <w:r>
        <w:t>Model not externally validated; calibration needs adjustment.</w:t>
      </w:r>
    </w:p>
    <w:p w14:paraId="117C2CD4" w14:textId="77777777" w:rsidR="00A16BD6" w:rsidRDefault="009F61B9">
      <w:pPr>
        <w:pStyle w:val="ListBullet"/>
      </w:pPr>
      <w:r>
        <w:t>Future work: current local data, time-to-event models, decision-curve analysis, and controlled evaluation of the recommended interventions.</w:t>
      </w:r>
    </w:p>
    <w:p w14:paraId="63D087AC" w14:textId="77777777" w:rsidR="00A16BD6" w:rsidRDefault="009F61B9">
      <w:pPr>
        <w:pStyle w:val="Heading1"/>
      </w:pPr>
      <w:bookmarkStart w:id="13" w:name="_Toc243758701"/>
      <w:r>
        <w:t>9. Conclusion</w:t>
      </w:r>
      <w:bookmarkEnd w:id="13"/>
    </w:p>
    <w:p w14:paraId="51F1B656" w14:textId="77777777" w:rsidR="00A16BD6" w:rsidRDefault="009F61B9">
      <w:pPr>
        <w:jc w:val="both"/>
      </w:pPr>
      <w:r>
        <w:t>The analysis identifies clear, actionable concentrations of readmission risk and a care-process gap. Targeted transition support for facility discharges and frequent users, better diabetes assessment and better data capture are the evidence-based priorities.</w:t>
      </w:r>
    </w:p>
    <w:p w14:paraId="40ECEDD0" w14:textId="77777777" w:rsidR="00A16BD6" w:rsidRDefault="009F61B9">
      <w:r>
        <w:br w:type="page"/>
      </w:r>
    </w:p>
    <w:p w14:paraId="5C6C25F8" w14:textId="77777777" w:rsidR="00A16BD6" w:rsidRDefault="009F61B9">
      <w:pPr>
        <w:pStyle w:val="Heading1"/>
      </w:pPr>
      <w:bookmarkStart w:id="14" w:name="_Toc243758702"/>
      <w:r>
        <w:lastRenderedPageBreak/>
        <w:t>References</w:t>
      </w:r>
      <w:bookmarkEnd w:id="14"/>
    </w:p>
    <w:p w14:paraId="3BF97A07" w14:textId="77777777" w:rsidR="00A16BD6" w:rsidRDefault="009F61B9">
      <w:pPr>
        <w:ind w:left="480" w:hanging="480"/>
      </w:pPr>
      <w:r>
        <w:rPr>
          <w:sz w:val="19"/>
        </w:rPr>
        <w:t>Centers for Medicare &amp; Medicaid Services. (2026). Hospital Readmissions Reduction Program [Data set]. Provider Data Catalog. https://data.cms.gov/provider-data/dataset/9n3s-kdb3</w:t>
      </w:r>
    </w:p>
    <w:p w14:paraId="6CCB3DB3" w14:textId="77777777" w:rsidR="00A16BD6" w:rsidRDefault="009F61B9">
      <w:pPr>
        <w:ind w:left="480" w:hanging="480"/>
      </w:pPr>
      <w:r>
        <w:rPr>
          <w:sz w:val="19"/>
        </w:rPr>
        <w:t>Clore, J., Cios, K., DeShazo, J., &amp; Strack, B. (2014). Diabetes 130-US hospitals for years 1999–2008 [Data set]. UCI Machine Learning Repository. https://doi.org/10.24432/C5230J</w:t>
      </w:r>
    </w:p>
    <w:p w14:paraId="4C0AF017" w14:textId="77777777" w:rsidR="00A16BD6" w:rsidRDefault="009F61B9">
      <w:pPr>
        <w:ind w:left="480" w:hanging="480"/>
      </w:pPr>
      <w:r>
        <w:rPr>
          <w:sz w:val="19"/>
        </w:rPr>
        <w:t>Jack, B. W., Chetty, V. K., Anthony, D., Greenwald, J. L., Sanchez, G. M., Johnson, A. E., Forsythe, S. R., O'Donnell, J. K., Paasche-Orlow, M. K., Manasseh, C., Martin, S., &amp; Culpepper, L. (2009). A reengineered hospital discharge program to decrease rehospitalization: A randomized trial. Annals of Internal Medicine, 150(3), 178–187. https://doi.org/10.7326/0003-4819-150-3-200902030-00007</w:t>
      </w:r>
    </w:p>
    <w:p w14:paraId="5AA98A21" w14:textId="77777777" w:rsidR="00A16BD6" w:rsidRDefault="009F61B9">
      <w:pPr>
        <w:ind w:left="480" w:hanging="480"/>
      </w:pPr>
      <w:r>
        <w:rPr>
          <w:sz w:val="19"/>
        </w:rPr>
        <w:t>Jencks, S. F., Williams, M. V., &amp; Coleman, E. A. (2009). Rehospitalizations among patients in the Medicare fee-for-service program. New England Journal of Medicine, 360(14), 1418–1428. https://doi.org/10.1056/NEJMsa0803563</w:t>
      </w:r>
    </w:p>
    <w:p w14:paraId="352503C8" w14:textId="77777777" w:rsidR="00A16BD6" w:rsidRDefault="009F61B9">
      <w:pPr>
        <w:ind w:left="480" w:hanging="480"/>
      </w:pPr>
      <w:r>
        <w:rPr>
          <w:sz w:val="19"/>
        </w:rPr>
        <w:t>Kansagara, D., Englander, H., Salanitro, A., Kagen, D., Theobald, C., Freeman, M., &amp; Kripalani, S. (2011). Risk prediction models for hospital readmission: A systematic review. JAMA, 306(15), 1688–1698. https://doi.org/10.1001/jama.2011.1515</w:t>
      </w:r>
    </w:p>
    <w:p w14:paraId="680EE9CB" w14:textId="77777777" w:rsidR="00A16BD6" w:rsidRDefault="009F61B9">
      <w:pPr>
        <w:ind w:left="480" w:hanging="480"/>
      </w:pPr>
      <w:r>
        <w:rPr>
          <w:sz w:val="19"/>
        </w:rPr>
        <w:t>Leppin, A. L., Gionfriddo, M. R., Kessler, M., Brito, J. P., Mair, F. S., Gallacher, K., Wang, Z., Erwin, P. J., Sylvester, T., Boehmer, K., Ting, H. H., Murad, M. H., Shippee, N. D., &amp; Montori, V. M. (2014). Preventing 30-day hospital readmissions: A systematic review and meta-analysis of randomized trials. JAMA Internal Medicine, 174(7), 1095–1107. https://doi.org/10.1001/jamainternmed.2014.1608</w:t>
      </w:r>
    </w:p>
    <w:p w14:paraId="1F2BFE4B" w14:textId="77777777" w:rsidR="00A16BD6" w:rsidRDefault="009F61B9">
      <w:pPr>
        <w:ind w:left="480" w:hanging="480"/>
      </w:pPr>
      <w:r>
        <w:rPr>
          <w:sz w:val="19"/>
        </w:rPr>
        <w:t>Naylor, M. D., Brooten, D., Campbell, R., Jacobsen, B. S., Mezey, M. D., Pauly, M. V., &amp; Schwartz, J. S. (1999). Comprehensive discharge planning and home follow-up of hospitalized elders: A randomized clinical trial. JAMA, 281(7), 613–620. https://doi.org/10.1001/jama.281.7.613</w:t>
      </w:r>
    </w:p>
    <w:p w14:paraId="75C74C26" w14:textId="77777777" w:rsidR="00A16BD6" w:rsidRDefault="009F61B9">
      <w:pPr>
        <w:ind w:left="480" w:hanging="480"/>
      </w:pPr>
      <w:r>
        <w:rPr>
          <w:sz w:val="19"/>
        </w:rPr>
        <w:t>Strack, B., DeShazo, J. P., Gennings, C., Olmo, J. L., Ventura, S., Cios, K. J., &amp; Clore, J. N. (2014). Impact of HbA1c measurement on hospital readmission rates: Analysis of 70,000 clinical database patient records. BioMed Research International, 2014, 781670. https://doi.org/10.1155/2014/781670</w:t>
      </w:r>
    </w:p>
    <w:sectPr w:rsidR="00A16BD6" w:rsidSect="00034616">
      <w:headerReference w:type="default" r:id="rId15"/>
      <w:footerReference w:type="default" r:id="rId16"/>
      <w:pgSz w:w="11906" w:h="16838"/>
      <w:pgMar w:top="1247" w:right="1247" w:bottom="1247"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1C274" w14:textId="77777777" w:rsidR="009F61B9" w:rsidRDefault="009F61B9">
      <w:pPr>
        <w:spacing w:after="0" w:line="240" w:lineRule="auto"/>
      </w:pPr>
      <w:r>
        <w:separator/>
      </w:r>
    </w:p>
  </w:endnote>
  <w:endnote w:type="continuationSeparator" w:id="0">
    <w:p w14:paraId="5294BDD2" w14:textId="77777777" w:rsidR="009F61B9" w:rsidRDefault="009F6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2F4A6" w14:textId="77777777" w:rsidR="00A16BD6" w:rsidRDefault="009F61B9">
    <w:pPr>
      <w:pStyle w:val="Footer"/>
      <w:jc w:val="center"/>
    </w:pPr>
    <w:r>
      <w:rPr>
        <w:sz w:val="17"/>
      </w:rPr>
      <w:t xml:space="preserve">Page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D38A7" w14:textId="77777777" w:rsidR="009F61B9" w:rsidRDefault="009F61B9">
      <w:pPr>
        <w:spacing w:after="0" w:line="240" w:lineRule="auto"/>
      </w:pPr>
      <w:r>
        <w:separator/>
      </w:r>
    </w:p>
  </w:footnote>
  <w:footnote w:type="continuationSeparator" w:id="0">
    <w:p w14:paraId="5651BBA9" w14:textId="77777777" w:rsidR="009F61B9" w:rsidRDefault="009F6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62589" w14:textId="77777777" w:rsidR="00A16BD6" w:rsidRDefault="009F61B9">
    <w:pPr>
      <w:pStyle w:val="Header"/>
      <w:jc w:val="right"/>
    </w:pPr>
    <w:r>
      <w:rPr>
        <w:color w:val="595959"/>
        <w:sz w:val="16"/>
      </w:rPr>
      <w:t>Week 5 · Analytical Report and Evidence-Based Recommendations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9266400">
    <w:abstractNumId w:val="8"/>
  </w:num>
  <w:num w:numId="2" w16cid:durableId="1955937414">
    <w:abstractNumId w:val="6"/>
  </w:num>
  <w:num w:numId="3" w16cid:durableId="492990411">
    <w:abstractNumId w:val="5"/>
  </w:num>
  <w:num w:numId="4" w16cid:durableId="352538717">
    <w:abstractNumId w:val="4"/>
  </w:num>
  <w:num w:numId="5" w16cid:durableId="554002245">
    <w:abstractNumId w:val="7"/>
  </w:num>
  <w:num w:numId="6" w16cid:durableId="1020817760">
    <w:abstractNumId w:val="3"/>
  </w:num>
  <w:num w:numId="7" w16cid:durableId="715740411">
    <w:abstractNumId w:val="2"/>
  </w:num>
  <w:num w:numId="8" w16cid:durableId="1207258662">
    <w:abstractNumId w:val="1"/>
  </w:num>
  <w:num w:numId="9" w16cid:durableId="455374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DE7"/>
    <w:rsid w:val="0029639D"/>
    <w:rsid w:val="00326F90"/>
    <w:rsid w:val="00897507"/>
    <w:rsid w:val="009F61B9"/>
    <w:rsid w:val="00A16B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96699B"/>
  <w14:defaultImageDpi w14:val="300"/>
  <w15:docId w15:val="{79515E37-2A74-45C2-89AE-A0BE668D9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sz w:val="21"/>
    </w:rPr>
  </w:style>
  <w:style w:type="paragraph" w:styleId="Heading1">
    <w:name w:val="heading 1"/>
    <w:basedOn w:val="Normal"/>
    <w:next w:val="Normal"/>
    <w:link w:val="Heading1Char"/>
    <w:uiPriority w:val="9"/>
    <w:qFormat/>
    <w:rsid w:val="00FC693F"/>
    <w:pPr>
      <w:keepNext/>
      <w:keepLines/>
      <w:spacing w:before="360"/>
      <w:outlineLvl w:val="0"/>
    </w:pPr>
    <w:rPr>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97507"/>
    <w:pPr>
      <w:spacing w:after="100"/>
    </w:pPr>
  </w:style>
  <w:style w:type="paragraph" w:styleId="TOC2">
    <w:name w:val="toc 2"/>
    <w:basedOn w:val="Normal"/>
    <w:next w:val="Normal"/>
    <w:autoRedefine/>
    <w:uiPriority w:val="39"/>
    <w:unhideWhenUsed/>
    <w:rsid w:val="00897507"/>
    <w:pPr>
      <w:spacing w:after="100"/>
      <w:ind w:left="210"/>
    </w:pPr>
  </w:style>
  <w:style w:type="character" w:styleId="Hyperlink">
    <w:name w:val="Hyperlink"/>
    <w:basedOn w:val="DefaultParagraphFont"/>
    <w:uiPriority w:val="99"/>
    <w:unhideWhenUsed/>
    <w:rsid w:val="008975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1457</Words>
  <Characters>8667</Characters>
  <Application>Microsoft Office Word</Application>
  <DocSecurity>0</DocSecurity>
  <Lines>281</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Healthcare Data Analytics</dc:title>
  <dc:subject>Diabetic inpatient 30-day readmission analysis</dc:subject>
  <dc:creator>python-docx</dc:creator>
  <cp:keywords/>
  <dc:description>generated by python-docx</dc:description>
  <cp:lastModifiedBy>Akshay Juluru</cp:lastModifiedBy>
  <cp:revision>2</cp:revision>
  <dcterms:created xsi:type="dcterms:W3CDTF">2013-12-23T23:15:00Z</dcterms:created>
  <dcterms:modified xsi:type="dcterms:W3CDTF">2026-10-24T12:54:00Z</dcterms:modified>
  <cp:category/>
</cp:coreProperties>
</file>