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62C" w:rsidRPr="00A4703E" w:rsidRDefault="00C3562C" w:rsidP="00C3562C">
      <w:pPr>
        <w:pStyle w:val="Body"/>
        <w:spacing w:before="0"/>
        <w:contextualSpacing/>
        <w:jc w:val="left"/>
        <w:rPr>
          <w:rFonts w:ascii="Calibri" w:hAnsi="Calibri"/>
          <w:sz w:val="36"/>
          <w:szCs w:val="36"/>
        </w:rPr>
      </w:pPr>
      <w:r w:rsidRPr="00A4703E">
        <w:rPr>
          <w:rFonts w:ascii="Calibri" w:hAnsi="Calibri"/>
          <w:sz w:val="36"/>
          <w:szCs w:val="36"/>
          <w:u w:val="single"/>
        </w:rPr>
        <w:t>Accounting Periods</w:t>
      </w:r>
    </w:p>
    <w:p w:rsidR="00C3562C" w:rsidRPr="00A4703E" w:rsidRDefault="00C3562C" w:rsidP="00C3562C">
      <w:pPr>
        <w:pStyle w:val="Body"/>
        <w:spacing w:before="0"/>
        <w:contextualSpacing/>
        <w:jc w:val="left"/>
        <w:rPr>
          <w:rFonts w:ascii="Calibri" w:hAnsi="Calibri"/>
          <w:sz w:val="22"/>
          <w:szCs w:val="22"/>
        </w:rPr>
      </w:pPr>
    </w:p>
    <w:p w:rsidR="00E47C06" w:rsidRPr="00A4703E" w:rsidRDefault="00E47C06" w:rsidP="00C3562C">
      <w:pPr>
        <w:pStyle w:val="Body"/>
        <w:spacing w:before="0"/>
        <w:contextualSpacing/>
        <w:jc w:val="left"/>
        <w:rPr>
          <w:rFonts w:ascii="Calibri" w:hAnsi="Calibri"/>
          <w:sz w:val="22"/>
          <w:szCs w:val="22"/>
        </w:rPr>
      </w:pPr>
      <w:r w:rsidRPr="00A4703E">
        <w:rPr>
          <w:rFonts w:ascii="Calibri" w:hAnsi="Calibri"/>
          <w:sz w:val="22"/>
          <w:szCs w:val="22"/>
        </w:rPr>
        <w:t xml:space="preserve">The HBS General Ledger System lets you maintain an unlimited number of open accounting periods (months and years).  While this flexibility is present, </w:t>
      </w:r>
      <w:r w:rsidRPr="00A4703E">
        <w:rPr>
          <w:rFonts w:ascii="Calibri" w:hAnsi="Calibri"/>
          <w:b/>
          <w:sz w:val="22"/>
          <w:szCs w:val="22"/>
        </w:rPr>
        <w:t>we recommend that you only keep a manageable number of accounting periods open at any time</w:t>
      </w:r>
      <w:r w:rsidR="00C3562C" w:rsidRPr="00A4703E">
        <w:rPr>
          <w:rFonts w:ascii="Calibri" w:hAnsi="Calibri"/>
          <w:b/>
          <w:sz w:val="22"/>
          <w:szCs w:val="22"/>
        </w:rPr>
        <w:t>.</w:t>
      </w:r>
      <w:r w:rsidRPr="00A4703E">
        <w:rPr>
          <w:rFonts w:ascii="Calibri" w:hAnsi="Calibri"/>
          <w:sz w:val="22"/>
          <w:szCs w:val="22"/>
        </w:rPr>
        <w:t xml:space="preserve">  The presence of a number of open accounting periods does NOT have an impact on the Parts</w:t>
      </w:r>
      <w:r w:rsidR="001836EC" w:rsidRPr="00A4703E">
        <w:rPr>
          <w:rFonts w:ascii="Calibri" w:hAnsi="Calibri"/>
          <w:sz w:val="22"/>
          <w:szCs w:val="22"/>
        </w:rPr>
        <w:t>/</w:t>
      </w:r>
      <w:r w:rsidRPr="00A4703E">
        <w:rPr>
          <w:rFonts w:ascii="Calibri" w:hAnsi="Calibri"/>
          <w:sz w:val="22"/>
          <w:szCs w:val="22"/>
        </w:rPr>
        <w:t xml:space="preserve">Service operation, Accounts Receivable Accounts/Statements, Accounts Payable Invoices/Payments, </w:t>
      </w:r>
      <w:r w:rsidR="001836EC" w:rsidRPr="00A4703E">
        <w:rPr>
          <w:rFonts w:ascii="Calibri" w:hAnsi="Calibri"/>
          <w:sz w:val="22"/>
          <w:szCs w:val="22"/>
        </w:rPr>
        <w:t>Unit</w:t>
      </w:r>
      <w:r w:rsidRPr="00A4703E">
        <w:rPr>
          <w:rFonts w:ascii="Calibri" w:hAnsi="Calibri"/>
          <w:sz w:val="22"/>
          <w:szCs w:val="22"/>
        </w:rPr>
        <w:t>s Purchases/Sales</w:t>
      </w:r>
      <w:r w:rsidR="00FA74D7" w:rsidRPr="00A4703E">
        <w:rPr>
          <w:rFonts w:ascii="Calibri" w:hAnsi="Calibri"/>
          <w:sz w:val="22"/>
          <w:szCs w:val="22"/>
        </w:rPr>
        <w:t>,</w:t>
      </w:r>
      <w:r w:rsidRPr="00A4703E">
        <w:rPr>
          <w:rFonts w:ascii="Calibri" w:hAnsi="Calibri"/>
          <w:sz w:val="22"/>
          <w:szCs w:val="22"/>
        </w:rPr>
        <w:t xml:space="preserve"> or Payroll functions. </w:t>
      </w:r>
    </w:p>
    <w:p w:rsidR="00C3562C" w:rsidRPr="00A4703E" w:rsidRDefault="00C3562C" w:rsidP="00C3562C">
      <w:pPr>
        <w:pStyle w:val="Body"/>
        <w:spacing w:before="0"/>
        <w:contextualSpacing/>
        <w:jc w:val="left"/>
        <w:rPr>
          <w:rFonts w:ascii="Calibri" w:hAnsi="Calibri"/>
          <w:sz w:val="22"/>
          <w:szCs w:val="22"/>
        </w:rPr>
      </w:pPr>
    </w:p>
    <w:p w:rsidR="00E47C06" w:rsidRPr="00A4703E" w:rsidRDefault="00E47C06" w:rsidP="00C3562C">
      <w:pPr>
        <w:pStyle w:val="Body"/>
        <w:spacing w:before="0"/>
        <w:contextualSpacing/>
        <w:jc w:val="left"/>
        <w:rPr>
          <w:rFonts w:ascii="Calibri" w:hAnsi="Calibri"/>
          <w:sz w:val="22"/>
          <w:szCs w:val="22"/>
        </w:rPr>
      </w:pPr>
      <w:r w:rsidRPr="00A4703E">
        <w:rPr>
          <w:rFonts w:ascii="Calibri" w:hAnsi="Calibri"/>
          <w:sz w:val="22"/>
          <w:szCs w:val="22"/>
        </w:rPr>
        <w:t xml:space="preserve">The ability to keep an unlimited number of periods open provides the flexibility to keep a fiscal year open until the final year end adjustments from your accountant are ready.  The entries can then be made in the final month of the year and the month and year can then be closed. </w:t>
      </w:r>
    </w:p>
    <w:p w:rsidR="00C3562C" w:rsidRPr="00A4703E" w:rsidRDefault="00C3562C" w:rsidP="00C3562C">
      <w:pPr>
        <w:pStyle w:val="Body"/>
        <w:spacing w:before="0"/>
        <w:contextualSpacing/>
        <w:jc w:val="left"/>
        <w:rPr>
          <w:rFonts w:ascii="Calibri" w:hAnsi="Calibri"/>
          <w:sz w:val="22"/>
          <w:szCs w:val="22"/>
        </w:rPr>
      </w:pPr>
    </w:p>
    <w:p w:rsidR="00E47C06" w:rsidRPr="00A4703E" w:rsidRDefault="00E47C06" w:rsidP="00C3562C">
      <w:pPr>
        <w:pStyle w:val="Body"/>
        <w:spacing w:before="0"/>
        <w:contextualSpacing/>
        <w:jc w:val="left"/>
        <w:rPr>
          <w:rFonts w:ascii="Calibri" w:hAnsi="Calibri"/>
          <w:sz w:val="22"/>
          <w:szCs w:val="22"/>
        </w:rPr>
      </w:pPr>
      <w:r w:rsidRPr="00A4703E">
        <w:rPr>
          <w:rFonts w:ascii="Calibri" w:hAnsi="Calibri"/>
          <w:sz w:val="22"/>
          <w:szCs w:val="22"/>
        </w:rPr>
        <w:t>If your dealership tends to “run behind</w:t>
      </w:r>
      <w:r w:rsidR="00FA74D7" w:rsidRPr="00A4703E">
        <w:rPr>
          <w:rFonts w:ascii="Calibri" w:hAnsi="Calibri"/>
          <w:sz w:val="22"/>
          <w:szCs w:val="22"/>
        </w:rPr>
        <w:t>,</w:t>
      </w:r>
      <w:r w:rsidRPr="00A4703E">
        <w:rPr>
          <w:rFonts w:ascii="Calibri" w:hAnsi="Calibri"/>
          <w:sz w:val="22"/>
          <w:szCs w:val="22"/>
        </w:rPr>
        <w:t xml:space="preserve">” the unlimited number of open periods can be perceived as a blessing, showing that the system can adapt to your style of doing business.  However, the key here is to keep a manageable number of periods open.  With the virtual automation of most of the system entries and processes, the need to keep accounting months open for an extended period of time should be minimal. </w:t>
      </w:r>
    </w:p>
    <w:p w:rsidR="00C3562C" w:rsidRPr="00A4703E" w:rsidRDefault="00C3562C" w:rsidP="00C3562C">
      <w:pPr>
        <w:pStyle w:val="Body"/>
        <w:spacing w:before="0"/>
        <w:contextualSpacing/>
        <w:jc w:val="left"/>
        <w:rPr>
          <w:rFonts w:ascii="Calibri" w:hAnsi="Calibri"/>
          <w:sz w:val="22"/>
          <w:szCs w:val="22"/>
        </w:rPr>
      </w:pPr>
    </w:p>
    <w:p w:rsidR="00E47C06" w:rsidRPr="00A4703E" w:rsidRDefault="00E47C06" w:rsidP="00C3562C">
      <w:pPr>
        <w:pStyle w:val="Body"/>
        <w:spacing w:before="0"/>
        <w:contextualSpacing/>
        <w:jc w:val="left"/>
        <w:rPr>
          <w:rFonts w:ascii="Calibri" w:hAnsi="Calibri"/>
          <w:sz w:val="22"/>
          <w:szCs w:val="22"/>
        </w:rPr>
      </w:pPr>
      <w:r w:rsidRPr="00A4703E">
        <w:rPr>
          <w:rFonts w:ascii="Calibri" w:hAnsi="Calibri"/>
          <w:sz w:val="22"/>
          <w:szCs w:val="22"/>
        </w:rPr>
        <w:t>A disadvantage of a large number of open accounting months or years is the retention of what may appear to be volumes of data.  The Month End program for the General Ledger</w:t>
      </w:r>
      <w:r w:rsidR="00C3562C" w:rsidRPr="00A4703E">
        <w:rPr>
          <w:rFonts w:ascii="Calibri" w:hAnsi="Calibri"/>
          <w:sz w:val="22"/>
          <w:szCs w:val="22"/>
        </w:rPr>
        <w:t xml:space="preserve"> (GLME)</w:t>
      </w:r>
      <w:r w:rsidRPr="00A4703E">
        <w:rPr>
          <w:rFonts w:ascii="Calibri" w:hAnsi="Calibri"/>
          <w:sz w:val="22"/>
          <w:szCs w:val="22"/>
        </w:rPr>
        <w:t xml:space="preserve"> is the one that “tidies up” and purges eligible cleared transactions from the Transaction File (Entry) and the subledger details (SLED).  We have two key programs that retain the accounting transaction detail for historical periods.  </w:t>
      </w:r>
      <w:r w:rsidR="00E637B6" w:rsidRPr="00A4703E">
        <w:rPr>
          <w:rFonts w:ascii="Calibri" w:hAnsi="Calibri"/>
          <w:sz w:val="22"/>
          <w:szCs w:val="22"/>
        </w:rPr>
        <w:t>GLDI</w:t>
      </w:r>
      <w:r w:rsidRPr="00A4703E">
        <w:rPr>
          <w:rFonts w:ascii="Calibri" w:hAnsi="Calibri"/>
          <w:sz w:val="22"/>
          <w:szCs w:val="22"/>
        </w:rPr>
        <w:t xml:space="preserve"> keeps all journal entry activity for </w:t>
      </w:r>
      <w:r w:rsidR="00FA74D7" w:rsidRPr="00A4703E">
        <w:rPr>
          <w:rFonts w:ascii="Calibri" w:hAnsi="Calibri"/>
          <w:sz w:val="22"/>
          <w:szCs w:val="22"/>
        </w:rPr>
        <w:t xml:space="preserve">BOTH open and closed periods, </w:t>
      </w:r>
      <w:r w:rsidRPr="00A4703E">
        <w:rPr>
          <w:rFonts w:ascii="Calibri" w:hAnsi="Calibri"/>
          <w:sz w:val="22"/>
          <w:szCs w:val="22"/>
        </w:rPr>
        <w:t xml:space="preserve">so don’t feel you need to keep the period open just to keep the detail.  The other area of detail that some consider essential for longer periods of time is subledgers.  Again, we store the subledger detail for each closed accounting period for reprinting at any point in the future.  So once again, </w:t>
      </w:r>
      <w:r w:rsidRPr="00A4703E">
        <w:rPr>
          <w:rFonts w:ascii="Calibri" w:hAnsi="Calibri"/>
          <w:b/>
          <w:sz w:val="22"/>
          <w:szCs w:val="22"/>
        </w:rPr>
        <w:t>the key is to keep a manageable number of periods open</w:t>
      </w:r>
      <w:r w:rsidR="00C3562C" w:rsidRPr="00A4703E">
        <w:rPr>
          <w:rFonts w:ascii="Calibri" w:hAnsi="Calibri"/>
          <w:sz w:val="22"/>
          <w:szCs w:val="22"/>
        </w:rPr>
        <w:t>.</w:t>
      </w:r>
    </w:p>
    <w:p w:rsidR="00C3562C" w:rsidRPr="00A4703E" w:rsidRDefault="00C3562C" w:rsidP="00C3562C">
      <w:pPr>
        <w:pStyle w:val="Body"/>
        <w:spacing w:before="0"/>
        <w:contextualSpacing/>
        <w:jc w:val="left"/>
        <w:rPr>
          <w:rFonts w:ascii="Calibri" w:hAnsi="Calibri"/>
          <w:sz w:val="22"/>
          <w:szCs w:val="22"/>
        </w:rPr>
      </w:pPr>
    </w:p>
    <w:p w:rsidR="00E47C06" w:rsidRPr="00A4703E" w:rsidRDefault="00E637B6" w:rsidP="00C3562C">
      <w:pPr>
        <w:pStyle w:val="Body"/>
        <w:spacing w:before="0"/>
        <w:contextualSpacing/>
        <w:jc w:val="left"/>
        <w:rPr>
          <w:rFonts w:ascii="Calibri" w:hAnsi="Calibri"/>
          <w:sz w:val="22"/>
          <w:szCs w:val="22"/>
        </w:rPr>
      </w:pPr>
      <w:r w:rsidRPr="00A4703E">
        <w:rPr>
          <w:rFonts w:ascii="Calibri" w:hAnsi="Calibri"/>
          <w:sz w:val="22"/>
          <w:szCs w:val="22"/>
        </w:rPr>
        <w:t>Entries can only be created for open accounting periods.  All entry programs prevent the creation of documents for a closed accounting period.</w:t>
      </w:r>
    </w:p>
    <w:sectPr w:rsidR="00E47C06" w:rsidRPr="00A4703E">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480D" w:rsidRDefault="008A480D">
      <w:r>
        <w:separator/>
      </w:r>
    </w:p>
  </w:endnote>
  <w:endnote w:type="continuationSeparator" w:id="0">
    <w:p w:rsidR="008A480D" w:rsidRDefault="008A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7D26" w:rsidRDefault="00797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7C06" w:rsidRDefault="00E47C06">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7D26" w:rsidRDefault="0079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480D" w:rsidRDefault="008A480D">
      <w:r>
        <w:separator/>
      </w:r>
    </w:p>
  </w:footnote>
  <w:footnote w:type="continuationSeparator" w:id="0">
    <w:p w:rsidR="008A480D" w:rsidRDefault="008A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7D26" w:rsidRDefault="00797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7C06" w:rsidRDefault="00E47C06">
    <w:pPr>
      <w:pStyle w:val="Header"/>
      <w:rPr>
        <w:b w:val="0"/>
      </w:rPr>
    </w:pPr>
    <w:r>
      <w:t>Accounting Periods</w:t>
    </w:r>
    <w:r>
      <w:tab/>
    </w:r>
    <w:r>
      <w:rPr>
        <w:b w:val="0"/>
      </w:rPr>
      <w:t>General Ledger</w:t>
    </w:r>
  </w:p>
  <w:p w:rsidR="000C3F1A" w:rsidRDefault="000C3F1A">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7D26" w:rsidRDefault="00797D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num w:numId="1" w16cid:durableId="1444499505">
    <w:abstractNumId w:val="1"/>
  </w:num>
  <w:num w:numId="2" w16cid:durableId="729961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3F1A"/>
    <w:rsid w:val="000C3F1A"/>
    <w:rsid w:val="001836EC"/>
    <w:rsid w:val="003C7334"/>
    <w:rsid w:val="003D0C33"/>
    <w:rsid w:val="004761BE"/>
    <w:rsid w:val="004945AA"/>
    <w:rsid w:val="00536F54"/>
    <w:rsid w:val="005C18E0"/>
    <w:rsid w:val="00612AB5"/>
    <w:rsid w:val="00706306"/>
    <w:rsid w:val="00797D26"/>
    <w:rsid w:val="007E3EDC"/>
    <w:rsid w:val="00820813"/>
    <w:rsid w:val="00826835"/>
    <w:rsid w:val="008A480D"/>
    <w:rsid w:val="009C49E0"/>
    <w:rsid w:val="009C588B"/>
    <w:rsid w:val="009F0EF8"/>
    <w:rsid w:val="00A4703E"/>
    <w:rsid w:val="00AC6C7A"/>
    <w:rsid w:val="00AF5825"/>
    <w:rsid w:val="00B63D5C"/>
    <w:rsid w:val="00C03033"/>
    <w:rsid w:val="00C3562C"/>
    <w:rsid w:val="00CC795E"/>
    <w:rsid w:val="00DF56BC"/>
    <w:rsid w:val="00E033D0"/>
    <w:rsid w:val="00E47C06"/>
    <w:rsid w:val="00E637B6"/>
    <w:rsid w:val="00E77533"/>
    <w:rsid w:val="00F26DEE"/>
    <w:rsid w:val="00FA74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D7C3AC8-FDC9-4364-82AA-87A7224A9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325</Words>
  <Characters>1855</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Accounting Periods</vt:lpstr>
    </vt:vector>
  </TitlesOfParts>
  <Company>HBS</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Periods</dc:title>
  <dc:subject/>
  <dc:creator>Training</dc:creator>
  <cp:keywords/>
  <dc:description/>
  <cp:lastModifiedBy>CARA-USER</cp:lastModifiedBy>
  <cp:revision>2</cp:revision>
  <cp:lastPrinted>2013-05-14T17:40:00Z</cp:lastPrinted>
  <dcterms:created xsi:type="dcterms:W3CDTF">2026-01-17T05:14:00Z</dcterms:created>
  <dcterms:modified xsi:type="dcterms:W3CDTF">2026-01-17T05:14:00Z</dcterms:modified>
</cp:coreProperties>
</file>