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POS Environmental Charge File: </w:t>
      </w:r>
      <w:r>
        <w:rPr>
          <w:rFonts w:cs="Calibri" w:ascii="Calibri" w:hAnsi="Calibri"/>
          <w:b w:val="false"/>
          <w:sz w:val="22"/>
          <w:szCs w:val="22"/>
        </w:rPr>
        <w:t>This file pulls data from the Environmental Charges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43350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Environmental Code: </w:t>
      </w:r>
      <w:r>
        <w:rPr>
          <w:rFonts w:cs="Calibri" w:ascii="Calibri" w:hAnsi="Calibri"/>
          <w:b w:val="false"/>
          <w:sz w:val="22"/>
          <w:szCs w:val="22"/>
        </w:rPr>
        <w:t>This five-digit alphanumeric code identifies the particular environmental fee.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 xml:space="preserve">The description field provides a brief definition of the environmental charge.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G/L Account Number: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number where the environmental charges will be collected.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 or Percent: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how the charge is based.  It is either: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A=Amount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P=Percentage.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Pcntge of Cost/List: </w:t>
      </w:r>
      <w:r>
        <w:rPr>
          <w:rFonts w:cs="Calibri" w:ascii="Calibri" w:hAnsi="Calibri"/>
          <w:b w:val="false"/>
          <w:sz w:val="22"/>
          <w:szCs w:val="22"/>
        </w:rPr>
        <w:t xml:space="preserve">If the charge is percentage based, the field indicates what field is used to calculate it: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C=Cost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L=List.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Charge Amount/Pcnt: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either: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amount of the charge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percentage used to calculate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Charge Max per Unit: </w:t>
      </w:r>
      <w:r>
        <w:rPr>
          <w:rFonts w:cs="Calibri" w:ascii="Calibri" w:hAnsi="Calibri"/>
          <w:b w:val="false"/>
          <w:sz w:val="22"/>
          <w:szCs w:val="22"/>
        </w:rPr>
        <w:t>This field may show the maximum dollar amount that can be assessed for this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Taxability: </w:t>
      </w:r>
      <w:r>
        <w:rPr>
          <w:rFonts w:cs="Calibri" w:ascii="Calibri" w:hAnsi="Calibri"/>
          <w:b w:val="false"/>
          <w:sz w:val="22"/>
          <w:szCs w:val="22"/>
        </w:rPr>
        <w:t xml:space="preserve">This field determines if you will charge tax or not on the fee.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N” means never taxable.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C” means it is taxed according to the customer’s tax status.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means always taxable.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Code: </w:t>
      </w:r>
      <w:r>
        <w:rPr>
          <w:rFonts w:cs="Calibri" w:ascii="Calibri" w:hAnsi="Calibri"/>
          <w:b w:val="false"/>
          <w:sz w:val="22"/>
          <w:szCs w:val="22"/>
        </w:rPr>
        <w:t>This field is used when the charge is always taxable and holds the appropriate tax code.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Commission: </w:t>
      </w:r>
      <w:r>
        <w:rPr>
          <w:rFonts w:cs="Calibri" w:ascii="Calibri" w:hAnsi="Calibri"/>
          <w:b w:val="false"/>
          <w:sz w:val="22"/>
          <w:szCs w:val="22"/>
        </w:rPr>
        <w:t>This field shows if the charge is eligible for commission</w:t>
      </w:r>
      <w:r>
        <w:rPr>
          <w:rFonts w:cs="Calibri" w:ascii="Calibri" w:hAnsi="Calibri"/>
          <w:b w:val="false"/>
          <w:bCs/>
          <w:sz w:val="22"/>
          <w:szCs w:val="22"/>
        </w:rPr>
        <w:t xml:space="preserve">.  </w:t>
      </w:r>
    </w:p>
    <w:p>
      <w:pPr>
        <w:pStyle w:val="Heading2"/>
        <w:keepNext w:val="false"/>
        <w:numPr>
          <w:ilvl w:val="1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means it can be included in the commission calculation.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Discountable: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if the charge can be discounted: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Y=Discountable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N=Cannot Be Discounted.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2015-10-15T19:20:00Z</dcterms:created>
  <dc:creator>sdavis</dc:creator>
  <dc:description/>
  <cp:keywords/>
  <dc:language>en-US</dc:language>
  <cp:lastModifiedBy>Shelby Lund</cp:lastModifiedBy>
  <dcterms:modified xsi:type="dcterms:W3CDTF">2015-10-15T19:30:00Z</dcterms:modified>
  <cp:revision>3</cp:revision>
  <dc:subject/>
  <dc:title>Environmental Charge File     Chapter 12</dc:title>
</cp:coreProperties>
</file>