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20"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 xml:space="preserve">POS Environmental Charge Transactions: </w:t>
      </w:r>
      <w:r>
        <w:rPr>
          <w:rFonts w:cs="Calibri" w:ascii="Calibri" w:hAnsi="Calibri"/>
          <w:sz w:val="22"/>
          <w:szCs w:val="22"/>
        </w:rPr>
        <w:t>This file pulls data from the Environmental Charge Transactions File.</w:t>
      </w:r>
    </w:p>
    <w:p>
      <w:pPr>
        <w:pStyle w:val="BodyText"/>
        <w:spacing w:before="120" w:after="0"/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BodyText"/>
        <w:spacing w:before="120" w:after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drawing>
          <wp:inline distT="0" distB="0" distL="0" distR="0">
            <wp:extent cx="4010025" cy="29337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Transaction Date: </w:t>
      </w:r>
      <w:r>
        <w:rPr>
          <w:rFonts w:cs="Calibri" w:ascii="Calibri" w:hAnsi="Calibri"/>
          <w:b w:val="false"/>
          <w:sz w:val="22"/>
          <w:szCs w:val="22"/>
        </w:rPr>
        <w:t>This field shows the date of the transaction.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Environmental Code: </w:t>
      </w:r>
      <w:r>
        <w:rPr>
          <w:rFonts w:cs="Calibri" w:ascii="Calibri" w:hAnsi="Calibri"/>
          <w:b w:val="false"/>
          <w:sz w:val="22"/>
          <w:szCs w:val="22"/>
        </w:rPr>
        <w:t>This column shows the environmental charge code.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Taxable Quantity: </w:t>
      </w:r>
      <w:r>
        <w:rPr>
          <w:rFonts w:cs="Calibri" w:ascii="Calibri" w:hAnsi="Calibri"/>
          <w:b w:val="false"/>
          <w:sz w:val="22"/>
          <w:szCs w:val="22"/>
        </w:rPr>
        <w:t>This field shows the quantity of taxable environmental charges sold on the invoice.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NonTax Quantity: </w:t>
      </w:r>
      <w:r>
        <w:rPr>
          <w:rFonts w:cs="Calibri" w:ascii="Calibri" w:hAnsi="Calibri"/>
          <w:b w:val="false"/>
          <w:sz w:val="22"/>
          <w:szCs w:val="22"/>
        </w:rPr>
        <w:t>This field shows the quantity of non-taxable environmental charges sold on the invoice.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Taxable Charges: </w:t>
      </w:r>
      <w:r>
        <w:rPr>
          <w:rFonts w:cs="Calibri" w:ascii="Calibri" w:hAnsi="Calibri"/>
          <w:b w:val="false"/>
          <w:sz w:val="22"/>
          <w:szCs w:val="22"/>
        </w:rPr>
        <w:t>This field shows the dollar amount of taxable environmental charges sold.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NonTax Charges: </w:t>
      </w:r>
      <w:r>
        <w:rPr>
          <w:rFonts w:cs="Calibri" w:ascii="Calibri" w:hAnsi="Calibri"/>
          <w:b w:val="false"/>
          <w:sz w:val="22"/>
          <w:szCs w:val="22"/>
        </w:rPr>
        <w:t>This field shows the dollar amount of non-taxable environmental charges sold.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Total Parts Amount: </w:t>
      </w:r>
      <w:r>
        <w:rPr>
          <w:rFonts w:cs="Calibri" w:ascii="Calibri" w:hAnsi="Calibri"/>
          <w:b w:val="false"/>
          <w:sz w:val="22"/>
          <w:szCs w:val="22"/>
        </w:rPr>
        <w:t>This field shows the amount of Parts Sales dollars that generated the environmental charges shown.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NVRWA013-RWDBF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A013: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</w:rPr>
      <w:t>Appendix A – Database File</w:t>
    </w:r>
    <w:r>
      <w:rPr>
        <w:rStyle w:val="PageNumber"/>
        <w:b/>
      </w:rPr>
      <w:tab/>
      <w:t>Report Writer</w:t>
    </w:r>
  </w:p>
  <w:p>
    <w:pPr>
      <w:pStyle w:val="Header"/>
      <w:rPr/>
    </w:pPr>
    <w:r>
      <w:rPr>
        <w:rStyle w:val="PageNumber"/>
        <w:b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2015-10-15T19:38:00Z</dcterms:created>
  <dc:creator>sdavis</dc:creator>
  <dc:description/>
  <cp:keywords/>
  <dc:language>en-US</dc:language>
  <cp:lastModifiedBy>Shelby Lund</cp:lastModifiedBy>
  <cp:lastPrinted>2008-10-20T13:43:00Z</cp:lastPrinted>
  <dcterms:modified xsi:type="dcterms:W3CDTF">2015-10-15T19:58:00Z</dcterms:modified>
  <cp:revision>3</cp:revision>
  <dc:subject/>
  <dc:title>Environmental Charge Transactions</dc:title>
</cp:coreProperties>
</file>