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4E59" w:rsidRPr="00965D7F" w:rsidRDefault="00584E59" w:rsidP="007F27B9">
      <w:pPr>
        <w:pStyle w:val="Heading1"/>
        <w:keepNext w:val="0"/>
        <w:contextualSpacing/>
        <w:jc w:val="left"/>
        <w:rPr>
          <w:rFonts w:ascii="Calibri" w:hAnsi="Calibri"/>
          <w:b w:val="0"/>
          <w:sz w:val="36"/>
          <w:szCs w:val="36"/>
          <w:u w:val="single"/>
        </w:rPr>
      </w:pPr>
      <w:r w:rsidRPr="00965D7F">
        <w:rPr>
          <w:rFonts w:ascii="Calibri" w:hAnsi="Calibri"/>
          <w:b w:val="0"/>
          <w:sz w:val="36"/>
          <w:szCs w:val="36"/>
          <w:u w:val="single"/>
        </w:rPr>
        <w:t>Parts Returns Process</w:t>
      </w:r>
    </w:p>
    <w:p w:rsidR="00AB0D6D" w:rsidRPr="00965D7F" w:rsidRDefault="00AB0D6D" w:rsidP="007F27B9">
      <w:pPr>
        <w:contextualSpacing/>
        <w:jc w:val="left"/>
        <w:rPr>
          <w:rFonts w:ascii="Calibri" w:hAnsi="Calibri"/>
          <w:sz w:val="22"/>
          <w:szCs w:val="22"/>
        </w:rPr>
      </w:pPr>
    </w:p>
    <w:p w:rsidR="00584E59" w:rsidRPr="00965D7F" w:rsidRDefault="00584E59" w:rsidP="007F27B9">
      <w:pPr>
        <w:contextualSpacing/>
        <w:jc w:val="left"/>
        <w:rPr>
          <w:rFonts w:ascii="Calibri" w:hAnsi="Calibri"/>
          <w:noProof/>
          <w:sz w:val="22"/>
          <w:szCs w:val="22"/>
        </w:rPr>
      </w:pPr>
      <w:r w:rsidRPr="00965D7F">
        <w:rPr>
          <w:rFonts w:ascii="Calibri" w:hAnsi="Calibri"/>
          <w:noProof/>
          <w:sz w:val="22"/>
          <w:szCs w:val="22"/>
        </w:rPr>
        <w:t>Whether your manufacturers allow annual or monthly parts returns, the system’s Parts Return functions can transform this monumental t</w:t>
      </w:r>
      <w:r w:rsidR="00731032" w:rsidRPr="00965D7F">
        <w:rPr>
          <w:rFonts w:ascii="Calibri" w:hAnsi="Calibri"/>
          <w:noProof/>
          <w:sz w:val="22"/>
          <w:szCs w:val="22"/>
        </w:rPr>
        <w:t>ask into an efficient operation, thereby</w:t>
      </w:r>
      <w:r w:rsidRPr="00965D7F">
        <w:rPr>
          <w:rFonts w:ascii="Calibri" w:hAnsi="Calibri"/>
          <w:noProof/>
          <w:sz w:val="22"/>
          <w:szCs w:val="22"/>
        </w:rPr>
        <w:t xml:space="preserve"> cutting your preparation time down</w:t>
      </w:r>
      <w:r w:rsidR="00731032" w:rsidRPr="00965D7F">
        <w:rPr>
          <w:rFonts w:ascii="Calibri" w:hAnsi="Calibri"/>
          <w:noProof/>
          <w:sz w:val="22"/>
          <w:szCs w:val="22"/>
        </w:rPr>
        <w:t xml:space="preserve"> considerably</w:t>
      </w:r>
      <w:r w:rsidRPr="00965D7F">
        <w:rPr>
          <w:rFonts w:ascii="Calibri" w:hAnsi="Calibri"/>
          <w:noProof/>
          <w:sz w:val="22"/>
          <w:szCs w:val="22"/>
        </w:rPr>
        <w:t xml:space="preserve">. </w:t>
      </w:r>
    </w:p>
    <w:p w:rsidR="007F27B9" w:rsidRPr="00965D7F" w:rsidRDefault="007F27B9" w:rsidP="007F27B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</w:p>
    <w:p w:rsidR="00AB0D6D" w:rsidRPr="00965D7F" w:rsidRDefault="00AB0D6D" w:rsidP="007F27B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65D7F">
        <w:rPr>
          <w:rFonts w:ascii="Calibri" w:hAnsi="Calibri"/>
          <w:sz w:val="22"/>
          <w:szCs w:val="22"/>
          <w:u w:val="single"/>
        </w:rPr>
        <w:t>Ste</w:t>
      </w:r>
      <w:r w:rsidR="007F27B9" w:rsidRPr="00965D7F">
        <w:rPr>
          <w:rFonts w:ascii="Calibri" w:hAnsi="Calibri"/>
          <w:sz w:val="22"/>
          <w:szCs w:val="22"/>
          <w:u w:val="single"/>
        </w:rPr>
        <w:t xml:space="preserve">p </w:t>
      </w:r>
      <w:r w:rsidR="00584E59" w:rsidRPr="00965D7F">
        <w:rPr>
          <w:rFonts w:ascii="Calibri" w:hAnsi="Calibri"/>
          <w:sz w:val="22"/>
          <w:szCs w:val="22"/>
          <w:u w:val="single"/>
        </w:rPr>
        <w:t>Description</w:t>
      </w:r>
      <w:r w:rsidR="00584E59" w:rsidRPr="00965D7F">
        <w:rPr>
          <w:rFonts w:ascii="Calibri" w:hAnsi="Calibri"/>
          <w:sz w:val="22"/>
          <w:szCs w:val="22"/>
        </w:rPr>
        <w:tab/>
      </w:r>
      <w:r w:rsidR="00D66DF8" w:rsidRPr="00965D7F">
        <w:rPr>
          <w:rFonts w:ascii="Calibri" w:hAnsi="Calibri"/>
          <w:sz w:val="22"/>
          <w:szCs w:val="22"/>
        </w:rPr>
        <w:tab/>
      </w:r>
      <w:r w:rsidR="00D66DF8" w:rsidRPr="00965D7F">
        <w:rPr>
          <w:rFonts w:ascii="Calibri" w:hAnsi="Calibri"/>
          <w:sz w:val="22"/>
          <w:szCs w:val="22"/>
        </w:rPr>
        <w:tab/>
      </w:r>
      <w:r w:rsidR="00D66DF8" w:rsidRPr="00965D7F">
        <w:rPr>
          <w:rFonts w:ascii="Calibri" w:hAnsi="Calibri"/>
          <w:sz w:val="22"/>
          <w:szCs w:val="22"/>
        </w:rPr>
        <w:tab/>
      </w:r>
      <w:r w:rsidRPr="00965D7F">
        <w:rPr>
          <w:rFonts w:ascii="Calibri" w:hAnsi="Calibri"/>
          <w:sz w:val="22"/>
          <w:szCs w:val="22"/>
        </w:rPr>
        <w:tab/>
      </w:r>
      <w:r w:rsidRPr="00965D7F">
        <w:rPr>
          <w:rFonts w:ascii="Calibri" w:hAnsi="Calibri"/>
          <w:sz w:val="22"/>
          <w:szCs w:val="22"/>
        </w:rPr>
        <w:tab/>
      </w:r>
      <w:r w:rsidRPr="00965D7F">
        <w:rPr>
          <w:rFonts w:ascii="Calibri" w:hAnsi="Calibri"/>
          <w:sz w:val="22"/>
          <w:szCs w:val="22"/>
        </w:rPr>
        <w:tab/>
      </w:r>
      <w:r w:rsidRPr="00965D7F">
        <w:rPr>
          <w:rFonts w:ascii="Calibri" w:hAnsi="Calibri"/>
          <w:sz w:val="22"/>
          <w:szCs w:val="22"/>
        </w:rPr>
        <w:tab/>
      </w:r>
      <w:r w:rsidRPr="00965D7F">
        <w:rPr>
          <w:rFonts w:ascii="Calibri" w:hAnsi="Calibri"/>
          <w:sz w:val="22"/>
          <w:szCs w:val="22"/>
        </w:rPr>
        <w:tab/>
        <w:t xml:space="preserve">  </w:t>
      </w:r>
    </w:p>
    <w:p w:rsidR="00584E59" w:rsidRPr="00965D7F" w:rsidRDefault="00AB0D6D" w:rsidP="007F27B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65D7F">
        <w:rPr>
          <w:rFonts w:ascii="Calibri" w:hAnsi="Calibri"/>
          <w:sz w:val="22"/>
          <w:szCs w:val="22"/>
        </w:rPr>
        <w:t xml:space="preserve"> </w:t>
      </w:r>
    </w:p>
    <w:p w:rsidR="00584E59" w:rsidRPr="00965D7F" w:rsidRDefault="00584E59" w:rsidP="007F27B9">
      <w:pPr>
        <w:numPr>
          <w:ilvl w:val="0"/>
          <w:numId w:val="4"/>
        </w:numPr>
        <w:tabs>
          <w:tab w:val="right" w:leader="dot" w:pos="8640"/>
        </w:tabs>
        <w:ind w:left="528" w:hanging="528"/>
        <w:contextualSpacing/>
        <w:jc w:val="left"/>
        <w:rPr>
          <w:rFonts w:ascii="Calibri" w:hAnsi="Calibri"/>
          <w:b/>
          <w:sz w:val="22"/>
          <w:szCs w:val="22"/>
        </w:rPr>
      </w:pPr>
      <w:r w:rsidRPr="00965D7F">
        <w:rPr>
          <w:rFonts w:ascii="Calibri" w:hAnsi="Calibri"/>
          <w:b/>
          <w:sz w:val="22"/>
          <w:szCs w:val="22"/>
        </w:rPr>
        <w:t>Create the Return through Parts Return Report (PRRT)</w:t>
      </w:r>
    </w:p>
    <w:p w:rsidR="00AB0D6D" w:rsidRPr="00965D7F" w:rsidRDefault="00AB0D6D" w:rsidP="007F27B9">
      <w:pPr>
        <w:tabs>
          <w:tab w:val="right" w:leader="dot" w:pos="8640"/>
        </w:tabs>
        <w:contextualSpacing/>
        <w:jc w:val="left"/>
        <w:rPr>
          <w:rFonts w:ascii="Calibri" w:hAnsi="Calibri"/>
          <w:b/>
          <w:sz w:val="22"/>
          <w:szCs w:val="22"/>
        </w:rPr>
      </w:pPr>
    </w:p>
    <w:p w:rsidR="00584E59" w:rsidRPr="00965D7F" w:rsidRDefault="00584E59" w:rsidP="007F27B9">
      <w:pPr>
        <w:numPr>
          <w:ilvl w:val="0"/>
          <w:numId w:val="4"/>
        </w:numPr>
        <w:tabs>
          <w:tab w:val="right" w:leader="dot" w:pos="8640"/>
        </w:tabs>
        <w:ind w:left="552" w:hanging="552"/>
        <w:contextualSpacing/>
        <w:jc w:val="left"/>
        <w:rPr>
          <w:rFonts w:ascii="Calibri" w:hAnsi="Calibri"/>
          <w:b/>
          <w:sz w:val="22"/>
          <w:szCs w:val="22"/>
        </w:rPr>
      </w:pPr>
      <w:r w:rsidRPr="00965D7F">
        <w:rPr>
          <w:rFonts w:ascii="Calibri" w:hAnsi="Calibri"/>
          <w:b/>
          <w:sz w:val="22"/>
          <w:szCs w:val="22"/>
        </w:rPr>
        <w:t>Edit the Return through Post Return Adjustments (PRA)</w:t>
      </w:r>
    </w:p>
    <w:p w:rsidR="00AB0D6D" w:rsidRPr="00965D7F" w:rsidRDefault="00AB0D6D" w:rsidP="007F27B9">
      <w:pPr>
        <w:tabs>
          <w:tab w:val="right" w:leader="dot" w:pos="8640"/>
        </w:tabs>
        <w:contextualSpacing/>
        <w:jc w:val="left"/>
        <w:rPr>
          <w:rFonts w:ascii="Calibri" w:hAnsi="Calibri"/>
          <w:b/>
          <w:sz w:val="22"/>
          <w:szCs w:val="22"/>
        </w:rPr>
      </w:pPr>
    </w:p>
    <w:p w:rsidR="00584E59" w:rsidRPr="00965D7F" w:rsidRDefault="00584E59" w:rsidP="007F27B9">
      <w:pPr>
        <w:numPr>
          <w:ilvl w:val="0"/>
          <w:numId w:val="4"/>
        </w:numPr>
        <w:tabs>
          <w:tab w:val="right" w:leader="dot" w:pos="8640"/>
        </w:tabs>
        <w:ind w:left="552" w:hanging="552"/>
        <w:contextualSpacing/>
        <w:jc w:val="left"/>
        <w:rPr>
          <w:rFonts w:ascii="Calibri" w:hAnsi="Calibri"/>
          <w:b/>
          <w:sz w:val="22"/>
          <w:szCs w:val="22"/>
        </w:rPr>
      </w:pPr>
      <w:r w:rsidRPr="00965D7F">
        <w:rPr>
          <w:rFonts w:ascii="Calibri" w:hAnsi="Calibri"/>
          <w:b/>
          <w:sz w:val="22"/>
          <w:szCs w:val="22"/>
        </w:rPr>
        <w:t>Reprint the Return through Reprint Return (RPR)</w:t>
      </w:r>
    </w:p>
    <w:p w:rsidR="00AB0D6D" w:rsidRPr="00965D7F" w:rsidRDefault="00AB0D6D" w:rsidP="007F27B9">
      <w:pPr>
        <w:tabs>
          <w:tab w:val="right" w:leader="dot" w:pos="8640"/>
        </w:tabs>
        <w:contextualSpacing/>
        <w:jc w:val="left"/>
        <w:rPr>
          <w:rFonts w:ascii="Calibri" w:hAnsi="Calibri"/>
          <w:b/>
          <w:sz w:val="22"/>
          <w:szCs w:val="22"/>
        </w:rPr>
      </w:pPr>
    </w:p>
    <w:p w:rsidR="00584E59" w:rsidRPr="00965D7F" w:rsidRDefault="00584E59" w:rsidP="007F27B9">
      <w:pPr>
        <w:numPr>
          <w:ilvl w:val="0"/>
          <w:numId w:val="4"/>
        </w:numPr>
        <w:tabs>
          <w:tab w:val="right" w:leader="dot" w:pos="8640"/>
        </w:tabs>
        <w:ind w:left="552" w:hanging="552"/>
        <w:contextualSpacing/>
        <w:jc w:val="left"/>
        <w:rPr>
          <w:rFonts w:ascii="Calibri" w:hAnsi="Calibri"/>
          <w:b/>
          <w:sz w:val="22"/>
          <w:szCs w:val="22"/>
        </w:rPr>
      </w:pPr>
      <w:r w:rsidRPr="00965D7F">
        <w:rPr>
          <w:rFonts w:ascii="Calibri" w:hAnsi="Calibri"/>
          <w:b/>
          <w:sz w:val="22"/>
          <w:szCs w:val="22"/>
        </w:rPr>
        <w:t>Send the Return to the Manufacturer</w:t>
      </w:r>
    </w:p>
    <w:p w:rsidR="00AB0D6D" w:rsidRPr="00965D7F" w:rsidRDefault="00AB0D6D" w:rsidP="007F27B9">
      <w:pPr>
        <w:tabs>
          <w:tab w:val="right" w:leader="dot" w:pos="8640"/>
        </w:tabs>
        <w:contextualSpacing/>
        <w:jc w:val="left"/>
        <w:rPr>
          <w:rFonts w:ascii="Calibri" w:hAnsi="Calibri"/>
          <w:b/>
          <w:sz w:val="22"/>
          <w:szCs w:val="22"/>
        </w:rPr>
      </w:pPr>
    </w:p>
    <w:p w:rsidR="00584E59" w:rsidRPr="00965D7F" w:rsidRDefault="00584E59" w:rsidP="007F27B9">
      <w:pPr>
        <w:numPr>
          <w:ilvl w:val="0"/>
          <w:numId w:val="4"/>
        </w:numPr>
        <w:tabs>
          <w:tab w:val="right" w:leader="dot" w:pos="8640"/>
        </w:tabs>
        <w:ind w:left="552" w:hanging="552"/>
        <w:contextualSpacing/>
        <w:jc w:val="left"/>
        <w:rPr>
          <w:rFonts w:ascii="Calibri" w:hAnsi="Calibri"/>
          <w:b/>
          <w:sz w:val="22"/>
          <w:szCs w:val="22"/>
        </w:rPr>
      </w:pPr>
      <w:r w:rsidRPr="00965D7F">
        <w:rPr>
          <w:rFonts w:ascii="Calibri" w:hAnsi="Calibri"/>
          <w:b/>
          <w:sz w:val="22"/>
          <w:szCs w:val="22"/>
        </w:rPr>
        <w:t>Receipt the Return through Automatic Return/Cancel (ARET)</w:t>
      </w:r>
    </w:p>
    <w:p w:rsidR="00584E59" w:rsidRPr="00965D7F" w:rsidRDefault="00584E59" w:rsidP="007F27B9">
      <w:pPr>
        <w:contextualSpacing/>
        <w:jc w:val="left"/>
        <w:rPr>
          <w:rFonts w:ascii="Calibri" w:hAnsi="Calibri"/>
          <w:sz w:val="22"/>
          <w:szCs w:val="22"/>
        </w:rPr>
      </w:pPr>
    </w:p>
    <w:p w:rsidR="00584E59" w:rsidRPr="00965D7F" w:rsidRDefault="00584E59" w:rsidP="007F27B9">
      <w:pPr>
        <w:contextualSpacing/>
        <w:jc w:val="left"/>
        <w:rPr>
          <w:rFonts w:ascii="Calibri" w:hAnsi="Calibri"/>
          <w:sz w:val="22"/>
          <w:szCs w:val="22"/>
        </w:rPr>
      </w:pPr>
    </w:p>
    <w:p w:rsidR="00584E59" w:rsidRPr="00965D7F" w:rsidRDefault="00584E59" w:rsidP="007F27B9">
      <w:pPr>
        <w:contextualSpacing/>
        <w:jc w:val="left"/>
        <w:rPr>
          <w:rFonts w:ascii="Calibri" w:hAnsi="Calibri"/>
          <w:sz w:val="22"/>
          <w:szCs w:val="22"/>
        </w:rPr>
      </w:pPr>
    </w:p>
    <w:sectPr w:rsidR="00584E59" w:rsidRPr="00965D7F">
      <w:headerReference w:type="default" r:id="rId7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08FF" w:rsidRDefault="008708FF">
      <w:r>
        <w:separator/>
      </w:r>
    </w:p>
  </w:endnote>
  <w:endnote w:type="continuationSeparator" w:id="0">
    <w:p w:rsidR="008708FF" w:rsidRDefault="00870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08FF" w:rsidRDefault="008708FF">
      <w:r>
        <w:separator/>
      </w:r>
    </w:p>
  </w:footnote>
  <w:footnote w:type="continuationSeparator" w:id="0">
    <w:p w:rsidR="008708FF" w:rsidRDefault="00870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4E59" w:rsidRDefault="00584E59">
    <w:pPr>
      <w:pStyle w:val="Header"/>
      <w:rPr>
        <w:b w:val="0"/>
      </w:rPr>
    </w:pPr>
    <w:r>
      <w:t>Parts Returns—The Complete Process</w:t>
    </w:r>
    <w:r>
      <w:tab/>
    </w:r>
    <w:r>
      <w:rPr>
        <w:b w:val="0"/>
      </w:rPr>
      <w:t>Parts Returns</w:t>
    </w:r>
  </w:p>
  <w:p w:rsidR="00584E59" w:rsidRDefault="00584E59">
    <w:pPr>
      <w:pStyle w:val="Header"/>
    </w:pPr>
    <w:proofErr w:type="spellStart"/>
    <w:r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B6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" w15:restartNumberingAfterBreak="0">
    <w:nsid w:val="0BA444E1"/>
    <w:multiLevelType w:val="singleLevel"/>
    <w:tmpl w:val="2954FF3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87E180D"/>
    <w:multiLevelType w:val="hybridMultilevel"/>
    <w:tmpl w:val="B88ECE7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0D6D"/>
    <w:rsid w:val="0001785B"/>
    <w:rsid w:val="00065B20"/>
    <w:rsid w:val="001230B6"/>
    <w:rsid w:val="00156860"/>
    <w:rsid w:val="002334A2"/>
    <w:rsid w:val="00301ACA"/>
    <w:rsid w:val="0036752D"/>
    <w:rsid w:val="004D23D3"/>
    <w:rsid w:val="004F382D"/>
    <w:rsid w:val="00562A58"/>
    <w:rsid w:val="00584E59"/>
    <w:rsid w:val="006D10A7"/>
    <w:rsid w:val="00731032"/>
    <w:rsid w:val="007C66AE"/>
    <w:rsid w:val="007F27B9"/>
    <w:rsid w:val="0084202A"/>
    <w:rsid w:val="008708FF"/>
    <w:rsid w:val="008915E7"/>
    <w:rsid w:val="008953B1"/>
    <w:rsid w:val="00965D7F"/>
    <w:rsid w:val="00A22D55"/>
    <w:rsid w:val="00AB0D6D"/>
    <w:rsid w:val="00AC7942"/>
    <w:rsid w:val="00AF0818"/>
    <w:rsid w:val="00C91401"/>
    <w:rsid w:val="00CC0D9D"/>
    <w:rsid w:val="00D2628E"/>
    <w:rsid w:val="00D66DF8"/>
    <w:rsid w:val="00EA3EEE"/>
    <w:rsid w:val="00F67660"/>
    <w:rsid w:val="00FB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524C82-FFDB-42A6-BF36-0564C7F1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5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cp:lastModifiedBy>app</cp:lastModifiedBy>
  <cp:revision>2</cp:revision>
  <cp:lastPrinted>2009-01-15T18:35:00Z</cp:lastPrinted>
  <dcterms:created xsi:type="dcterms:W3CDTF">2026-01-17T14:05:00Z</dcterms:created>
  <dcterms:modified xsi:type="dcterms:W3CDTF">2026-01-17T14:05:00Z</dcterms:modified>
</cp:coreProperties>
</file>