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2EA2" w:rsidRPr="00EC4238" w:rsidRDefault="008D2EA2" w:rsidP="008D2EA2">
      <w:pPr>
        <w:pStyle w:val="BodyText"/>
        <w:contextualSpacing/>
        <w:jc w:val="left"/>
        <w:rPr>
          <w:rFonts w:ascii="Calibri" w:hAnsi="Calibri"/>
          <w:b/>
          <w:bCs/>
          <w:noProof/>
          <w:sz w:val="28"/>
          <w:szCs w:val="28"/>
        </w:rPr>
      </w:pPr>
      <w:r w:rsidRPr="00EC4238">
        <w:rPr>
          <w:rFonts w:ascii="Calibri" w:hAnsi="Calibri"/>
          <w:b/>
          <w:bCs/>
          <w:noProof/>
          <w:sz w:val="28"/>
          <w:szCs w:val="28"/>
        </w:rPr>
        <w:t>ETA Example: Refinance a Unit—Direct Payoff</w:t>
      </w:r>
    </w:p>
    <w:p w:rsidR="008D2EA2" w:rsidRPr="00EC4238" w:rsidRDefault="008D2EA2" w:rsidP="008D2EA2">
      <w:pPr>
        <w:pStyle w:val="BodyText"/>
        <w:contextualSpacing/>
        <w:jc w:val="left"/>
        <w:rPr>
          <w:rFonts w:ascii="Calibri" w:hAnsi="Calibri"/>
          <w:b/>
          <w:bCs/>
          <w:noProof/>
          <w:sz w:val="22"/>
          <w:szCs w:val="22"/>
        </w:rPr>
      </w:pPr>
    </w:p>
    <w:p w:rsidR="00F56DBD" w:rsidRPr="00EC4238" w:rsidRDefault="000A5F1B" w:rsidP="008D2EA2">
      <w:pPr>
        <w:pStyle w:val="BodyText"/>
        <w:contextualSpacing/>
        <w:jc w:val="center"/>
        <w:rPr>
          <w:rFonts w:ascii="Calibri" w:hAnsi="Calibri"/>
          <w:b/>
          <w:bCs/>
          <w:noProof/>
          <w:sz w:val="22"/>
          <w:szCs w:val="22"/>
        </w:rPr>
      </w:pPr>
      <w:r w:rsidRPr="00EC4238">
        <w:rPr>
          <w:rFonts w:ascii="Calibri" w:hAnsi="Calibri"/>
          <w:b/>
          <w:bCs/>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05.25pt">
            <v:imagedata r:id="rId7" o:title="ETA 44"/>
          </v:shape>
        </w:pict>
      </w:r>
    </w:p>
    <w:p w:rsidR="00F56DBD" w:rsidRPr="00EC4238" w:rsidRDefault="00F56DBD" w:rsidP="008D2EA2">
      <w:pPr>
        <w:pStyle w:val="BodyText"/>
        <w:contextualSpacing/>
        <w:jc w:val="left"/>
        <w:rPr>
          <w:rFonts w:ascii="Calibri" w:hAnsi="Calibri"/>
          <w:b/>
          <w:bCs/>
          <w:noProof/>
          <w:sz w:val="22"/>
          <w:szCs w:val="22"/>
        </w:rPr>
      </w:pPr>
    </w:p>
    <w:p w:rsidR="00F56DBD" w:rsidRPr="00EC4238" w:rsidRDefault="00F56DBD" w:rsidP="008D2EA2">
      <w:pPr>
        <w:pStyle w:val="BodyText"/>
        <w:contextualSpacing/>
        <w:jc w:val="left"/>
        <w:rPr>
          <w:rFonts w:ascii="Calibri" w:hAnsi="Calibri"/>
          <w:noProof/>
          <w:sz w:val="22"/>
          <w:szCs w:val="22"/>
        </w:rPr>
      </w:pPr>
      <w:r w:rsidRPr="00EC4238">
        <w:rPr>
          <w:rFonts w:ascii="Calibri" w:hAnsi="Calibri"/>
          <w:b/>
          <w:bCs/>
          <w:noProof/>
          <w:sz w:val="22"/>
          <w:szCs w:val="22"/>
        </w:rPr>
        <w:t>Here’s the scenario.</w:t>
      </w:r>
      <w:r w:rsidRPr="00EC4238">
        <w:rPr>
          <w:rFonts w:ascii="Calibri" w:hAnsi="Calibri"/>
          <w:noProof/>
          <w:sz w:val="22"/>
          <w:szCs w:val="22"/>
        </w:rPr>
        <w:t xml:space="preserve">  You’ve decided to refinance the note on an existing piece in inventory.  This process will </w:t>
      </w:r>
      <w:r w:rsidRPr="00EC4238">
        <w:rPr>
          <w:rFonts w:ascii="Calibri" w:hAnsi="Calibri"/>
          <w:b/>
          <w:noProof/>
          <w:sz w:val="22"/>
          <w:szCs w:val="22"/>
        </w:rPr>
        <w:t>only</w:t>
      </w:r>
      <w:r w:rsidRPr="00EC4238">
        <w:rPr>
          <w:rFonts w:ascii="Calibri" w:hAnsi="Calibri"/>
          <w:noProof/>
          <w:sz w:val="22"/>
          <w:szCs w:val="22"/>
        </w:rPr>
        <w:t xml:space="preserve"> be successful if your units sources were built with multiple financing options.  For example, if your dealership could finance its New Holland inventory either through New Holland or through ABC Bank, then you would have two wholegoods sources for New Holland.  One would reference New Holland for Notes Payable and the other would refer to ABC Bank for Notes Payable.  Our sample here will walk you through the very simple process of changing the finance source on an existing unit.  This example also assumes that the new finance company will be paying off the old note directly. </w:t>
      </w:r>
    </w:p>
    <w:p w:rsidR="008D2EA2" w:rsidRPr="00EC4238" w:rsidRDefault="008D2EA2" w:rsidP="008D2EA2">
      <w:pPr>
        <w:pStyle w:val="Bullet"/>
        <w:numPr>
          <w:ilvl w:val="0"/>
          <w:numId w:val="0"/>
        </w:numPr>
        <w:spacing w:before="0"/>
        <w:ind w:left="336"/>
        <w:contextualSpacing/>
        <w:jc w:val="left"/>
        <w:rPr>
          <w:rFonts w:ascii="Calibri" w:hAnsi="Calibri"/>
          <w:sz w:val="22"/>
          <w:szCs w:val="22"/>
        </w:rPr>
      </w:pPr>
    </w:p>
    <w:p w:rsidR="00F56DBD" w:rsidRPr="00EC4238" w:rsidRDefault="00F56DBD" w:rsidP="008D2EA2">
      <w:pPr>
        <w:pStyle w:val="Bullet"/>
        <w:spacing w:before="0"/>
        <w:contextualSpacing/>
        <w:jc w:val="left"/>
        <w:rPr>
          <w:rFonts w:ascii="Calibri" w:hAnsi="Calibri"/>
          <w:sz w:val="22"/>
          <w:szCs w:val="22"/>
        </w:rPr>
      </w:pPr>
      <w:r w:rsidRPr="00EC4238">
        <w:rPr>
          <w:rFonts w:ascii="Calibri" w:hAnsi="Calibri"/>
          <w:sz w:val="22"/>
          <w:szCs w:val="22"/>
        </w:rPr>
        <w:t xml:space="preserve">Fill in the </w:t>
      </w:r>
      <w:r w:rsidRPr="00EC4238">
        <w:rPr>
          <w:rFonts w:ascii="Calibri" w:hAnsi="Calibri"/>
          <w:bCs/>
          <w:sz w:val="22"/>
          <w:szCs w:val="22"/>
        </w:rPr>
        <w:t>Stock #</w:t>
      </w:r>
      <w:r w:rsidRPr="00EC4238">
        <w:rPr>
          <w:rFonts w:ascii="Calibri" w:hAnsi="Calibri"/>
          <w:sz w:val="22"/>
          <w:szCs w:val="22"/>
        </w:rPr>
        <w:t xml:space="preserve">. </w:t>
      </w:r>
    </w:p>
    <w:p w:rsidR="008D2EA2" w:rsidRPr="00EC4238" w:rsidRDefault="00F56DBD" w:rsidP="008D2EA2">
      <w:pPr>
        <w:pStyle w:val="Bullet"/>
        <w:spacing w:before="0"/>
        <w:contextualSpacing/>
        <w:jc w:val="left"/>
        <w:rPr>
          <w:rFonts w:ascii="Calibri" w:hAnsi="Calibri"/>
          <w:sz w:val="22"/>
          <w:szCs w:val="22"/>
        </w:rPr>
      </w:pPr>
      <w:r w:rsidRPr="00EC4238">
        <w:rPr>
          <w:rFonts w:ascii="Calibri" w:hAnsi="Calibri"/>
          <w:sz w:val="22"/>
          <w:szCs w:val="22"/>
        </w:rPr>
        <w:t xml:space="preserve">Create the </w:t>
      </w:r>
      <w:r w:rsidRPr="00EC4238">
        <w:rPr>
          <w:rFonts w:ascii="Calibri" w:hAnsi="Calibri"/>
          <w:bCs/>
          <w:sz w:val="22"/>
          <w:szCs w:val="22"/>
        </w:rPr>
        <w:t>Document #</w:t>
      </w:r>
      <w:r w:rsidRPr="00EC4238">
        <w:rPr>
          <w:rFonts w:ascii="Calibri" w:hAnsi="Calibri"/>
          <w:sz w:val="22"/>
          <w:szCs w:val="22"/>
        </w:rPr>
        <w:t xml:space="preserve">.  Here’s a document numbering idea:  </w:t>
      </w:r>
    </w:p>
    <w:p w:rsidR="00207BEE" w:rsidRPr="00EC4238" w:rsidRDefault="00F56DBD" w:rsidP="008D2EA2">
      <w:pPr>
        <w:pStyle w:val="Bullet"/>
        <w:numPr>
          <w:ilvl w:val="1"/>
          <w:numId w:val="3"/>
        </w:numPr>
        <w:tabs>
          <w:tab w:val="num" w:pos="1080"/>
          <w:tab w:val="left" w:pos="1440"/>
        </w:tabs>
        <w:spacing w:before="0"/>
        <w:contextualSpacing/>
        <w:jc w:val="left"/>
        <w:rPr>
          <w:rFonts w:ascii="Calibri" w:hAnsi="Calibri"/>
          <w:sz w:val="22"/>
          <w:szCs w:val="22"/>
        </w:rPr>
      </w:pPr>
      <w:r w:rsidRPr="00EC4238">
        <w:rPr>
          <w:rFonts w:ascii="Calibri" w:hAnsi="Calibri"/>
          <w:b/>
          <w:sz w:val="22"/>
          <w:szCs w:val="22"/>
        </w:rPr>
        <w:t xml:space="preserve">R </w:t>
      </w:r>
      <w:r w:rsidR="00207BEE" w:rsidRPr="00EC4238">
        <w:rPr>
          <w:rFonts w:ascii="Calibri" w:hAnsi="Calibri"/>
          <w:sz w:val="22"/>
          <w:szCs w:val="22"/>
        </w:rPr>
        <w:t>for refinance</w:t>
      </w:r>
    </w:p>
    <w:p w:rsidR="00207BEE" w:rsidRPr="00EC4238" w:rsidRDefault="00477185" w:rsidP="008D2EA2">
      <w:pPr>
        <w:pStyle w:val="Bullet"/>
        <w:numPr>
          <w:ilvl w:val="1"/>
          <w:numId w:val="3"/>
        </w:numPr>
        <w:tabs>
          <w:tab w:val="num" w:pos="1080"/>
          <w:tab w:val="left" w:pos="1440"/>
        </w:tabs>
        <w:spacing w:before="0"/>
        <w:contextualSpacing/>
        <w:jc w:val="left"/>
        <w:rPr>
          <w:rFonts w:ascii="Calibri" w:hAnsi="Calibri"/>
          <w:sz w:val="22"/>
          <w:szCs w:val="22"/>
        </w:rPr>
      </w:pPr>
      <w:r w:rsidRPr="00EC4238">
        <w:rPr>
          <w:rFonts w:ascii="Calibri" w:hAnsi="Calibri"/>
          <w:b/>
          <w:sz w:val="22"/>
          <w:szCs w:val="22"/>
        </w:rPr>
        <w:t>053013</w:t>
      </w:r>
      <w:r w:rsidR="00DF1743" w:rsidRPr="00EC4238">
        <w:rPr>
          <w:rFonts w:ascii="Calibri" w:hAnsi="Calibri"/>
          <w:sz w:val="22"/>
          <w:szCs w:val="22"/>
        </w:rPr>
        <w:t xml:space="preserve"> for the month (0</w:t>
      </w:r>
      <w:r w:rsidRPr="00EC4238">
        <w:rPr>
          <w:rFonts w:ascii="Calibri" w:hAnsi="Calibri"/>
          <w:sz w:val="22"/>
          <w:szCs w:val="22"/>
        </w:rPr>
        <w:t>5</w:t>
      </w:r>
      <w:r w:rsidR="003A5C24" w:rsidRPr="00EC4238">
        <w:rPr>
          <w:rFonts w:ascii="Calibri" w:hAnsi="Calibri"/>
          <w:sz w:val="22"/>
          <w:szCs w:val="22"/>
        </w:rPr>
        <w:t>)/day (30)/</w:t>
      </w:r>
      <w:r w:rsidR="00DF1743" w:rsidRPr="00EC4238">
        <w:rPr>
          <w:rFonts w:ascii="Calibri" w:hAnsi="Calibri"/>
          <w:sz w:val="22"/>
          <w:szCs w:val="22"/>
        </w:rPr>
        <w:t>year (201</w:t>
      </w:r>
      <w:r w:rsidRPr="00EC4238">
        <w:rPr>
          <w:rFonts w:ascii="Calibri" w:hAnsi="Calibri"/>
          <w:sz w:val="22"/>
          <w:szCs w:val="22"/>
        </w:rPr>
        <w:t>3</w:t>
      </w:r>
      <w:r w:rsidR="00DF1743" w:rsidRPr="00EC4238">
        <w:rPr>
          <w:rFonts w:ascii="Calibri" w:hAnsi="Calibri"/>
          <w:sz w:val="22"/>
          <w:szCs w:val="22"/>
        </w:rPr>
        <w:t>)</w:t>
      </w:r>
      <w:r w:rsidR="00207BEE" w:rsidRPr="00EC4238">
        <w:rPr>
          <w:rFonts w:ascii="Calibri" w:hAnsi="Calibri"/>
          <w:sz w:val="22"/>
          <w:szCs w:val="22"/>
        </w:rPr>
        <w:t xml:space="preserve"> of the entry</w:t>
      </w:r>
    </w:p>
    <w:p w:rsidR="00F56DBD" w:rsidRPr="00EC4238" w:rsidRDefault="00F56DBD" w:rsidP="008D2EA2">
      <w:pPr>
        <w:pStyle w:val="Bullet"/>
        <w:numPr>
          <w:ilvl w:val="1"/>
          <w:numId w:val="3"/>
        </w:numPr>
        <w:tabs>
          <w:tab w:val="num" w:pos="1080"/>
          <w:tab w:val="left" w:pos="1440"/>
        </w:tabs>
        <w:spacing w:before="0"/>
        <w:contextualSpacing/>
        <w:jc w:val="left"/>
        <w:rPr>
          <w:rFonts w:ascii="Calibri" w:hAnsi="Calibri"/>
          <w:sz w:val="22"/>
          <w:szCs w:val="22"/>
        </w:rPr>
      </w:pPr>
      <w:r w:rsidRPr="00EC4238">
        <w:rPr>
          <w:rFonts w:ascii="Calibri" w:hAnsi="Calibri"/>
          <w:b/>
          <w:sz w:val="22"/>
          <w:szCs w:val="22"/>
        </w:rPr>
        <w:t>A</w:t>
      </w:r>
      <w:r w:rsidRPr="00EC4238">
        <w:rPr>
          <w:rFonts w:ascii="Calibri" w:hAnsi="Calibri"/>
          <w:sz w:val="22"/>
          <w:szCs w:val="22"/>
        </w:rPr>
        <w:t xml:space="preserve"> for the first entry of the day, </w:t>
      </w:r>
      <w:r w:rsidRPr="00EC4238">
        <w:rPr>
          <w:rFonts w:ascii="Calibri" w:hAnsi="Calibri"/>
          <w:b/>
          <w:sz w:val="22"/>
          <w:szCs w:val="22"/>
        </w:rPr>
        <w:t>B</w:t>
      </w:r>
      <w:r w:rsidRPr="00EC4238">
        <w:rPr>
          <w:rFonts w:ascii="Calibri" w:hAnsi="Calibri"/>
          <w:sz w:val="22"/>
          <w:szCs w:val="22"/>
        </w:rPr>
        <w:t xml:space="preserve"> for the second, and so on. </w:t>
      </w:r>
    </w:p>
    <w:p w:rsidR="00F56DBD" w:rsidRPr="00EC4238" w:rsidRDefault="00F56DBD" w:rsidP="008D2EA2">
      <w:pPr>
        <w:pStyle w:val="Bullet"/>
        <w:spacing w:before="0"/>
        <w:contextualSpacing/>
        <w:jc w:val="left"/>
        <w:rPr>
          <w:rFonts w:ascii="Calibri" w:hAnsi="Calibri"/>
          <w:sz w:val="22"/>
          <w:szCs w:val="22"/>
        </w:rPr>
      </w:pPr>
      <w:r w:rsidRPr="00EC4238">
        <w:rPr>
          <w:rFonts w:ascii="Calibri" w:hAnsi="Calibri"/>
          <w:sz w:val="22"/>
          <w:szCs w:val="22"/>
        </w:rPr>
        <w:t xml:space="preserve">Put the refinance date in the </w:t>
      </w:r>
      <w:r w:rsidRPr="00EC4238">
        <w:rPr>
          <w:rFonts w:ascii="Calibri" w:hAnsi="Calibri"/>
          <w:bCs/>
          <w:i/>
          <w:iCs/>
          <w:sz w:val="22"/>
          <w:szCs w:val="22"/>
        </w:rPr>
        <w:t>Date</w:t>
      </w:r>
      <w:r w:rsidRPr="00EC4238">
        <w:rPr>
          <w:rFonts w:ascii="Calibri" w:hAnsi="Calibri"/>
          <w:sz w:val="22"/>
          <w:szCs w:val="22"/>
        </w:rPr>
        <w:t xml:space="preserve"> field</w:t>
      </w:r>
      <w:r w:rsidR="003A5C24" w:rsidRPr="00EC4238">
        <w:rPr>
          <w:rFonts w:ascii="Calibri" w:hAnsi="Calibri"/>
          <w:sz w:val="22"/>
          <w:szCs w:val="22"/>
        </w:rPr>
        <w:t>,</w:t>
      </w:r>
      <w:r w:rsidRPr="00EC4238">
        <w:rPr>
          <w:rFonts w:ascii="Calibri" w:hAnsi="Calibri"/>
          <w:sz w:val="22"/>
          <w:szCs w:val="22"/>
        </w:rPr>
        <w:t xml:space="preserve"> provided it is within the open accounting periods on your system.  Otherwise, use the first day of the oldest month open. </w:t>
      </w:r>
    </w:p>
    <w:p w:rsidR="00F56DBD" w:rsidRPr="00EC4238" w:rsidRDefault="00F56DBD" w:rsidP="008D2EA2">
      <w:pPr>
        <w:pStyle w:val="Bullet"/>
        <w:spacing w:before="0"/>
        <w:contextualSpacing/>
        <w:jc w:val="left"/>
        <w:rPr>
          <w:rFonts w:ascii="Calibri" w:hAnsi="Calibri"/>
          <w:sz w:val="22"/>
          <w:szCs w:val="22"/>
        </w:rPr>
      </w:pPr>
      <w:r w:rsidRPr="00EC4238">
        <w:rPr>
          <w:rFonts w:ascii="Calibri" w:hAnsi="Calibri"/>
          <w:sz w:val="22"/>
          <w:szCs w:val="22"/>
        </w:rPr>
        <w:t>Put in a good</w:t>
      </w:r>
      <w:r w:rsidRPr="00EC4238">
        <w:rPr>
          <w:rFonts w:ascii="Calibri" w:hAnsi="Calibri"/>
          <w:b/>
          <w:bCs/>
          <w:sz w:val="22"/>
          <w:szCs w:val="22"/>
        </w:rPr>
        <w:t xml:space="preserve"> </w:t>
      </w:r>
      <w:r w:rsidRPr="00EC4238">
        <w:rPr>
          <w:rFonts w:ascii="Calibri" w:hAnsi="Calibri"/>
          <w:bCs/>
          <w:sz w:val="22"/>
          <w:szCs w:val="22"/>
        </w:rPr>
        <w:t>Entry Description</w:t>
      </w:r>
      <w:r w:rsidRPr="00EC4238">
        <w:rPr>
          <w:rFonts w:ascii="Calibri" w:hAnsi="Calibri"/>
          <w:sz w:val="22"/>
          <w:szCs w:val="22"/>
        </w:rPr>
        <w:t>.</w:t>
      </w:r>
    </w:p>
    <w:p w:rsidR="00DD50A9" w:rsidRPr="00EC4238" w:rsidRDefault="00DD50A9" w:rsidP="008D2EA2">
      <w:pPr>
        <w:pStyle w:val="Bullet"/>
        <w:spacing w:before="0"/>
        <w:contextualSpacing/>
        <w:jc w:val="left"/>
        <w:rPr>
          <w:rFonts w:ascii="Calibri" w:hAnsi="Calibri"/>
          <w:sz w:val="22"/>
          <w:szCs w:val="22"/>
        </w:rPr>
      </w:pPr>
      <w:r w:rsidRPr="00EC4238">
        <w:rPr>
          <w:rFonts w:ascii="Calibri" w:hAnsi="Calibri"/>
          <w:sz w:val="22"/>
          <w:szCs w:val="22"/>
        </w:rPr>
        <w:t xml:space="preserve">Select </w:t>
      </w:r>
      <w:r w:rsidRPr="00EC4238">
        <w:rPr>
          <w:rFonts w:ascii="Calibri" w:hAnsi="Calibri"/>
          <w:b/>
          <w:bCs/>
          <w:sz w:val="22"/>
          <w:szCs w:val="22"/>
        </w:rPr>
        <w:t>Transfer</w:t>
      </w:r>
      <w:r w:rsidRPr="00EC4238">
        <w:rPr>
          <w:rFonts w:ascii="Calibri" w:hAnsi="Calibri"/>
          <w:sz w:val="22"/>
          <w:szCs w:val="22"/>
        </w:rPr>
        <w:t xml:space="preserve"> in the </w:t>
      </w:r>
      <w:r w:rsidRPr="00EC4238">
        <w:rPr>
          <w:rFonts w:ascii="Calibri" w:hAnsi="Calibri"/>
          <w:bCs/>
          <w:sz w:val="22"/>
          <w:szCs w:val="22"/>
        </w:rPr>
        <w:t>Status</w:t>
      </w:r>
      <w:r w:rsidRPr="00EC4238">
        <w:rPr>
          <w:rFonts w:ascii="Calibri" w:hAnsi="Calibri"/>
          <w:sz w:val="22"/>
          <w:szCs w:val="22"/>
        </w:rPr>
        <w:t xml:space="preserve"> field. </w:t>
      </w:r>
    </w:p>
    <w:p w:rsidR="00DD50A9" w:rsidRPr="00EC4238" w:rsidRDefault="00DD50A9" w:rsidP="008D2EA2">
      <w:pPr>
        <w:pStyle w:val="Bullet"/>
        <w:spacing w:before="0"/>
        <w:contextualSpacing/>
        <w:jc w:val="left"/>
        <w:rPr>
          <w:rFonts w:ascii="Calibri" w:hAnsi="Calibri"/>
          <w:sz w:val="22"/>
          <w:szCs w:val="22"/>
        </w:rPr>
      </w:pPr>
      <w:r w:rsidRPr="00EC4238">
        <w:rPr>
          <w:rFonts w:ascii="Calibri" w:hAnsi="Calibri"/>
          <w:sz w:val="22"/>
          <w:szCs w:val="22"/>
        </w:rPr>
        <w:t xml:space="preserve">There are </w:t>
      </w:r>
      <w:r w:rsidRPr="00EC4238">
        <w:rPr>
          <w:rFonts w:ascii="Calibri" w:hAnsi="Calibri"/>
          <w:b/>
          <w:sz w:val="22"/>
          <w:szCs w:val="22"/>
        </w:rPr>
        <w:t>TWO</w:t>
      </w:r>
      <w:r w:rsidRPr="00EC4238">
        <w:rPr>
          <w:rFonts w:ascii="Calibri" w:hAnsi="Calibri"/>
          <w:sz w:val="22"/>
          <w:szCs w:val="22"/>
        </w:rPr>
        <w:t xml:space="preserve"> kinds of transfers: </w:t>
      </w:r>
    </w:p>
    <w:p w:rsidR="00207BEE" w:rsidRPr="00EC4238" w:rsidRDefault="00DD50A9" w:rsidP="008D2EA2">
      <w:pPr>
        <w:pStyle w:val="Bullet"/>
        <w:numPr>
          <w:ilvl w:val="1"/>
          <w:numId w:val="3"/>
        </w:numPr>
        <w:spacing w:before="0"/>
        <w:contextualSpacing/>
        <w:jc w:val="left"/>
        <w:rPr>
          <w:rFonts w:ascii="Calibri" w:hAnsi="Calibri"/>
          <w:sz w:val="22"/>
          <w:szCs w:val="22"/>
        </w:rPr>
      </w:pPr>
      <w:r w:rsidRPr="00EC4238">
        <w:rPr>
          <w:rFonts w:ascii="Calibri" w:hAnsi="Calibri"/>
          <w:b/>
          <w:bCs/>
          <w:sz w:val="22"/>
          <w:szCs w:val="22"/>
        </w:rPr>
        <w:t>INTRA-COMPANY</w:t>
      </w:r>
      <w:r w:rsidRPr="00EC4238">
        <w:rPr>
          <w:rFonts w:ascii="Calibri" w:hAnsi="Calibri"/>
          <w:sz w:val="22"/>
          <w:szCs w:val="22"/>
        </w:rPr>
        <w:t xml:space="preserve"> transfers are internal transfers within the company.  They are commonly used to</w:t>
      </w:r>
      <w:r w:rsidR="00207BEE" w:rsidRPr="00EC4238">
        <w:rPr>
          <w:rFonts w:ascii="Calibri" w:hAnsi="Calibri"/>
          <w:sz w:val="22"/>
          <w:szCs w:val="22"/>
        </w:rPr>
        <w:t>:</w:t>
      </w:r>
      <w:r w:rsidRPr="00EC4238">
        <w:rPr>
          <w:rFonts w:ascii="Calibri" w:hAnsi="Calibri"/>
          <w:sz w:val="22"/>
          <w:szCs w:val="22"/>
        </w:rPr>
        <w:t xml:space="preserve"> </w:t>
      </w:r>
    </w:p>
    <w:p w:rsidR="00207BEE" w:rsidRPr="00EC4238" w:rsidRDefault="00207BEE" w:rsidP="00207BEE">
      <w:pPr>
        <w:pStyle w:val="Bullet"/>
        <w:numPr>
          <w:ilvl w:val="2"/>
          <w:numId w:val="3"/>
        </w:numPr>
        <w:spacing w:before="0"/>
        <w:contextualSpacing/>
        <w:jc w:val="left"/>
        <w:rPr>
          <w:rFonts w:ascii="Calibri" w:hAnsi="Calibri"/>
          <w:sz w:val="22"/>
          <w:szCs w:val="22"/>
        </w:rPr>
      </w:pPr>
      <w:r w:rsidRPr="00EC4238">
        <w:rPr>
          <w:rFonts w:ascii="Calibri" w:hAnsi="Calibri"/>
          <w:sz w:val="22"/>
          <w:szCs w:val="22"/>
        </w:rPr>
        <w:lastRenderedPageBreak/>
        <w:t>Make corrections to sources</w:t>
      </w:r>
    </w:p>
    <w:p w:rsidR="00207BEE" w:rsidRPr="00EC4238" w:rsidRDefault="00207BEE" w:rsidP="00207BEE">
      <w:pPr>
        <w:pStyle w:val="Bullet"/>
        <w:numPr>
          <w:ilvl w:val="2"/>
          <w:numId w:val="3"/>
        </w:numPr>
        <w:spacing w:before="0"/>
        <w:contextualSpacing/>
        <w:jc w:val="left"/>
        <w:rPr>
          <w:rFonts w:ascii="Calibri" w:hAnsi="Calibri"/>
          <w:sz w:val="22"/>
          <w:szCs w:val="22"/>
        </w:rPr>
      </w:pPr>
      <w:r w:rsidRPr="00EC4238">
        <w:rPr>
          <w:rFonts w:ascii="Calibri" w:hAnsi="Calibri"/>
          <w:sz w:val="22"/>
          <w:szCs w:val="22"/>
        </w:rPr>
        <w:t>M</w:t>
      </w:r>
      <w:r w:rsidR="00DD50A9" w:rsidRPr="00EC4238">
        <w:rPr>
          <w:rFonts w:ascii="Calibri" w:hAnsi="Calibri"/>
          <w:sz w:val="22"/>
          <w:szCs w:val="22"/>
        </w:rPr>
        <w:t>ove units from one financing company to another</w:t>
      </w:r>
    </w:p>
    <w:p w:rsidR="00DD50A9" w:rsidRPr="00EC4238" w:rsidRDefault="00207BEE" w:rsidP="00207BEE">
      <w:pPr>
        <w:pStyle w:val="Bullet"/>
        <w:numPr>
          <w:ilvl w:val="2"/>
          <w:numId w:val="3"/>
        </w:numPr>
        <w:spacing w:before="0"/>
        <w:contextualSpacing/>
        <w:jc w:val="left"/>
        <w:rPr>
          <w:rFonts w:ascii="Calibri" w:hAnsi="Calibri"/>
          <w:sz w:val="22"/>
          <w:szCs w:val="22"/>
        </w:rPr>
      </w:pPr>
      <w:r w:rsidRPr="00EC4238">
        <w:rPr>
          <w:rFonts w:ascii="Calibri" w:hAnsi="Calibri"/>
          <w:sz w:val="22"/>
          <w:szCs w:val="22"/>
        </w:rPr>
        <w:t>T</w:t>
      </w:r>
      <w:r w:rsidR="00DD50A9" w:rsidRPr="00EC4238">
        <w:rPr>
          <w:rFonts w:ascii="Calibri" w:hAnsi="Calibri"/>
          <w:sz w:val="22"/>
          <w:szCs w:val="22"/>
        </w:rPr>
        <w:t>ransfer units between locations in a</w:t>
      </w:r>
      <w:r w:rsidRPr="00EC4238">
        <w:rPr>
          <w:rFonts w:ascii="Calibri" w:hAnsi="Calibri"/>
          <w:sz w:val="22"/>
          <w:szCs w:val="22"/>
        </w:rPr>
        <w:t xml:space="preserve"> multiple location environment</w:t>
      </w:r>
    </w:p>
    <w:p w:rsidR="00DD50A9" w:rsidRPr="00EC4238" w:rsidRDefault="00DD50A9" w:rsidP="008D2EA2">
      <w:pPr>
        <w:pStyle w:val="Body"/>
        <w:numPr>
          <w:ilvl w:val="1"/>
          <w:numId w:val="3"/>
        </w:numPr>
        <w:spacing w:before="0"/>
        <w:contextualSpacing/>
        <w:jc w:val="left"/>
        <w:rPr>
          <w:rFonts w:ascii="Calibri" w:hAnsi="Calibri"/>
          <w:sz w:val="22"/>
          <w:szCs w:val="22"/>
        </w:rPr>
      </w:pPr>
      <w:r w:rsidRPr="00EC4238">
        <w:rPr>
          <w:rFonts w:ascii="Calibri" w:hAnsi="Calibri"/>
          <w:b/>
          <w:bCs/>
          <w:sz w:val="22"/>
          <w:szCs w:val="22"/>
        </w:rPr>
        <w:t>INTER-COMPANY</w:t>
      </w:r>
      <w:r w:rsidRPr="00EC4238">
        <w:rPr>
          <w:rFonts w:ascii="Calibri" w:hAnsi="Calibri"/>
          <w:sz w:val="22"/>
          <w:szCs w:val="22"/>
        </w:rPr>
        <w:t xml:space="preserve"> transfers are external transfers</w:t>
      </w:r>
      <w:r w:rsidR="003A5C24" w:rsidRPr="00EC4238">
        <w:rPr>
          <w:rFonts w:ascii="Calibri" w:hAnsi="Calibri"/>
          <w:sz w:val="22"/>
          <w:szCs w:val="22"/>
        </w:rPr>
        <w:t>,</w:t>
      </w:r>
      <w:r w:rsidRPr="00EC4238">
        <w:rPr>
          <w:rFonts w:ascii="Calibri" w:hAnsi="Calibri"/>
          <w:sz w:val="22"/>
          <w:szCs w:val="22"/>
        </w:rPr>
        <w:t xml:space="preserve"> meaning that the unit is leaving the dealership and your accounting figures.  These are commonly used when the unit is transferred to another dealer.</w:t>
      </w:r>
    </w:p>
    <w:p w:rsidR="00DD50A9" w:rsidRPr="00EC4238" w:rsidRDefault="00DD50A9" w:rsidP="008D2EA2">
      <w:pPr>
        <w:pStyle w:val="Bullet"/>
        <w:tabs>
          <w:tab w:val="clear" w:pos="336"/>
          <w:tab w:val="num" w:pos="720"/>
        </w:tabs>
        <w:spacing w:before="0"/>
        <w:ind w:left="720"/>
        <w:contextualSpacing/>
        <w:jc w:val="left"/>
        <w:rPr>
          <w:rFonts w:ascii="Calibri" w:hAnsi="Calibri"/>
          <w:sz w:val="22"/>
          <w:szCs w:val="22"/>
        </w:rPr>
      </w:pPr>
      <w:r w:rsidRPr="00EC4238">
        <w:rPr>
          <w:rFonts w:ascii="Calibri" w:hAnsi="Calibri"/>
          <w:sz w:val="22"/>
          <w:szCs w:val="22"/>
        </w:rPr>
        <w:t xml:space="preserve">Next you will see the “Transfer” question.  </w:t>
      </w:r>
      <w:r w:rsidRPr="00EC4238">
        <w:rPr>
          <w:rFonts w:ascii="Calibri" w:hAnsi="Calibri"/>
          <w:bCs/>
          <w:sz w:val="22"/>
          <w:szCs w:val="22"/>
        </w:rPr>
        <w:t>Is this an</w:t>
      </w:r>
      <w:r w:rsidRPr="00EC4238">
        <w:rPr>
          <w:rFonts w:ascii="Calibri" w:hAnsi="Calibri"/>
          <w:i/>
          <w:iCs/>
          <w:sz w:val="22"/>
          <w:szCs w:val="22"/>
        </w:rPr>
        <w:t xml:space="preserve"> </w:t>
      </w:r>
      <w:r w:rsidRPr="00EC4238">
        <w:rPr>
          <w:rFonts w:ascii="Calibri" w:hAnsi="Calibri"/>
          <w:b/>
          <w:bCs/>
          <w:sz w:val="22"/>
          <w:szCs w:val="22"/>
        </w:rPr>
        <w:t>INTRA-COMPANY</w:t>
      </w:r>
      <w:r w:rsidRPr="00EC4238">
        <w:rPr>
          <w:rFonts w:ascii="Calibri" w:hAnsi="Calibri"/>
          <w:bCs/>
          <w:i/>
          <w:iCs/>
          <w:sz w:val="22"/>
          <w:szCs w:val="22"/>
        </w:rPr>
        <w:t xml:space="preserve"> </w:t>
      </w:r>
      <w:r w:rsidRPr="00EC4238">
        <w:rPr>
          <w:rFonts w:ascii="Calibri" w:hAnsi="Calibri"/>
          <w:bCs/>
          <w:sz w:val="22"/>
          <w:szCs w:val="22"/>
        </w:rPr>
        <w:t>transfer</w:t>
      </w:r>
      <w:r w:rsidRPr="00EC4238">
        <w:rPr>
          <w:rFonts w:ascii="Calibri" w:hAnsi="Calibri"/>
          <w:iCs/>
          <w:sz w:val="22"/>
          <w:szCs w:val="22"/>
        </w:rPr>
        <w:t>?</w:t>
      </w:r>
      <w:r w:rsidRPr="00EC4238">
        <w:rPr>
          <w:rFonts w:ascii="Calibri" w:hAnsi="Calibri"/>
          <w:sz w:val="22"/>
          <w:szCs w:val="22"/>
        </w:rPr>
        <w:t xml:space="preserve">  In our case the correct answer is </w:t>
      </w:r>
      <w:r w:rsidRPr="00EC4238">
        <w:rPr>
          <w:rFonts w:ascii="Calibri" w:hAnsi="Calibri"/>
          <w:b/>
          <w:bCs/>
          <w:sz w:val="22"/>
          <w:szCs w:val="22"/>
        </w:rPr>
        <w:t>YES</w:t>
      </w:r>
      <w:r w:rsidRPr="00EC4238">
        <w:rPr>
          <w:rFonts w:ascii="Calibri" w:hAnsi="Calibri"/>
          <w:sz w:val="22"/>
          <w:szCs w:val="22"/>
        </w:rPr>
        <w:t xml:space="preserve"> as this is an internal transfer. </w:t>
      </w:r>
    </w:p>
    <w:p w:rsidR="00DD50A9" w:rsidRPr="00EC4238" w:rsidRDefault="00DD50A9" w:rsidP="008D2EA2">
      <w:pPr>
        <w:pStyle w:val="Bullet"/>
        <w:tabs>
          <w:tab w:val="clear" w:pos="336"/>
          <w:tab w:val="num" w:pos="720"/>
        </w:tabs>
        <w:spacing w:before="0"/>
        <w:ind w:left="720"/>
        <w:contextualSpacing/>
        <w:jc w:val="left"/>
        <w:rPr>
          <w:rFonts w:ascii="Calibri" w:hAnsi="Calibri"/>
          <w:sz w:val="22"/>
          <w:szCs w:val="22"/>
        </w:rPr>
      </w:pPr>
      <w:r w:rsidRPr="00EC4238">
        <w:rPr>
          <w:rFonts w:ascii="Calibri" w:hAnsi="Calibri"/>
          <w:sz w:val="22"/>
          <w:szCs w:val="22"/>
        </w:rPr>
        <w:t>Fill in your initials.</w:t>
      </w:r>
    </w:p>
    <w:p w:rsidR="00DD50A9" w:rsidRPr="00EC4238" w:rsidRDefault="00DD50A9" w:rsidP="008D2EA2">
      <w:pPr>
        <w:pStyle w:val="Bullet"/>
        <w:tabs>
          <w:tab w:val="clear" w:pos="336"/>
          <w:tab w:val="num" w:pos="720"/>
        </w:tabs>
        <w:spacing w:before="0"/>
        <w:ind w:left="720"/>
        <w:contextualSpacing/>
        <w:jc w:val="left"/>
        <w:rPr>
          <w:rFonts w:ascii="Calibri" w:hAnsi="Calibri"/>
          <w:sz w:val="22"/>
          <w:szCs w:val="22"/>
        </w:rPr>
      </w:pPr>
      <w:r w:rsidRPr="00EC4238">
        <w:rPr>
          <w:rFonts w:ascii="Calibri" w:hAnsi="Calibri"/>
          <w:sz w:val="22"/>
          <w:szCs w:val="22"/>
        </w:rPr>
        <w:t xml:space="preserve">Enter the Unit Source </w:t>
      </w:r>
      <w:r w:rsidR="0072014F" w:rsidRPr="00EC4238">
        <w:rPr>
          <w:rFonts w:ascii="Calibri" w:hAnsi="Calibri"/>
          <w:sz w:val="22"/>
          <w:szCs w:val="22"/>
        </w:rPr>
        <w:t>for the refinance</w:t>
      </w:r>
      <w:r w:rsidRPr="00EC4238">
        <w:rPr>
          <w:rFonts w:ascii="Calibri" w:hAnsi="Calibri"/>
          <w:sz w:val="22"/>
          <w:szCs w:val="22"/>
        </w:rPr>
        <w:t xml:space="preserve"> or select it from the </w:t>
      </w:r>
      <w:r w:rsidR="003A5C24" w:rsidRPr="00EC4238">
        <w:rPr>
          <w:rFonts w:ascii="Calibri" w:hAnsi="Calibri"/>
          <w:sz w:val="22"/>
          <w:szCs w:val="22"/>
        </w:rPr>
        <w:t>drop-down menu</w:t>
      </w:r>
      <w:r w:rsidRPr="00EC4238">
        <w:rPr>
          <w:rFonts w:ascii="Calibri" w:hAnsi="Calibri"/>
          <w:sz w:val="22"/>
          <w:szCs w:val="22"/>
        </w:rPr>
        <w:t>.</w:t>
      </w:r>
    </w:p>
    <w:p w:rsidR="00DD50A9" w:rsidRPr="00EC4238" w:rsidRDefault="00DD50A9" w:rsidP="008D2EA2">
      <w:pPr>
        <w:pStyle w:val="Bullet"/>
        <w:tabs>
          <w:tab w:val="clear" w:pos="336"/>
          <w:tab w:val="num" w:pos="720"/>
        </w:tabs>
        <w:spacing w:before="0"/>
        <w:ind w:left="720"/>
        <w:contextualSpacing/>
        <w:jc w:val="left"/>
        <w:rPr>
          <w:rFonts w:ascii="Calibri" w:hAnsi="Calibri"/>
          <w:sz w:val="22"/>
          <w:szCs w:val="22"/>
        </w:rPr>
      </w:pPr>
      <w:r w:rsidRPr="00EC4238">
        <w:rPr>
          <w:rFonts w:ascii="Calibri" w:hAnsi="Calibri"/>
          <w:sz w:val="22"/>
          <w:szCs w:val="22"/>
        </w:rPr>
        <w:t xml:space="preserve">Press the </w:t>
      </w:r>
      <w:r w:rsidRPr="00EC4238">
        <w:rPr>
          <w:rFonts w:ascii="Calibri" w:hAnsi="Calibri"/>
          <w:b/>
          <w:sz w:val="22"/>
          <w:szCs w:val="22"/>
        </w:rPr>
        <w:t>Save</w:t>
      </w:r>
      <w:r w:rsidRPr="00EC4238">
        <w:rPr>
          <w:rFonts w:ascii="Calibri" w:hAnsi="Calibri"/>
          <w:sz w:val="22"/>
          <w:szCs w:val="22"/>
        </w:rPr>
        <w:t xml:space="preserve"> </w:t>
      </w:r>
      <w:r w:rsidR="00FD7BE1" w:rsidRPr="00EC4238">
        <w:rPr>
          <w:rFonts w:ascii="Calibri" w:hAnsi="Calibri"/>
          <w:sz w:val="22"/>
          <w:szCs w:val="22"/>
        </w:rPr>
        <w:t xml:space="preserve">(Alt S) </w:t>
      </w:r>
      <w:r w:rsidRPr="00EC4238">
        <w:rPr>
          <w:rFonts w:ascii="Calibri" w:hAnsi="Calibri"/>
          <w:sz w:val="22"/>
          <w:szCs w:val="22"/>
        </w:rPr>
        <w:t xml:space="preserve">button </w:t>
      </w:r>
    </w:p>
    <w:p w:rsidR="00DD50A9" w:rsidRPr="00EC4238" w:rsidRDefault="00DD50A9" w:rsidP="008D2EA2">
      <w:pPr>
        <w:pStyle w:val="Bullet"/>
        <w:tabs>
          <w:tab w:val="clear" w:pos="336"/>
          <w:tab w:val="num" w:pos="720"/>
        </w:tabs>
        <w:spacing w:before="0"/>
        <w:ind w:left="720"/>
        <w:contextualSpacing/>
        <w:jc w:val="left"/>
        <w:rPr>
          <w:rFonts w:ascii="Calibri" w:hAnsi="Calibri"/>
          <w:sz w:val="22"/>
          <w:szCs w:val="22"/>
        </w:rPr>
      </w:pPr>
      <w:r w:rsidRPr="00EC4238">
        <w:rPr>
          <w:rFonts w:ascii="Calibri" w:hAnsi="Calibri"/>
          <w:sz w:val="22"/>
          <w:szCs w:val="22"/>
        </w:rPr>
        <w:t xml:space="preserve">Notice how the system has cleared out all dollar figures relating to this unit.  The inventory, notes payable, accounts payable, repair orders, options, and freight will be cleared if they are present on the unit.  Essentially what happens here is that the dollars are removed from the current accounts referenced in the original </w:t>
      </w:r>
      <w:r w:rsidR="0072014F" w:rsidRPr="00EC4238">
        <w:rPr>
          <w:rFonts w:ascii="Calibri" w:hAnsi="Calibri"/>
          <w:sz w:val="22"/>
          <w:szCs w:val="22"/>
        </w:rPr>
        <w:t>unit</w:t>
      </w:r>
      <w:r w:rsidRPr="00EC4238">
        <w:rPr>
          <w:rFonts w:ascii="Calibri" w:hAnsi="Calibri"/>
          <w:sz w:val="22"/>
          <w:szCs w:val="22"/>
        </w:rPr>
        <w:t xml:space="preserve"> sources.  The system then creates an entry to “add” them to the appropriate accounts referenced in the unit source. </w:t>
      </w:r>
    </w:p>
    <w:p w:rsidR="00DD50A9" w:rsidRPr="00EC4238" w:rsidRDefault="00DD50A9" w:rsidP="008D2EA2">
      <w:pPr>
        <w:pStyle w:val="Bullet"/>
        <w:tabs>
          <w:tab w:val="clear" w:pos="336"/>
          <w:tab w:val="num" w:pos="720"/>
        </w:tabs>
        <w:spacing w:before="0"/>
        <w:ind w:left="720"/>
        <w:contextualSpacing/>
        <w:jc w:val="left"/>
        <w:rPr>
          <w:rFonts w:ascii="Calibri" w:hAnsi="Calibri"/>
          <w:sz w:val="22"/>
          <w:szCs w:val="22"/>
        </w:rPr>
      </w:pPr>
      <w:r w:rsidRPr="00EC4238">
        <w:rPr>
          <w:rFonts w:ascii="Calibri" w:hAnsi="Calibri"/>
          <w:sz w:val="22"/>
          <w:szCs w:val="22"/>
        </w:rPr>
        <w:t xml:space="preserve">Press </w:t>
      </w:r>
      <w:r w:rsidR="003A5C24" w:rsidRPr="00EC4238">
        <w:rPr>
          <w:rFonts w:ascii="Calibri" w:hAnsi="Calibri"/>
          <w:b/>
          <w:sz w:val="22"/>
          <w:szCs w:val="22"/>
        </w:rPr>
        <w:t>Save</w:t>
      </w:r>
      <w:r w:rsidR="003A5C24" w:rsidRPr="00EC4238">
        <w:rPr>
          <w:rFonts w:ascii="Calibri" w:hAnsi="Calibri"/>
          <w:sz w:val="22"/>
          <w:szCs w:val="22"/>
        </w:rPr>
        <w:t xml:space="preserve"> </w:t>
      </w:r>
      <w:r w:rsidR="00FD7BE1" w:rsidRPr="00EC4238">
        <w:rPr>
          <w:rFonts w:ascii="Calibri" w:hAnsi="Calibri"/>
          <w:bCs/>
          <w:sz w:val="22"/>
          <w:szCs w:val="22"/>
        </w:rPr>
        <w:t xml:space="preserve">(Alt S) </w:t>
      </w:r>
      <w:r w:rsidRPr="00EC4238">
        <w:rPr>
          <w:rFonts w:ascii="Calibri" w:hAnsi="Calibri"/>
          <w:sz w:val="22"/>
          <w:szCs w:val="22"/>
        </w:rPr>
        <w:t xml:space="preserve">to complete the transaction. </w:t>
      </w:r>
    </w:p>
    <w:p w:rsidR="00DD50A9" w:rsidRPr="00EC4238" w:rsidRDefault="00DD50A9" w:rsidP="008D2EA2">
      <w:pPr>
        <w:pStyle w:val="Bullet"/>
        <w:tabs>
          <w:tab w:val="clear" w:pos="336"/>
          <w:tab w:val="num" w:pos="720"/>
        </w:tabs>
        <w:spacing w:before="0"/>
        <w:ind w:left="720"/>
        <w:contextualSpacing/>
        <w:jc w:val="left"/>
        <w:rPr>
          <w:rFonts w:ascii="Calibri" w:hAnsi="Calibri"/>
          <w:sz w:val="22"/>
          <w:szCs w:val="22"/>
        </w:rPr>
      </w:pPr>
      <w:r w:rsidRPr="00EC4238">
        <w:rPr>
          <w:rFonts w:ascii="Calibri" w:hAnsi="Calibri"/>
          <w:sz w:val="22"/>
          <w:szCs w:val="22"/>
        </w:rPr>
        <w:t>When you press</w:t>
      </w:r>
      <w:r w:rsidR="003A5C24" w:rsidRPr="00EC4238">
        <w:rPr>
          <w:rFonts w:ascii="Calibri" w:hAnsi="Calibri"/>
          <w:sz w:val="22"/>
          <w:szCs w:val="22"/>
        </w:rPr>
        <w:t xml:space="preserve"> “Save</w:t>
      </w:r>
      <w:r w:rsidRPr="00EC4238">
        <w:rPr>
          <w:rFonts w:ascii="Calibri" w:hAnsi="Calibri"/>
          <w:sz w:val="22"/>
          <w:szCs w:val="22"/>
        </w:rPr>
        <w:t>,</w:t>
      </w:r>
      <w:r w:rsidR="003A5C24" w:rsidRPr="00EC4238">
        <w:rPr>
          <w:rFonts w:ascii="Calibri" w:hAnsi="Calibri"/>
          <w:sz w:val="22"/>
          <w:szCs w:val="22"/>
        </w:rPr>
        <w:t>”</w:t>
      </w:r>
      <w:r w:rsidRPr="00EC4238">
        <w:rPr>
          <w:rFonts w:ascii="Calibri" w:hAnsi="Calibri"/>
          <w:sz w:val="22"/>
          <w:szCs w:val="22"/>
        </w:rPr>
        <w:t xml:space="preserve"> the Units Master for the stock number is </w:t>
      </w:r>
      <w:r w:rsidRPr="00EC4238">
        <w:rPr>
          <w:rFonts w:ascii="Calibri" w:hAnsi="Calibri"/>
          <w:b/>
          <w:sz w:val="22"/>
          <w:szCs w:val="22"/>
        </w:rPr>
        <w:t>INSTANTLY</w:t>
      </w:r>
      <w:r w:rsidRPr="00EC4238">
        <w:rPr>
          <w:rFonts w:ascii="Calibri" w:hAnsi="Calibri"/>
          <w:sz w:val="22"/>
          <w:szCs w:val="22"/>
        </w:rPr>
        <w:t xml:space="preserve"> updated.  The transaction has been created and will be posted when Journal 16 is run.  If it involved A/P, it will be available for selection in A/P when the journal has been posted. </w:t>
      </w:r>
    </w:p>
    <w:sectPr w:rsidR="00DD50A9" w:rsidRPr="00EC423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A3C78" w:rsidRDefault="00EA3C78">
      <w:r>
        <w:separator/>
      </w:r>
    </w:p>
  </w:endnote>
  <w:endnote w:type="continuationSeparator" w:id="0">
    <w:p w:rsidR="00EA3C78" w:rsidRDefault="00EA3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A81" w:rsidRDefault="00B52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DBD" w:rsidRDefault="00F56DBD">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A81" w:rsidRDefault="00B52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A3C78" w:rsidRDefault="00EA3C78">
      <w:r>
        <w:separator/>
      </w:r>
    </w:p>
  </w:footnote>
  <w:footnote w:type="continuationSeparator" w:id="0">
    <w:p w:rsidR="00EA3C78" w:rsidRDefault="00EA3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A81" w:rsidRDefault="00B52A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DBD" w:rsidRDefault="00F56DBD">
    <w:pPr>
      <w:pStyle w:val="Header"/>
      <w:rPr>
        <w:b w:val="0"/>
      </w:rPr>
    </w:pPr>
    <w:r>
      <w:t>Example—Refinance a Unit—Direct Payoff</w:t>
    </w:r>
    <w:r>
      <w:tab/>
    </w:r>
    <w:r w:rsidR="00F02578">
      <w:rPr>
        <w:b w:val="0"/>
      </w:rPr>
      <w:t>Units</w:t>
    </w:r>
  </w:p>
  <w:p w:rsidR="00F02578" w:rsidRDefault="00F02578">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A81" w:rsidRDefault="00B52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5E790821"/>
    <w:multiLevelType w:val="hybridMultilevel"/>
    <w:tmpl w:val="8B84F1B8"/>
    <w:lvl w:ilvl="0" w:tplc="E36E74E4">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o"/>
      <w:lvlJc w:val="left"/>
      <w:pPr>
        <w:tabs>
          <w:tab w:val="num" w:pos="2160"/>
        </w:tabs>
        <w:ind w:left="2160" w:hanging="360"/>
      </w:pPr>
      <w:rPr>
        <w:rFonts w:ascii="Courier New" w:hAnsi="Courier New"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67E3"/>
    <w:rsid w:val="000A5F1B"/>
    <w:rsid w:val="000D2334"/>
    <w:rsid w:val="00167AE9"/>
    <w:rsid w:val="001F495B"/>
    <w:rsid w:val="00207BEE"/>
    <w:rsid w:val="002134F0"/>
    <w:rsid w:val="00236263"/>
    <w:rsid w:val="00243039"/>
    <w:rsid w:val="003A5C24"/>
    <w:rsid w:val="003D73F2"/>
    <w:rsid w:val="00405CBB"/>
    <w:rsid w:val="00477185"/>
    <w:rsid w:val="004B67E3"/>
    <w:rsid w:val="005166F9"/>
    <w:rsid w:val="005670EA"/>
    <w:rsid w:val="005E35DF"/>
    <w:rsid w:val="00631126"/>
    <w:rsid w:val="006E18A4"/>
    <w:rsid w:val="0072014F"/>
    <w:rsid w:val="007E3BE4"/>
    <w:rsid w:val="007E5AD6"/>
    <w:rsid w:val="008D2EA2"/>
    <w:rsid w:val="008F0A54"/>
    <w:rsid w:val="00902EAA"/>
    <w:rsid w:val="00B0156E"/>
    <w:rsid w:val="00B52A81"/>
    <w:rsid w:val="00C07CC8"/>
    <w:rsid w:val="00D95C19"/>
    <w:rsid w:val="00DD50A9"/>
    <w:rsid w:val="00DF1743"/>
    <w:rsid w:val="00E16E2F"/>
    <w:rsid w:val="00E26BC4"/>
    <w:rsid w:val="00E878C1"/>
    <w:rsid w:val="00EA3C78"/>
    <w:rsid w:val="00EC4238"/>
    <w:rsid w:val="00F02578"/>
    <w:rsid w:val="00F56DBD"/>
    <w:rsid w:val="00FD7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B40B8C7-52F6-4FE0-A824-9D2F921D2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customStyle="1" w:styleId="Bullet">
    <w:name w:val="Bullet"/>
    <w:basedOn w:val="Body"/>
    <w:pPr>
      <w:numPr>
        <w:numId w:val="3"/>
      </w:numPr>
      <w:tabs>
        <w:tab w:val="clear" w:pos="720"/>
        <w:tab w:val="num" w:pos="336"/>
      </w:tabs>
      <w:ind w:left="3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Example—Refinance a Wholegoods Unit—Direct Payoff</vt:lpstr>
    </vt:vector>
  </TitlesOfParts>
  <Company>HBS</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Example—Refinance a Wholegoods Unit—Direct Payoff</dc:title>
  <dc:subject/>
  <dc:creator>Training</dc:creator>
  <cp:keywords/>
  <dc:description/>
  <cp:lastModifiedBy>app</cp:lastModifiedBy>
  <cp:revision>2</cp:revision>
  <cp:lastPrinted>2013-05-30T22:47:00Z</cp:lastPrinted>
  <dcterms:created xsi:type="dcterms:W3CDTF">2026-01-17T12:45:00Z</dcterms:created>
  <dcterms:modified xsi:type="dcterms:W3CDTF">2026-01-17T12:45:00Z</dcterms:modified>
</cp:coreProperties>
</file>