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15A84" w:rsidRPr="009C5AC0" w:rsidRDefault="0091613F" w:rsidP="00D15A84">
      <w:pPr>
        <w:pStyle w:val="BodyText"/>
        <w:contextualSpacing/>
        <w:jc w:val="left"/>
        <w:rPr>
          <w:rFonts w:ascii="Calibri" w:hAnsi="Calibri"/>
          <w:b/>
          <w:bCs/>
          <w:noProof/>
          <w:sz w:val="28"/>
          <w:szCs w:val="28"/>
        </w:rPr>
      </w:pPr>
      <w:r w:rsidRPr="009C5AC0">
        <w:rPr>
          <w:rFonts w:ascii="Calibri" w:hAnsi="Calibri"/>
          <w:b/>
          <w:bCs/>
          <w:noProof/>
          <w:sz w:val="28"/>
          <w:szCs w:val="28"/>
        </w:rPr>
        <w:t>ETA Example: Transfer to Another Dealer—Money Due from Mfr</w:t>
      </w:r>
    </w:p>
    <w:p w:rsidR="00D15A84" w:rsidRPr="009C5AC0" w:rsidRDefault="00D15A84" w:rsidP="00D15A84">
      <w:pPr>
        <w:pStyle w:val="BodyText"/>
        <w:contextualSpacing/>
        <w:jc w:val="left"/>
        <w:rPr>
          <w:rFonts w:ascii="Calibri" w:hAnsi="Calibri"/>
          <w:b/>
          <w:bCs/>
          <w:noProof/>
          <w:sz w:val="22"/>
          <w:szCs w:val="22"/>
        </w:rPr>
      </w:pPr>
    </w:p>
    <w:p w:rsidR="007C71FD" w:rsidRPr="009C5AC0" w:rsidRDefault="00A43652" w:rsidP="00D15A84">
      <w:pPr>
        <w:pStyle w:val="BodyText"/>
        <w:contextualSpacing/>
        <w:jc w:val="center"/>
        <w:rPr>
          <w:rFonts w:ascii="Calibri" w:hAnsi="Calibri"/>
          <w:b/>
          <w:bCs/>
          <w:noProof/>
          <w:sz w:val="22"/>
          <w:szCs w:val="22"/>
        </w:rPr>
      </w:pPr>
      <w:r w:rsidRPr="009C5AC0">
        <w:rPr>
          <w:rFonts w:ascii="Calibri" w:hAnsi="Calibri"/>
          <w:b/>
          <w:bCs/>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04.5pt">
            <v:imagedata r:id="rId7" o:title="ETA 47"/>
          </v:shape>
        </w:pict>
      </w:r>
    </w:p>
    <w:p w:rsidR="007C71FD" w:rsidRPr="009C5AC0" w:rsidRDefault="007C71FD" w:rsidP="00D15A84">
      <w:pPr>
        <w:pStyle w:val="BodyText"/>
        <w:contextualSpacing/>
        <w:jc w:val="left"/>
        <w:rPr>
          <w:rFonts w:ascii="Calibri" w:hAnsi="Calibri"/>
          <w:b/>
          <w:bCs/>
          <w:noProof/>
          <w:sz w:val="22"/>
          <w:szCs w:val="22"/>
        </w:rPr>
      </w:pPr>
    </w:p>
    <w:p w:rsidR="007C71FD" w:rsidRPr="009C5AC0" w:rsidRDefault="007C71FD" w:rsidP="00D15A84">
      <w:pPr>
        <w:pStyle w:val="BodyText"/>
        <w:contextualSpacing/>
        <w:jc w:val="left"/>
        <w:rPr>
          <w:rFonts w:ascii="Calibri" w:hAnsi="Calibri"/>
          <w:noProof/>
          <w:sz w:val="22"/>
          <w:szCs w:val="22"/>
        </w:rPr>
      </w:pPr>
      <w:r w:rsidRPr="009C5AC0">
        <w:rPr>
          <w:rFonts w:ascii="Calibri" w:hAnsi="Calibri"/>
          <w:b/>
          <w:bCs/>
          <w:noProof/>
          <w:sz w:val="22"/>
          <w:szCs w:val="22"/>
        </w:rPr>
        <w:t>Here’s the scenario.</w:t>
      </w:r>
      <w:r w:rsidRPr="009C5AC0">
        <w:rPr>
          <w:rFonts w:ascii="Calibri" w:hAnsi="Calibri"/>
          <w:noProof/>
          <w:sz w:val="22"/>
          <w:szCs w:val="22"/>
        </w:rPr>
        <w:t xml:space="preserve">  You are transferring an existing unit in inventory to another dealer.  You have previously made curtailments to the manufacturer.  In addition</w:t>
      </w:r>
      <w:r w:rsidR="00920502" w:rsidRPr="009C5AC0">
        <w:rPr>
          <w:rFonts w:ascii="Calibri" w:hAnsi="Calibri"/>
          <w:noProof/>
          <w:sz w:val="22"/>
          <w:szCs w:val="22"/>
        </w:rPr>
        <w:t>,</w:t>
      </w:r>
      <w:r w:rsidRPr="009C5AC0">
        <w:rPr>
          <w:rFonts w:ascii="Calibri" w:hAnsi="Calibri"/>
          <w:noProof/>
          <w:sz w:val="22"/>
          <w:szCs w:val="22"/>
        </w:rPr>
        <w:t xml:space="preserve"> you are charging the dealer a transfer fee </w:t>
      </w:r>
      <w:r w:rsidR="00920502" w:rsidRPr="009C5AC0">
        <w:rPr>
          <w:rFonts w:ascii="Calibri" w:hAnsi="Calibri"/>
          <w:noProof/>
          <w:sz w:val="22"/>
          <w:szCs w:val="22"/>
        </w:rPr>
        <w:t>for the in-</w:t>
      </w:r>
      <w:r w:rsidRPr="009C5AC0">
        <w:rPr>
          <w:rFonts w:ascii="Calibri" w:hAnsi="Calibri"/>
          <w:noProof/>
          <w:sz w:val="22"/>
          <w:szCs w:val="22"/>
        </w:rPr>
        <w:t>bound freight.  Whenever you transfer units to another dealer, you will need to enter their customer number.  So, before you initiate a dealer-to-dealer transfer, make sure the dealer has a Cust</w:t>
      </w:r>
      <w:r w:rsidR="00920502" w:rsidRPr="009C5AC0">
        <w:rPr>
          <w:rFonts w:ascii="Calibri" w:hAnsi="Calibri"/>
          <w:noProof/>
          <w:sz w:val="22"/>
          <w:szCs w:val="22"/>
        </w:rPr>
        <w:t>omer number.  If this is a “one-</w:t>
      </w:r>
      <w:r w:rsidRPr="009C5AC0">
        <w:rPr>
          <w:rFonts w:ascii="Calibri" w:hAnsi="Calibri"/>
          <w:noProof/>
          <w:sz w:val="22"/>
          <w:szCs w:val="22"/>
        </w:rPr>
        <w:t xml:space="preserve">shot” transfer and you really don’t expect to do any other transfers to this dealer, you could use a Miscellaneous Transfer customer number.  It is strongly recommended that you create a customer number for </w:t>
      </w:r>
      <w:r w:rsidRPr="009C5AC0">
        <w:rPr>
          <w:rFonts w:ascii="Calibri" w:hAnsi="Calibri"/>
          <w:b/>
          <w:noProof/>
          <w:sz w:val="22"/>
          <w:szCs w:val="22"/>
        </w:rPr>
        <w:t>EACH</w:t>
      </w:r>
      <w:r w:rsidRPr="009C5AC0">
        <w:rPr>
          <w:rFonts w:ascii="Calibri" w:hAnsi="Calibri"/>
          <w:noProof/>
          <w:sz w:val="22"/>
          <w:szCs w:val="22"/>
        </w:rPr>
        <w:t xml:space="preserve"> dealer you transfer goods to.  The timing of the entry of the transfer is your call.  Many wait until they receive the transfer acknowledgement from the manufacturer.  Others process it immediately so the inventory is no longer available for sale. </w:t>
      </w:r>
    </w:p>
    <w:p w:rsidR="00D15A84" w:rsidRPr="009C5AC0" w:rsidRDefault="00D15A84" w:rsidP="00D15A84">
      <w:pPr>
        <w:pStyle w:val="Bullet"/>
        <w:numPr>
          <w:ilvl w:val="0"/>
          <w:numId w:val="0"/>
        </w:numPr>
        <w:spacing w:before="0"/>
        <w:ind w:left="336"/>
        <w:contextualSpacing/>
        <w:jc w:val="left"/>
        <w:rPr>
          <w:rFonts w:ascii="Calibri" w:hAnsi="Calibri"/>
          <w:sz w:val="22"/>
          <w:szCs w:val="22"/>
        </w:rPr>
      </w:pPr>
    </w:p>
    <w:p w:rsidR="007C71FD"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Fill in the </w:t>
      </w:r>
      <w:r w:rsidRPr="009C5AC0">
        <w:rPr>
          <w:rFonts w:ascii="Calibri" w:hAnsi="Calibri"/>
          <w:bCs/>
          <w:sz w:val="22"/>
          <w:szCs w:val="22"/>
        </w:rPr>
        <w:t>Stock #</w:t>
      </w:r>
      <w:r w:rsidRPr="009C5AC0">
        <w:rPr>
          <w:rFonts w:ascii="Calibri" w:hAnsi="Calibri"/>
          <w:sz w:val="22"/>
          <w:szCs w:val="22"/>
        </w:rPr>
        <w:t xml:space="preserve">. </w:t>
      </w:r>
    </w:p>
    <w:p w:rsidR="0091613F"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Create the </w:t>
      </w:r>
      <w:r w:rsidRPr="009C5AC0">
        <w:rPr>
          <w:rFonts w:ascii="Calibri" w:hAnsi="Calibri"/>
          <w:bCs/>
          <w:sz w:val="22"/>
          <w:szCs w:val="22"/>
        </w:rPr>
        <w:t>Document #</w:t>
      </w:r>
      <w:r w:rsidRPr="009C5AC0">
        <w:rPr>
          <w:rFonts w:ascii="Calibri" w:hAnsi="Calibri"/>
          <w:sz w:val="22"/>
          <w:szCs w:val="22"/>
        </w:rPr>
        <w:t xml:space="preserve">.  Here’s a document naming idea:  </w:t>
      </w:r>
    </w:p>
    <w:p w:rsidR="0091613F" w:rsidRPr="009C5AC0" w:rsidRDefault="007C71FD" w:rsidP="0091613F">
      <w:pPr>
        <w:pStyle w:val="Bullet"/>
        <w:numPr>
          <w:ilvl w:val="1"/>
          <w:numId w:val="3"/>
        </w:numPr>
        <w:spacing w:before="0"/>
        <w:contextualSpacing/>
        <w:jc w:val="left"/>
        <w:rPr>
          <w:rFonts w:ascii="Calibri" w:hAnsi="Calibri"/>
          <w:sz w:val="22"/>
          <w:szCs w:val="22"/>
        </w:rPr>
      </w:pPr>
      <w:r w:rsidRPr="009C5AC0">
        <w:rPr>
          <w:rFonts w:ascii="Calibri" w:hAnsi="Calibri"/>
          <w:b/>
          <w:sz w:val="22"/>
          <w:szCs w:val="22"/>
        </w:rPr>
        <w:t>T</w:t>
      </w:r>
      <w:r w:rsidR="0091613F" w:rsidRPr="009C5AC0">
        <w:rPr>
          <w:rFonts w:ascii="Calibri" w:hAnsi="Calibri"/>
          <w:sz w:val="22"/>
          <w:szCs w:val="22"/>
        </w:rPr>
        <w:t xml:space="preserve"> for transfer</w:t>
      </w:r>
    </w:p>
    <w:p w:rsidR="0091613F" w:rsidRPr="009C5AC0" w:rsidRDefault="00FD6A14" w:rsidP="0091613F">
      <w:pPr>
        <w:pStyle w:val="Bullet"/>
        <w:numPr>
          <w:ilvl w:val="1"/>
          <w:numId w:val="3"/>
        </w:numPr>
        <w:spacing w:before="0"/>
        <w:contextualSpacing/>
        <w:jc w:val="left"/>
        <w:rPr>
          <w:rFonts w:ascii="Calibri" w:hAnsi="Calibri"/>
          <w:sz w:val="22"/>
          <w:szCs w:val="22"/>
        </w:rPr>
      </w:pPr>
      <w:r w:rsidRPr="009C5AC0">
        <w:rPr>
          <w:rFonts w:ascii="Calibri" w:hAnsi="Calibri"/>
          <w:b/>
          <w:sz w:val="22"/>
          <w:szCs w:val="22"/>
        </w:rPr>
        <w:t>053013</w:t>
      </w:r>
      <w:r w:rsidR="002C1ECA" w:rsidRPr="009C5AC0">
        <w:rPr>
          <w:rFonts w:ascii="Calibri" w:hAnsi="Calibri"/>
          <w:sz w:val="22"/>
          <w:szCs w:val="22"/>
        </w:rPr>
        <w:t xml:space="preserve"> for the mo</w:t>
      </w:r>
      <w:r w:rsidRPr="009C5AC0">
        <w:rPr>
          <w:rFonts w:ascii="Calibri" w:hAnsi="Calibri"/>
          <w:sz w:val="22"/>
          <w:szCs w:val="22"/>
        </w:rPr>
        <w:t>nth (05</w:t>
      </w:r>
      <w:r w:rsidR="00920502" w:rsidRPr="009C5AC0">
        <w:rPr>
          <w:rFonts w:ascii="Calibri" w:hAnsi="Calibri"/>
          <w:sz w:val="22"/>
          <w:szCs w:val="22"/>
        </w:rPr>
        <w:t>)/day (30)/</w:t>
      </w:r>
      <w:r w:rsidR="002C1ECA" w:rsidRPr="009C5AC0">
        <w:rPr>
          <w:rFonts w:ascii="Calibri" w:hAnsi="Calibri"/>
          <w:sz w:val="22"/>
          <w:szCs w:val="22"/>
        </w:rPr>
        <w:t>year (201</w:t>
      </w:r>
      <w:r w:rsidRPr="009C5AC0">
        <w:rPr>
          <w:rFonts w:ascii="Calibri" w:hAnsi="Calibri"/>
          <w:sz w:val="22"/>
          <w:szCs w:val="22"/>
        </w:rPr>
        <w:t>3</w:t>
      </w:r>
      <w:r w:rsidR="002C1ECA" w:rsidRPr="009C5AC0">
        <w:rPr>
          <w:rFonts w:ascii="Calibri" w:hAnsi="Calibri"/>
          <w:sz w:val="22"/>
          <w:szCs w:val="22"/>
        </w:rPr>
        <w:t>)</w:t>
      </w:r>
      <w:r w:rsidR="0091613F" w:rsidRPr="009C5AC0">
        <w:rPr>
          <w:rFonts w:ascii="Calibri" w:hAnsi="Calibri"/>
          <w:sz w:val="22"/>
          <w:szCs w:val="22"/>
        </w:rPr>
        <w:t xml:space="preserve"> of the transfer</w:t>
      </w:r>
    </w:p>
    <w:p w:rsidR="007C71FD" w:rsidRPr="009C5AC0" w:rsidRDefault="007C71FD" w:rsidP="0091613F">
      <w:pPr>
        <w:pStyle w:val="Bullet"/>
        <w:numPr>
          <w:ilvl w:val="1"/>
          <w:numId w:val="3"/>
        </w:numPr>
        <w:spacing w:before="0"/>
        <w:contextualSpacing/>
        <w:jc w:val="left"/>
        <w:rPr>
          <w:rFonts w:ascii="Calibri" w:hAnsi="Calibri"/>
          <w:sz w:val="22"/>
          <w:szCs w:val="22"/>
        </w:rPr>
      </w:pPr>
      <w:r w:rsidRPr="009C5AC0">
        <w:rPr>
          <w:rFonts w:ascii="Calibri" w:hAnsi="Calibri"/>
          <w:b/>
          <w:sz w:val="22"/>
          <w:szCs w:val="22"/>
        </w:rPr>
        <w:t>A</w:t>
      </w:r>
      <w:r w:rsidRPr="009C5AC0">
        <w:rPr>
          <w:rFonts w:ascii="Calibri" w:hAnsi="Calibri"/>
          <w:sz w:val="22"/>
          <w:szCs w:val="22"/>
        </w:rPr>
        <w:t xml:space="preserve"> for the first transfer of the day, </w:t>
      </w:r>
      <w:r w:rsidRPr="009C5AC0">
        <w:rPr>
          <w:rFonts w:ascii="Calibri" w:hAnsi="Calibri"/>
          <w:b/>
          <w:sz w:val="22"/>
          <w:szCs w:val="22"/>
        </w:rPr>
        <w:t>B</w:t>
      </w:r>
      <w:r w:rsidRPr="009C5AC0">
        <w:rPr>
          <w:rFonts w:ascii="Calibri" w:hAnsi="Calibri"/>
          <w:sz w:val="22"/>
          <w:szCs w:val="22"/>
        </w:rPr>
        <w:t xml:space="preserve"> for the second, and so on. </w:t>
      </w:r>
    </w:p>
    <w:p w:rsidR="007C71FD"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Put the transfer date in the </w:t>
      </w:r>
      <w:r w:rsidRPr="009C5AC0">
        <w:rPr>
          <w:rFonts w:ascii="Calibri" w:hAnsi="Calibri"/>
          <w:iCs/>
          <w:sz w:val="22"/>
          <w:szCs w:val="22"/>
        </w:rPr>
        <w:t>Date</w:t>
      </w:r>
      <w:r w:rsidRPr="009C5AC0">
        <w:rPr>
          <w:rFonts w:ascii="Calibri" w:hAnsi="Calibri"/>
          <w:sz w:val="22"/>
          <w:szCs w:val="22"/>
        </w:rPr>
        <w:t xml:space="preserve"> field</w:t>
      </w:r>
      <w:r w:rsidR="00920502" w:rsidRPr="009C5AC0">
        <w:rPr>
          <w:rFonts w:ascii="Calibri" w:hAnsi="Calibri"/>
          <w:sz w:val="22"/>
          <w:szCs w:val="22"/>
        </w:rPr>
        <w:t>,</w:t>
      </w:r>
      <w:r w:rsidRPr="009C5AC0">
        <w:rPr>
          <w:rFonts w:ascii="Calibri" w:hAnsi="Calibri"/>
          <w:sz w:val="22"/>
          <w:szCs w:val="22"/>
        </w:rPr>
        <w:t xml:space="preserve"> provided it is within the open accounting periods on your system.  Otherwise, use the first day of the oldest month open. </w:t>
      </w:r>
    </w:p>
    <w:p w:rsidR="007C71FD"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Put in a good</w:t>
      </w:r>
      <w:r w:rsidRPr="009C5AC0">
        <w:rPr>
          <w:rFonts w:ascii="Calibri" w:hAnsi="Calibri"/>
          <w:b/>
          <w:bCs/>
          <w:sz w:val="22"/>
          <w:szCs w:val="22"/>
        </w:rPr>
        <w:t xml:space="preserve"> </w:t>
      </w:r>
      <w:r w:rsidRPr="009C5AC0">
        <w:rPr>
          <w:rFonts w:ascii="Calibri" w:hAnsi="Calibri"/>
          <w:bCs/>
          <w:sz w:val="22"/>
          <w:szCs w:val="22"/>
        </w:rPr>
        <w:t>Description</w:t>
      </w:r>
      <w:r w:rsidRPr="009C5AC0">
        <w:rPr>
          <w:rFonts w:ascii="Calibri" w:hAnsi="Calibri"/>
          <w:sz w:val="22"/>
          <w:szCs w:val="22"/>
        </w:rPr>
        <w:t xml:space="preserve"> and include the name of the dealer receiving the unit. </w:t>
      </w:r>
    </w:p>
    <w:p w:rsidR="007C71FD"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Select </w:t>
      </w:r>
      <w:r w:rsidRPr="009C5AC0">
        <w:rPr>
          <w:rFonts w:ascii="Calibri" w:hAnsi="Calibri"/>
          <w:b/>
          <w:bCs/>
          <w:sz w:val="22"/>
          <w:szCs w:val="22"/>
        </w:rPr>
        <w:t>Transfer</w:t>
      </w:r>
      <w:r w:rsidRPr="009C5AC0">
        <w:rPr>
          <w:rFonts w:ascii="Calibri" w:hAnsi="Calibri"/>
          <w:sz w:val="22"/>
          <w:szCs w:val="22"/>
        </w:rPr>
        <w:t xml:space="preserve"> in the </w:t>
      </w:r>
      <w:r w:rsidRPr="009C5AC0">
        <w:rPr>
          <w:rFonts w:ascii="Calibri" w:hAnsi="Calibri"/>
          <w:bCs/>
          <w:sz w:val="22"/>
          <w:szCs w:val="22"/>
        </w:rPr>
        <w:t>Statu</w:t>
      </w:r>
      <w:r w:rsidRPr="009C5AC0">
        <w:rPr>
          <w:rFonts w:ascii="Calibri" w:hAnsi="Calibri"/>
          <w:i/>
          <w:iCs/>
          <w:sz w:val="22"/>
          <w:szCs w:val="22"/>
        </w:rPr>
        <w:t>s</w:t>
      </w:r>
      <w:r w:rsidRPr="009C5AC0">
        <w:rPr>
          <w:rFonts w:ascii="Calibri" w:hAnsi="Calibri"/>
          <w:sz w:val="22"/>
          <w:szCs w:val="22"/>
        </w:rPr>
        <w:t xml:space="preserve"> field. </w:t>
      </w:r>
    </w:p>
    <w:p w:rsidR="00D15A84" w:rsidRPr="009C5AC0" w:rsidRDefault="00D15A84" w:rsidP="00D15A84">
      <w:pPr>
        <w:pStyle w:val="Body"/>
        <w:spacing w:before="0"/>
        <w:contextualSpacing/>
        <w:jc w:val="left"/>
        <w:rPr>
          <w:rFonts w:ascii="Calibri" w:hAnsi="Calibri"/>
          <w:sz w:val="22"/>
          <w:szCs w:val="22"/>
        </w:rPr>
      </w:pPr>
    </w:p>
    <w:p w:rsidR="00CC37DF" w:rsidRPr="009C5AC0" w:rsidRDefault="00A43652" w:rsidP="00D15A84">
      <w:pPr>
        <w:pStyle w:val="Body"/>
        <w:spacing w:before="0"/>
        <w:contextualSpacing/>
        <w:jc w:val="center"/>
        <w:rPr>
          <w:rFonts w:ascii="Calibri" w:hAnsi="Calibri"/>
          <w:sz w:val="22"/>
          <w:szCs w:val="22"/>
        </w:rPr>
      </w:pPr>
      <w:r w:rsidRPr="009C5AC0">
        <w:rPr>
          <w:rFonts w:ascii="Calibri" w:hAnsi="Calibri"/>
          <w:sz w:val="22"/>
          <w:szCs w:val="22"/>
        </w:rPr>
        <w:lastRenderedPageBreak/>
        <w:pict>
          <v:shape id="_x0000_i1026" type="#_x0000_t75" style="width:407.25pt;height:227.25pt">
            <v:imagedata r:id="rId8" o:title=""/>
          </v:shape>
        </w:pict>
      </w:r>
    </w:p>
    <w:p w:rsidR="00D15A84" w:rsidRPr="009C5AC0" w:rsidRDefault="00D15A84" w:rsidP="00D15A84">
      <w:pPr>
        <w:pStyle w:val="Body"/>
        <w:spacing w:before="0"/>
        <w:contextualSpacing/>
        <w:jc w:val="center"/>
        <w:rPr>
          <w:rFonts w:ascii="Calibri" w:hAnsi="Calibri"/>
          <w:sz w:val="22"/>
          <w:szCs w:val="22"/>
        </w:rPr>
      </w:pPr>
    </w:p>
    <w:p w:rsidR="00AF10F4" w:rsidRPr="009C5AC0" w:rsidRDefault="00AF10F4" w:rsidP="00D15A84">
      <w:pPr>
        <w:pStyle w:val="Bullet"/>
        <w:spacing w:before="0"/>
        <w:contextualSpacing/>
        <w:jc w:val="left"/>
        <w:rPr>
          <w:rFonts w:ascii="Calibri" w:hAnsi="Calibri"/>
          <w:sz w:val="22"/>
          <w:szCs w:val="22"/>
        </w:rPr>
      </w:pPr>
      <w:r w:rsidRPr="009C5AC0">
        <w:rPr>
          <w:rFonts w:ascii="Calibri" w:hAnsi="Calibri"/>
          <w:sz w:val="22"/>
          <w:szCs w:val="22"/>
        </w:rPr>
        <w:t xml:space="preserve">There are </w:t>
      </w:r>
      <w:r w:rsidRPr="009C5AC0">
        <w:rPr>
          <w:rFonts w:ascii="Calibri" w:hAnsi="Calibri"/>
          <w:b/>
          <w:sz w:val="22"/>
          <w:szCs w:val="22"/>
        </w:rPr>
        <w:t>TWO</w:t>
      </w:r>
      <w:r w:rsidRPr="009C5AC0">
        <w:rPr>
          <w:rFonts w:ascii="Calibri" w:hAnsi="Calibri"/>
          <w:sz w:val="22"/>
          <w:szCs w:val="22"/>
        </w:rPr>
        <w:t xml:space="preserve"> kinds of transfers: </w:t>
      </w:r>
    </w:p>
    <w:p w:rsidR="0091613F" w:rsidRPr="009C5AC0" w:rsidRDefault="00AF10F4" w:rsidP="00D15A84">
      <w:pPr>
        <w:pStyle w:val="Bullet"/>
        <w:numPr>
          <w:ilvl w:val="1"/>
          <w:numId w:val="3"/>
        </w:numPr>
        <w:spacing w:before="0"/>
        <w:contextualSpacing/>
        <w:jc w:val="left"/>
        <w:rPr>
          <w:rFonts w:ascii="Calibri" w:hAnsi="Calibri"/>
          <w:sz w:val="22"/>
          <w:szCs w:val="22"/>
        </w:rPr>
      </w:pPr>
      <w:r w:rsidRPr="009C5AC0">
        <w:rPr>
          <w:rFonts w:ascii="Calibri" w:hAnsi="Calibri"/>
          <w:b/>
          <w:bCs/>
          <w:sz w:val="22"/>
          <w:szCs w:val="22"/>
        </w:rPr>
        <w:t>INTRA-COMPANY</w:t>
      </w:r>
      <w:r w:rsidRPr="009C5AC0">
        <w:rPr>
          <w:rFonts w:ascii="Calibri" w:hAnsi="Calibri"/>
          <w:sz w:val="22"/>
          <w:szCs w:val="22"/>
        </w:rPr>
        <w:t xml:space="preserve"> transfers are internal transfers within the company.  They are commonly used to</w:t>
      </w:r>
      <w:r w:rsidR="0091613F" w:rsidRPr="009C5AC0">
        <w:rPr>
          <w:rFonts w:ascii="Calibri" w:hAnsi="Calibri"/>
          <w:sz w:val="22"/>
          <w:szCs w:val="22"/>
        </w:rPr>
        <w:t>:</w:t>
      </w:r>
      <w:r w:rsidRPr="009C5AC0">
        <w:rPr>
          <w:rFonts w:ascii="Calibri" w:hAnsi="Calibri"/>
          <w:sz w:val="22"/>
          <w:szCs w:val="22"/>
        </w:rPr>
        <w:t xml:space="preserve"> </w:t>
      </w:r>
    </w:p>
    <w:p w:rsidR="0091613F" w:rsidRPr="009C5AC0" w:rsidRDefault="0091613F" w:rsidP="0091613F">
      <w:pPr>
        <w:pStyle w:val="Bullet"/>
        <w:numPr>
          <w:ilvl w:val="2"/>
          <w:numId w:val="3"/>
        </w:numPr>
        <w:spacing w:before="0"/>
        <w:contextualSpacing/>
        <w:jc w:val="left"/>
        <w:rPr>
          <w:rFonts w:ascii="Calibri" w:hAnsi="Calibri"/>
          <w:sz w:val="22"/>
          <w:szCs w:val="22"/>
        </w:rPr>
      </w:pPr>
      <w:r w:rsidRPr="009C5AC0">
        <w:rPr>
          <w:rFonts w:ascii="Calibri" w:hAnsi="Calibri"/>
          <w:sz w:val="22"/>
          <w:szCs w:val="22"/>
        </w:rPr>
        <w:t>Make corrections to sources</w:t>
      </w:r>
    </w:p>
    <w:p w:rsidR="0091613F" w:rsidRPr="009C5AC0" w:rsidRDefault="0091613F" w:rsidP="0091613F">
      <w:pPr>
        <w:pStyle w:val="Bullet"/>
        <w:numPr>
          <w:ilvl w:val="2"/>
          <w:numId w:val="3"/>
        </w:numPr>
        <w:spacing w:before="0"/>
        <w:contextualSpacing/>
        <w:jc w:val="left"/>
        <w:rPr>
          <w:rFonts w:ascii="Calibri" w:hAnsi="Calibri"/>
          <w:sz w:val="22"/>
          <w:szCs w:val="22"/>
        </w:rPr>
      </w:pPr>
      <w:r w:rsidRPr="009C5AC0">
        <w:rPr>
          <w:rFonts w:ascii="Calibri" w:hAnsi="Calibri"/>
          <w:sz w:val="22"/>
          <w:szCs w:val="22"/>
        </w:rPr>
        <w:t>M</w:t>
      </w:r>
      <w:r w:rsidR="00AF10F4" w:rsidRPr="009C5AC0">
        <w:rPr>
          <w:rFonts w:ascii="Calibri" w:hAnsi="Calibri"/>
          <w:sz w:val="22"/>
          <w:szCs w:val="22"/>
        </w:rPr>
        <w:t>ove units from one financing company to another</w:t>
      </w:r>
    </w:p>
    <w:p w:rsidR="00AF10F4" w:rsidRPr="009C5AC0" w:rsidRDefault="0091613F" w:rsidP="0091613F">
      <w:pPr>
        <w:pStyle w:val="Bullet"/>
        <w:numPr>
          <w:ilvl w:val="2"/>
          <w:numId w:val="3"/>
        </w:numPr>
        <w:spacing w:before="0"/>
        <w:contextualSpacing/>
        <w:jc w:val="left"/>
        <w:rPr>
          <w:rFonts w:ascii="Calibri" w:hAnsi="Calibri"/>
          <w:sz w:val="22"/>
          <w:szCs w:val="22"/>
        </w:rPr>
      </w:pPr>
      <w:r w:rsidRPr="009C5AC0">
        <w:rPr>
          <w:rFonts w:ascii="Calibri" w:hAnsi="Calibri"/>
          <w:sz w:val="22"/>
          <w:szCs w:val="22"/>
        </w:rPr>
        <w:t>T</w:t>
      </w:r>
      <w:r w:rsidR="00AF10F4" w:rsidRPr="009C5AC0">
        <w:rPr>
          <w:rFonts w:ascii="Calibri" w:hAnsi="Calibri"/>
          <w:sz w:val="22"/>
          <w:szCs w:val="22"/>
        </w:rPr>
        <w:t xml:space="preserve">ransfer units between locations in a multiple location environment. </w:t>
      </w:r>
    </w:p>
    <w:p w:rsidR="00AF10F4" w:rsidRPr="009C5AC0" w:rsidRDefault="00AF10F4" w:rsidP="00D15A84">
      <w:pPr>
        <w:pStyle w:val="Body"/>
        <w:numPr>
          <w:ilvl w:val="1"/>
          <w:numId w:val="3"/>
        </w:numPr>
        <w:spacing w:before="0"/>
        <w:contextualSpacing/>
        <w:jc w:val="left"/>
        <w:rPr>
          <w:rFonts w:ascii="Calibri" w:hAnsi="Calibri"/>
          <w:sz w:val="22"/>
          <w:szCs w:val="22"/>
        </w:rPr>
      </w:pPr>
      <w:r w:rsidRPr="009C5AC0">
        <w:rPr>
          <w:rFonts w:ascii="Calibri" w:hAnsi="Calibri"/>
          <w:b/>
          <w:bCs/>
          <w:sz w:val="22"/>
          <w:szCs w:val="22"/>
        </w:rPr>
        <w:t>INTER-COMPANY</w:t>
      </w:r>
      <w:r w:rsidRPr="009C5AC0">
        <w:rPr>
          <w:rFonts w:ascii="Calibri" w:hAnsi="Calibri"/>
          <w:sz w:val="22"/>
          <w:szCs w:val="22"/>
        </w:rPr>
        <w:t xml:space="preserve"> transfers are external transfers meaning that the unit is leaving the dealership and your accounting figures.  These are commonly used when the unit is transferred to another dealer.</w:t>
      </w:r>
    </w:p>
    <w:p w:rsidR="00AF10F4" w:rsidRPr="009C5AC0" w:rsidRDefault="00AF10F4" w:rsidP="00D15A84">
      <w:pPr>
        <w:pStyle w:val="Bullet"/>
        <w:spacing w:before="0"/>
        <w:contextualSpacing/>
        <w:jc w:val="left"/>
        <w:rPr>
          <w:rFonts w:ascii="Calibri" w:hAnsi="Calibri"/>
          <w:sz w:val="22"/>
          <w:szCs w:val="22"/>
        </w:rPr>
      </w:pPr>
      <w:r w:rsidRPr="009C5AC0">
        <w:rPr>
          <w:rFonts w:ascii="Calibri" w:hAnsi="Calibri"/>
          <w:sz w:val="22"/>
          <w:szCs w:val="22"/>
        </w:rPr>
        <w:t xml:space="preserve">Next you will see the “Transfer” question.  </w:t>
      </w:r>
      <w:r w:rsidRPr="009C5AC0">
        <w:rPr>
          <w:rFonts w:ascii="Calibri" w:hAnsi="Calibri"/>
          <w:bCs/>
          <w:sz w:val="22"/>
          <w:szCs w:val="22"/>
        </w:rPr>
        <w:t>Is this an</w:t>
      </w:r>
      <w:r w:rsidRPr="009C5AC0">
        <w:rPr>
          <w:rFonts w:ascii="Calibri" w:hAnsi="Calibri"/>
          <w:i/>
          <w:iCs/>
          <w:sz w:val="22"/>
          <w:szCs w:val="22"/>
        </w:rPr>
        <w:t xml:space="preserve"> </w:t>
      </w:r>
      <w:r w:rsidRPr="009C5AC0">
        <w:rPr>
          <w:rFonts w:ascii="Calibri" w:hAnsi="Calibri"/>
          <w:bCs/>
          <w:sz w:val="22"/>
          <w:szCs w:val="22"/>
        </w:rPr>
        <w:t>INTRA-COMPANY</w:t>
      </w:r>
      <w:r w:rsidRPr="009C5AC0">
        <w:rPr>
          <w:rFonts w:ascii="Calibri" w:hAnsi="Calibri"/>
          <w:bCs/>
          <w:i/>
          <w:iCs/>
          <w:sz w:val="22"/>
          <w:szCs w:val="22"/>
        </w:rPr>
        <w:t xml:space="preserve"> </w:t>
      </w:r>
      <w:r w:rsidRPr="009C5AC0">
        <w:rPr>
          <w:rFonts w:ascii="Calibri" w:hAnsi="Calibri"/>
          <w:bCs/>
          <w:sz w:val="22"/>
          <w:szCs w:val="22"/>
        </w:rPr>
        <w:t>transfer</w:t>
      </w:r>
      <w:r w:rsidRPr="009C5AC0">
        <w:rPr>
          <w:rFonts w:ascii="Calibri" w:hAnsi="Calibri"/>
          <w:iCs/>
          <w:sz w:val="22"/>
          <w:szCs w:val="22"/>
        </w:rPr>
        <w:t>?</w:t>
      </w:r>
      <w:r w:rsidRPr="009C5AC0">
        <w:rPr>
          <w:rFonts w:ascii="Calibri" w:hAnsi="Calibri"/>
          <w:sz w:val="22"/>
          <w:szCs w:val="22"/>
        </w:rPr>
        <w:t xml:space="preserve">  In our case the correct answer is </w:t>
      </w:r>
      <w:r w:rsidRPr="009C5AC0">
        <w:rPr>
          <w:rFonts w:ascii="Calibri" w:hAnsi="Calibri"/>
          <w:b/>
          <w:bCs/>
          <w:sz w:val="22"/>
          <w:szCs w:val="22"/>
        </w:rPr>
        <w:t>NO</w:t>
      </w:r>
      <w:r w:rsidRPr="009C5AC0">
        <w:rPr>
          <w:rFonts w:ascii="Calibri" w:hAnsi="Calibri"/>
          <w:sz w:val="22"/>
          <w:szCs w:val="22"/>
        </w:rPr>
        <w:t xml:space="preserve"> as it is </w:t>
      </w:r>
      <w:r w:rsidRPr="009C5AC0">
        <w:rPr>
          <w:rFonts w:ascii="Calibri" w:hAnsi="Calibri"/>
          <w:b/>
          <w:sz w:val="22"/>
          <w:szCs w:val="22"/>
        </w:rPr>
        <w:t>NOT</w:t>
      </w:r>
      <w:r w:rsidRPr="009C5AC0">
        <w:rPr>
          <w:rFonts w:ascii="Calibri" w:hAnsi="Calibri"/>
          <w:sz w:val="22"/>
          <w:szCs w:val="22"/>
        </w:rPr>
        <w:t xml:space="preserve"> an internal transfer. </w:t>
      </w:r>
    </w:p>
    <w:p w:rsidR="00AF10F4" w:rsidRPr="009C5AC0" w:rsidRDefault="00AF10F4" w:rsidP="00D15A84">
      <w:pPr>
        <w:pStyle w:val="Bullet"/>
        <w:spacing w:before="0"/>
        <w:contextualSpacing/>
        <w:jc w:val="left"/>
        <w:rPr>
          <w:rFonts w:ascii="Calibri" w:hAnsi="Calibri"/>
          <w:sz w:val="22"/>
          <w:szCs w:val="22"/>
        </w:rPr>
      </w:pPr>
      <w:r w:rsidRPr="009C5AC0">
        <w:rPr>
          <w:rFonts w:ascii="Calibri" w:hAnsi="Calibri"/>
          <w:sz w:val="22"/>
          <w:szCs w:val="22"/>
        </w:rPr>
        <w:t>Fill in the initials of the person approving the transfer.</w:t>
      </w:r>
    </w:p>
    <w:p w:rsidR="00AF10F4" w:rsidRPr="009C5AC0" w:rsidRDefault="00AF10F4" w:rsidP="00D15A84">
      <w:pPr>
        <w:pStyle w:val="Bullet"/>
        <w:spacing w:before="0"/>
        <w:contextualSpacing/>
        <w:jc w:val="left"/>
        <w:rPr>
          <w:rFonts w:ascii="Calibri" w:hAnsi="Calibri"/>
          <w:sz w:val="22"/>
          <w:szCs w:val="22"/>
        </w:rPr>
      </w:pPr>
      <w:r w:rsidRPr="009C5AC0">
        <w:rPr>
          <w:rFonts w:ascii="Calibri" w:hAnsi="Calibri"/>
          <w:sz w:val="22"/>
          <w:szCs w:val="22"/>
        </w:rPr>
        <w:t xml:space="preserve">Enter the customer number of the dealer receiving the unit. </w:t>
      </w:r>
    </w:p>
    <w:p w:rsidR="00AF10F4" w:rsidRPr="009C5AC0" w:rsidRDefault="00AF10F4" w:rsidP="00D15A84">
      <w:pPr>
        <w:pStyle w:val="Bullet"/>
        <w:spacing w:before="0"/>
        <w:contextualSpacing/>
        <w:jc w:val="left"/>
        <w:rPr>
          <w:rFonts w:ascii="Calibri" w:hAnsi="Calibri"/>
          <w:sz w:val="22"/>
          <w:szCs w:val="22"/>
        </w:rPr>
      </w:pPr>
      <w:r w:rsidRPr="009C5AC0">
        <w:rPr>
          <w:rFonts w:ascii="Calibri" w:hAnsi="Calibri"/>
          <w:sz w:val="22"/>
          <w:szCs w:val="22"/>
        </w:rPr>
        <w:t xml:space="preserve">Press the </w:t>
      </w:r>
      <w:r w:rsidRPr="009C5AC0">
        <w:rPr>
          <w:rFonts w:ascii="Calibri" w:hAnsi="Calibri"/>
          <w:b/>
          <w:sz w:val="22"/>
          <w:szCs w:val="22"/>
        </w:rPr>
        <w:t>Save</w:t>
      </w:r>
      <w:r w:rsidR="00281DAC" w:rsidRPr="009C5AC0">
        <w:rPr>
          <w:rFonts w:ascii="Calibri" w:hAnsi="Calibri"/>
          <w:sz w:val="22"/>
          <w:szCs w:val="22"/>
        </w:rPr>
        <w:t xml:space="preserve"> (Alt S)</w:t>
      </w:r>
      <w:r w:rsidRPr="009C5AC0">
        <w:rPr>
          <w:rFonts w:ascii="Calibri" w:hAnsi="Calibri"/>
          <w:sz w:val="22"/>
          <w:szCs w:val="22"/>
        </w:rPr>
        <w:t xml:space="preserve"> button </w:t>
      </w:r>
    </w:p>
    <w:p w:rsidR="00AF10F4" w:rsidRPr="009C5AC0" w:rsidRDefault="00AF10F4" w:rsidP="00D15A84">
      <w:pPr>
        <w:pStyle w:val="Bullet"/>
        <w:spacing w:before="0"/>
        <w:contextualSpacing/>
        <w:jc w:val="left"/>
        <w:rPr>
          <w:rFonts w:ascii="Calibri" w:hAnsi="Calibri"/>
          <w:sz w:val="22"/>
          <w:szCs w:val="22"/>
        </w:rPr>
      </w:pPr>
      <w:r w:rsidRPr="009C5AC0">
        <w:rPr>
          <w:rFonts w:ascii="Calibri" w:hAnsi="Calibri"/>
          <w:sz w:val="22"/>
          <w:szCs w:val="22"/>
        </w:rPr>
        <w:t>Notice how the system has cleared out all dollar figures relating to this unit.  The inventory, notes payable, accounts payable, repair orders, options, and freight will be cleared if they are present on the unit.  The object here is to remove the unit and its value from the system.  In our example, the remaining balance is $300.00.</w:t>
      </w:r>
    </w:p>
    <w:p w:rsidR="007C71FD" w:rsidRPr="009C5AC0" w:rsidRDefault="00AF10F4" w:rsidP="00D15A84">
      <w:pPr>
        <w:pStyle w:val="Bullet"/>
        <w:spacing w:before="0"/>
        <w:contextualSpacing/>
        <w:jc w:val="left"/>
        <w:rPr>
          <w:rFonts w:ascii="Calibri" w:hAnsi="Calibri"/>
          <w:sz w:val="22"/>
          <w:szCs w:val="22"/>
        </w:rPr>
      </w:pPr>
      <w:r w:rsidRPr="009C5AC0">
        <w:rPr>
          <w:rFonts w:ascii="Calibri" w:hAnsi="Calibri"/>
          <w:sz w:val="22"/>
          <w:szCs w:val="22"/>
        </w:rPr>
        <w:t>I</w:t>
      </w:r>
      <w:r w:rsidR="007C71FD" w:rsidRPr="009C5AC0">
        <w:rPr>
          <w:rFonts w:ascii="Calibri" w:hAnsi="Calibri"/>
          <w:sz w:val="22"/>
          <w:szCs w:val="22"/>
        </w:rPr>
        <w:t xml:space="preserve">n the </w:t>
      </w:r>
      <w:r w:rsidR="007C71FD" w:rsidRPr="009C5AC0">
        <w:rPr>
          <w:rFonts w:ascii="Calibri" w:hAnsi="Calibri"/>
          <w:bCs/>
          <w:sz w:val="22"/>
          <w:szCs w:val="22"/>
        </w:rPr>
        <w:t>Offset Accounts</w:t>
      </w:r>
      <w:r w:rsidR="007C71FD" w:rsidRPr="009C5AC0">
        <w:rPr>
          <w:rFonts w:ascii="Calibri" w:hAnsi="Calibri"/>
          <w:sz w:val="22"/>
          <w:szCs w:val="22"/>
        </w:rPr>
        <w:t xml:space="preserve"> section, fill in the accounts receivable account number (10300 in our example).</w:t>
      </w:r>
    </w:p>
    <w:p w:rsidR="00AF10F4"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Fill in the five-digit customer number of the dealer receiving the transfer in the </w:t>
      </w:r>
      <w:r w:rsidRPr="009C5AC0">
        <w:rPr>
          <w:rFonts w:ascii="Calibri" w:hAnsi="Calibri"/>
          <w:bCs/>
          <w:sz w:val="22"/>
          <w:szCs w:val="22"/>
        </w:rPr>
        <w:t>St</w:t>
      </w:r>
      <w:r w:rsidR="00920502" w:rsidRPr="009C5AC0">
        <w:rPr>
          <w:rFonts w:ascii="Calibri" w:hAnsi="Calibri"/>
          <w:bCs/>
          <w:sz w:val="22"/>
          <w:szCs w:val="22"/>
        </w:rPr>
        <w:t>oc</w:t>
      </w:r>
      <w:r w:rsidRPr="009C5AC0">
        <w:rPr>
          <w:rFonts w:ascii="Calibri" w:hAnsi="Calibri"/>
          <w:bCs/>
          <w:sz w:val="22"/>
          <w:szCs w:val="22"/>
        </w:rPr>
        <w:t>k/C</w:t>
      </w:r>
      <w:r w:rsidR="00920502" w:rsidRPr="009C5AC0">
        <w:rPr>
          <w:rFonts w:ascii="Calibri" w:hAnsi="Calibri"/>
          <w:bCs/>
          <w:sz w:val="22"/>
          <w:szCs w:val="22"/>
        </w:rPr>
        <w:t>u</w:t>
      </w:r>
      <w:r w:rsidRPr="009C5AC0">
        <w:rPr>
          <w:rFonts w:ascii="Calibri" w:hAnsi="Calibri"/>
          <w:bCs/>
          <w:sz w:val="22"/>
          <w:szCs w:val="22"/>
        </w:rPr>
        <w:t>st/V</w:t>
      </w:r>
      <w:r w:rsidR="00920502" w:rsidRPr="009C5AC0">
        <w:rPr>
          <w:rFonts w:ascii="Calibri" w:hAnsi="Calibri"/>
          <w:bCs/>
          <w:sz w:val="22"/>
          <w:szCs w:val="22"/>
        </w:rPr>
        <w:t>e</w:t>
      </w:r>
      <w:r w:rsidRPr="009C5AC0">
        <w:rPr>
          <w:rFonts w:ascii="Calibri" w:hAnsi="Calibri"/>
          <w:bCs/>
          <w:sz w:val="22"/>
          <w:szCs w:val="22"/>
        </w:rPr>
        <w:t>nd</w:t>
      </w:r>
      <w:r w:rsidRPr="009C5AC0">
        <w:rPr>
          <w:rFonts w:ascii="Calibri" w:hAnsi="Calibri"/>
          <w:sz w:val="22"/>
          <w:szCs w:val="22"/>
        </w:rPr>
        <w:t xml:space="preserve"> field.</w:t>
      </w:r>
    </w:p>
    <w:p w:rsidR="00D15A84" w:rsidRPr="009C5AC0" w:rsidRDefault="00D15A84" w:rsidP="00D15A84">
      <w:pPr>
        <w:pStyle w:val="Body"/>
        <w:spacing w:before="0"/>
        <w:contextualSpacing/>
        <w:jc w:val="left"/>
        <w:rPr>
          <w:rFonts w:ascii="Calibri" w:hAnsi="Calibri"/>
          <w:sz w:val="22"/>
          <w:szCs w:val="22"/>
        </w:rPr>
      </w:pPr>
    </w:p>
    <w:p w:rsidR="007C71FD" w:rsidRPr="009C5AC0" w:rsidRDefault="00A43652" w:rsidP="00D15A84">
      <w:pPr>
        <w:pStyle w:val="Body"/>
        <w:spacing w:before="0"/>
        <w:contextualSpacing/>
        <w:jc w:val="center"/>
        <w:rPr>
          <w:rFonts w:ascii="Calibri" w:hAnsi="Calibri"/>
          <w:sz w:val="22"/>
          <w:szCs w:val="22"/>
        </w:rPr>
      </w:pPr>
      <w:r w:rsidRPr="009C5AC0">
        <w:rPr>
          <w:rFonts w:ascii="Calibri" w:hAnsi="Calibri"/>
          <w:sz w:val="22"/>
          <w:szCs w:val="22"/>
        </w:rPr>
        <w:pict>
          <v:shape id="_x0000_i1027" type="#_x0000_t75" style="width:431.25pt;height:304.5pt">
            <v:imagedata r:id="rId9" o:title="ETA 47-2"/>
          </v:shape>
        </w:pict>
      </w:r>
    </w:p>
    <w:p w:rsidR="00D15A84" w:rsidRPr="009C5AC0" w:rsidRDefault="00D15A84" w:rsidP="00D15A84">
      <w:pPr>
        <w:pStyle w:val="Body"/>
        <w:spacing w:before="0"/>
        <w:contextualSpacing/>
        <w:jc w:val="center"/>
        <w:rPr>
          <w:rFonts w:ascii="Calibri" w:hAnsi="Calibri"/>
          <w:sz w:val="22"/>
          <w:szCs w:val="22"/>
        </w:rPr>
      </w:pPr>
    </w:p>
    <w:p w:rsidR="007C71FD"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Fill in the </w:t>
      </w:r>
      <w:r w:rsidRPr="009C5AC0">
        <w:rPr>
          <w:rFonts w:ascii="Calibri" w:hAnsi="Calibri"/>
          <w:bCs/>
          <w:sz w:val="22"/>
          <w:szCs w:val="22"/>
        </w:rPr>
        <w:t>Amoun</w:t>
      </w:r>
      <w:r w:rsidRPr="009C5AC0">
        <w:rPr>
          <w:rFonts w:ascii="Calibri" w:hAnsi="Calibri"/>
          <w:iCs/>
          <w:sz w:val="22"/>
          <w:szCs w:val="22"/>
        </w:rPr>
        <w:t>t</w:t>
      </w:r>
      <w:r w:rsidRPr="009C5AC0">
        <w:rPr>
          <w:rFonts w:ascii="Calibri" w:hAnsi="Calibri"/>
          <w:sz w:val="22"/>
          <w:szCs w:val="22"/>
        </w:rPr>
        <w:t xml:space="preserve">.  Enter a positive number as you are </w:t>
      </w:r>
      <w:r w:rsidRPr="009C5AC0">
        <w:rPr>
          <w:rFonts w:ascii="Calibri" w:hAnsi="Calibri"/>
          <w:b/>
          <w:sz w:val="22"/>
          <w:szCs w:val="22"/>
        </w:rPr>
        <w:t>ADDING</w:t>
      </w:r>
      <w:r w:rsidRPr="009C5AC0">
        <w:rPr>
          <w:rFonts w:ascii="Calibri" w:hAnsi="Calibri"/>
          <w:sz w:val="22"/>
          <w:szCs w:val="22"/>
        </w:rPr>
        <w:t xml:space="preserve"> value.  The system will convert the “addition” as a debit to the accounts receivable account.  We’re putting the total $</w:t>
      </w:r>
      <w:r w:rsidR="00AF10F4" w:rsidRPr="009C5AC0">
        <w:rPr>
          <w:rFonts w:ascii="Calibri" w:hAnsi="Calibri"/>
          <w:sz w:val="22"/>
          <w:szCs w:val="22"/>
        </w:rPr>
        <w:t>100.00</w:t>
      </w:r>
      <w:r w:rsidRPr="009C5AC0">
        <w:rPr>
          <w:rFonts w:ascii="Calibri" w:hAnsi="Calibri"/>
          <w:sz w:val="22"/>
          <w:szCs w:val="22"/>
        </w:rPr>
        <w:t xml:space="preserve"> (the $</w:t>
      </w:r>
      <w:r w:rsidR="00AF10F4" w:rsidRPr="009C5AC0">
        <w:rPr>
          <w:rFonts w:ascii="Calibri" w:hAnsi="Calibri"/>
          <w:sz w:val="22"/>
          <w:szCs w:val="22"/>
        </w:rPr>
        <w:t>1</w:t>
      </w:r>
      <w:r w:rsidRPr="009C5AC0">
        <w:rPr>
          <w:rFonts w:ascii="Calibri" w:hAnsi="Calibri"/>
          <w:sz w:val="22"/>
          <w:szCs w:val="22"/>
        </w:rPr>
        <w:t xml:space="preserve">00.00 transfer fee) on their account. </w:t>
      </w:r>
    </w:p>
    <w:p w:rsidR="007C71FD" w:rsidRPr="009C5AC0" w:rsidRDefault="00AF10F4" w:rsidP="00D15A84">
      <w:pPr>
        <w:pStyle w:val="Bullet"/>
        <w:spacing w:before="0"/>
        <w:contextualSpacing/>
        <w:jc w:val="left"/>
        <w:rPr>
          <w:rFonts w:ascii="Calibri" w:hAnsi="Calibri"/>
          <w:sz w:val="22"/>
          <w:szCs w:val="22"/>
        </w:rPr>
      </w:pPr>
      <w:r w:rsidRPr="009C5AC0">
        <w:rPr>
          <w:rFonts w:ascii="Calibri" w:hAnsi="Calibri"/>
          <w:sz w:val="22"/>
          <w:szCs w:val="22"/>
        </w:rPr>
        <w:t>On the next line, f</w:t>
      </w:r>
      <w:r w:rsidR="007C71FD" w:rsidRPr="009C5AC0">
        <w:rPr>
          <w:rFonts w:ascii="Calibri" w:hAnsi="Calibri"/>
          <w:sz w:val="22"/>
          <w:szCs w:val="22"/>
        </w:rPr>
        <w:t>ill in the account number where the transfer fee should be shown (58</w:t>
      </w:r>
      <w:r w:rsidRPr="009C5AC0">
        <w:rPr>
          <w:rFonts w:ascii="Calibri" w:hAnsi="Calibri"/>
          <w:sz w:val="22"/>
          <w:szCs w:val="22"/>
        </w:rPr>
        <w:t>30</w:t>
      </w:r>
      <w:r w:rsidR="007C71FD" w:rsidRPr="009C5AC0">
        <w:rPr>
          <w:rFonts w:ascii="Calibri" w:hAnsi="Calibri"/>
          <w:sz w:val="22"/>
          <w:szCs w:val="22"/>
        </w:rPr>
        <w:t xml:space="preserve">0 in our example). </w:t>
      </w:r>
    </w:p>
    <w:p w:rsidR="007C71FD"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Fill in the </w:t>
      </w:r>
      <w:r w:rsidR="00920502" w:rsidRPr="009C5AC0">
        <w:rPr>
          <w:rFonts w:ascii="Calibri" w:hAnsi="Calibri"/>
          <w:sz w:val="22"/>
          <w:szCs w:val="22"/>
        </w:rPr>
        <w:t>customer number</w:t>
      </w:r>
      <w:r w:rsidR="00AF10F4" w:rsidRPr="009C5AC0">
        <w:rPr>
          <w:rFonts w:ascii="Calibri" w:hAnsi="Calibri"/>
          <w:sz w:val="22"/>
          <w:szCs w:val="22"/>
        </w:rPr>
        <w:t xml:space="preserve"> or </w:t>
      </w:r>
      <w:r w:rsidRPr="009C5AC0">
        <w:rPr>
          <w:rFonts w:ascii="Calibri" w:hAnsi="Calibri"/>
          <w:sz w:val="22"/>
          <w:szCs w:val="22"/>
        </w:rPr>
        <w:t xml:space="preserve">stock </w:t>
      </w:r>
      <w:r w:rsidR="00920502" w:rsidRPr="009C5AC0">
        <w:rPr>
          <w:rFonts w:ascii="Calibri" w:hAnsi="Calibri"/>
          <w:sz w:val="22"/>
          <w:szCs w:val="22"/>
        </w:rPr>
        <w:t>number</w:t>
      </w:r>
      <w:r w:rsidRPr="009C5AC0">
        <w:rPr>
          <w:rFonts w:ascii="Calibri" w:hAnsi="Calibri"/>
          <w:sz w:val="22"/>
          <w:szCs w:val="22"/>
        </w:rPr>
        <w:t xml:space="preserve"> in the </w:t>
      </w:r>
      <w:r w:rsidRPr="009C5AC0">
        <w:rPr>
          <w:rFonts w:ascii="Calibri" w:hAnsi="Calibri"/>
          <w:bCs/>
          <w:sz w:val="22"/>
          <w:szCs w:val="22"/>
        </w:rPr>
        <w:t>St</w:t>
      </w:r>
      <w:r w:rsidR="00920502" w:rsidRPr="009C5AC0">
        <w:rPr>
          <w:rFonts w:ascii="Calibri" w:hAnsi="Calibri"/>
          <w:bCs/>
          <w:sz w:val="22"/>
          <w:szCs w:val="22"/>
        </w:rPr>
        <w:t>oc</w:t>
      </w:r>
      <w:r w:rsidRPr="009C5AC0">
        <w:rPr>
          <w:rFonts w:ascii="Calibri" w:hAnsi="Calibri"/>
          <w:bCs/>
          <w:sz w:val="22"/>
          <w:szCs w:val="22"/>
        </w:rPr>
        <w:t>k/C</w:t>
      </w:r>
      <w:r w:rsidR="00920502" w:rsidRPr="009C5AC0">
        <w:rPr>
          <w:rFonts w:ascii="Calibri" w:hAnsi="Calibri"/>
          <w:bCs/>
          <w:sz w:val="22"/>
          <w:szCs w:val="22"/>
        </w:rPr>
        <w:t>u</w:t>
      </w:r>
      <w:r w:rsidRPr="009C5AC0">
        <w:rPr>
          <w:rFonts w:ascii="Calibri" w:hAnsi="Calibri"/>
          <w:bCs/>
          <w:sz w:val="22"/>
          <w:szCs w:val="22"/>
        </w:rPr>
        <w:t>st/V</w:t>
      </w:r>
      <w:r w:rsidR="00920502" w:rsidRPr="009C5AC0">
        <w:rPr>
          <w:rFonts w:ascii="Calibri" w:hAnsi="Calibri"/>
          <w:bCs/>
          <w:sz w:val="22"/>
          <w:szCs w:val="22"/>
        </w:rPr>
        <w:t>e</w:t>
      </w:r>
      <w:r w:rsidRPr="009C5AC0">
        <w:rPr>
          <w:rFonts w:ascii="Calibri" w:hAnsi="Calibri"/>
          <w:bCs/>
          <w:sz w:val="22"/>
          <w:szCs w:val="22"/>
        </w:rPr>
        <w:t>nd</w:t>
      </w:r>
      <w:r w:rsidRPr="009C5AC0">
        <w:rPr>
          <w:rFonts w:ascii="Calibri" w:hAnsi="Calibri"/>
          <w:sz w:val="22"/>
          <w:szCs w:val="22"/>
        </w:rPr>
        <w:t xml:space="preserve"> field.</w:t>
      </w:r>
    </w:p>
    <w:p w:rsidR="007C71FD"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Fill in the </w:t>
      </w:r>
      <w:r w:rsidRPr="009C5AC0">
        <w:rPr>
          <w:rFonts w:ascii="Calibri" w:hAnsi="Calibri"/>
          <w:bCs/>
          <w:sz w:val="22"/>
          <w:szCs w:val="22"/>
        </w:rPr>
        <w:t>Amount</w:t>
      </w:r>
      <w:r w:rsidR="00AF10F4" w:rsidRPr="009C5AC0">
        <w:rPr>
          <w:rFonts w:ascii="Calibri" w:hAnsi="Calibri"/>
          <w:bCs/>
          <w:sz w:val="22"/>
          <w:szCs w:val="22"/>
        </w:rPr>
        <w:t xml:space="preserve"> of the transfer fee</w:t>
      </w:r>
      <w:r w:rsidRPr="009C5AC0">
        <w:rPr>
          <w:rFonts w:ascii="Calibri" w:hAnsi="Calibri"/>
          <w:bCs/>
          <w:sz w:val="22"/>
          <w:szCs w:val="22"/>
        </w:rPr>
        <w:t>.</w:t>
      </w:r>
      <w:r w:rsidRPr="009C5AC0">
        <w:rPr>
          <w:rFonts w:ascii="Calibri" w:hAnsi="Calibri"/>
          <w:sz w:val="22"/>
          <w:szCs w:val="22"/>
        </w:rPr>
        <w:t xml:space="preserve">  Enter a positive number as you are </w:t>
      </w:r>
      <w:r w:rsidRPr="009C5AC0">
        <w:rPr>
          <w:rFonts w:ascii="Calibri" w:hAnsi="Calibri"/>
          <w:b/>
          <w:sz w:val="22"/>
          <w:szCs w:val="22"/>
        </w:rPr>
        <w:t>ADDING</w:t>
      </w:r>
      <w:r w:rsidRPr="009C5AC0">
        <w:rPr>
          <w:rFonts w:ascii="Calibri" w:hAnsi="Calibri"/>
          <w:sz w:val="22"/>
          <w:szCs w:val="22"/>
        </w:rPr>
        <w:t xml:space="preserve"> value.  The system will convert the “addition” as a credit to the other income account. </w:t>
      </w:r>
    </w:p>
    <w:p w:rsidR="007C71FD" w:rsidRPr="009C5AC0" w:rsidRDefault="00AF10F4" w:rsidP="00D15A84">
      <w:pPr>
        <w:pStyle w:val="Bullet"/>
        <w:spacing w:before="0"/>
        <w:contextualSpacing/>
        <w:jc w:val="left"/>
        <w:rPr>
          <w:rFonts w:ascii="Calibri" w:hAnsi="Calibri"/>
          <w:sz w:val="22"/>
          <w:szCs w:val="22"/>
        </w:rPr>
      </w:pPr>
      <w:r w:rsidRPr="009C5AC0">
        <w:rPr>
          <w:rFonts w:ascii="Calibri" w:hAnsi="Calibri"/>
          <w:sz w:val="22"/>
          <w:szCs w:val="22"/>
        </w:rPr>
        <w:t>On the next line, f</w:t>
      </w:r>
      <w:r w:rsidR="007C71FD" w:rsidRPr="009C5AC0">
        <w:rPr>
          <w:rFonts w:ascii="Calibri" w:hAnsi="Calibri"/>
          <w:sz w:val="22"/>
          <w:szCs w:val="22"/>
        </w:rPr>
        <w:t xml:space="preserve">ill in the account number for </w:t>
      </w:r>
      <w:r w:rsidR="007C71FD" w:rsidRPr="009C5AC0">
        <w:rPr>
          <w:rFonts w:ascii="Calibri" w:hAnsi="Calibri"/>
          <w:bCs/>
          <w:sz w:val="22"/>
          <w:szCs w:val="22"/>
        </w:rPr>
        <w:t>Contracts in Transit</w:t>
      </w:r>
      <w:r w:rsidR="00920502" w:rsidRPr="009C5AC0">
        <w:rPr>
          <w:rFonts w:ascii="Calibri" w:hAnsi="Calibri"/>
          <w:sz w:val="22"/>
          <w:szCs w:val="22"/>
        </w:rPr>
        <w:t xml:space="preserve"> (10600 in our example).</w:t>
      </w:r>
      <w:r w:rsidR="007C71FD" w:rsidRPr="009C5AC0">
        <w:rPr>
          <w:rFonts w:ascii="Calibri" w:hAnsi="Calibri"/>
          <w:sz w:val="22"/>
          <w:szCs w:val="22"/>
        </w:rPr>
        <w:t xml:space="preserve"> We’ll put the money here that we are to receive from the manufacturer. </w:t>
      </w:r>
    </w:p>
    <w:p w:rsidR="007C71FD"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Fill in the stock number or another reference of your choice in the </w:t>
      </w:r>
      <w:r w:rsidRPr="009C5AC0">
        <w:rPr>
          <w:rFonts w:ascii="Calibri" w:hAnsi="Calibri"/>
          <w:bCs/>
          <w:sz w:val="22"/>
          <w:szCs w:val="22"/>
        </w:rPr>
        <w:t>St</w:t>
      </w:r>
      <w:r w:rsidR="00920502" w:rsidRPr="009C5AC0">
        <w:rPr>
          <w:rFonts w:ascii="Calibri" w:hAnsi="Calibri"/>
          <w:bCs/>
          <w:sz w:val="22"/>
          <w:szCs w:val="22"/>
        </w:rPr>
        <w:t>oc</w:t>
      </w:r>
      <w:r w:rsidRPr="009C5AC0">
        <w:rPr>
          <w:rFonts w:ascii="Calibri" w:hAnsi="Calibri"/>
          <w:bCs/>
          <w:sz w:val="22"/>
          <w:szCs w:val="22"/>
        </w:rPr>
        <w:t>k/C</w:t>
      </w:r>
      <w:r w:rsidR="00920502" w:rsidRPr="009C5AC0">
        <w:rPr>
          <w:rFonts w:ascii="Calibri" w:hAnsi="Calibri"/>
          <w:bCs/>
          <w:sz w:val="22"/>
          <w:szCs w:val="22"/>
        </w:rPr>
        <w:t>u</w:t>
      </w:r>
      <w:r w:rsidRPr="009C5AC0">
        <w:rPr>
          <w:rFonts w:ascii="Calibri" w:hAnsi="Calibri"/>
          <w:bCs/>
          <w:sz w:val="22"/>
          <w:szCs w:val="22"/>
        </w:rPr>
        <w:t>st/V</w:t>
      </w:r>
      <w:r w:rsidR="00920502" w:rsidRPr="009C5AC0">
        <w:rPr>
          <w:rFonts w:ascii="Calibri" w:hAnsi="Calibri"/>
          <w:bCs/>
          <w:sz w:val="22"/>
          <w:szCs w:val="22"/>
        </w:rPr>
        <w:t>e</w:t>
      </w:r>
      <w:r w:rsidRPr="009C5AC0">
        <w:rPr>
          <w:rFonts w:ascii="Calibri" w:hAnsi="Calibri"/>
          <w:bCs/>
          <w:sz w:val="22"/>
          <w:szCs w:val="22"/>
        </w:rPr>
        <w:t>nd</w:t>
      </w:r>
      <w:r w:rsidRPr="009C5AC0">
        <w:rPr>
          <w:rFonts w:ascii="Calibri" w:hAnsi="Calibri"/>
          <w:b/>
          <w:bCs/>
          <w:sz w:val="22"/>
          <w:szCs w:val="22"/>
        </w:rPr>
        <w:t xml:space="preserve"> </w:t>
      </w:r>
      <w:r w:rsidRPr="009C5AC0">
        <w:rPr>
          <w:rFonts w:ascii="Calibri" w:hAnsi="Calibri"/>
          <w:sz w:val="22"/>
          <w:szCs w:val="22"/>
        </w:rPr>
        <w:t xml:space="preserve">field. </w:t>
      </w:r>
    </w:p>
    <w:p w:rsidR="000C6E3A"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Fill in the </w:t>
      </w:r>
      <w:r w:rsidRPr="009C5AC0">
        <w:rPr>
          <w:rFonts w:ascii="Calibri" w:hAnsi="Calibri"/>
          <w:bCs/>
          <w:sz w:val="22"/>
          <w:szCs w:val="22"/>
        </w:rPr>
        <w:t>Amount.</w:t>
      </w:r>
      <w:r w:rsidRPr="009C5AC0">
        <w:rPr>
          <w:rFonts w:ascii="Calibri" w:hAnsi="Calibri"/>
          <w:sz w:val="22"/>
          <w:szCs w:val="22"/>
        </w:rPr>
        <w:t xml:space="preserve">  Enter a positive number as you are </w:t>
      </w:r>
      <w:r w:rsidRPr="009C5AC0">
        <w:rPr>
          <w:rFonts w:ascii="Calibri" w:hAnsi="Calibri"/>
          <w:b/>
          <w:sz w:val="22"/>
          <w:szCs w:val="22"/>
        </w:rPr>
        <w:t>ADDING</w:t>
      </w:r>
      <w:r w:rsidRPr="009C5AC0">
        <w:rPr>
          <w:rFonts w:ascii="Calibri" w:hAnsi="Calibri"/>
          <w:sz w:val="22"/>
          <w:szCs w:val="22"/>
        </w:rPr>
        <w:t xml:space="preserve"> value.  The system will convert the “addition” as a debit to the contracts in transit account. </w:t>
      </w:r>
    </w:p>
    <w:p w:rsidR="00920502"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Press </w:t>
      </w:r>
      <w:r w:rsidRPr="009C5AC0">
        <w:rPr>
          <w:rFonts w:ascii="Calibri" w:hAnsi="Calibri"/>
          <w:b/>
          <w:bCs/>
          <w:sz w:val="22"/>
          <w:szCs w:val="22"/>
        </w:rPr>
        <w:t>Save</w:t>
      </w:r>
      <w:r w:rsidR="00281DAC" w:rsidRPr="009C5AC0">
        <w:rPr>
          <w:rFonts w:ascii="Calibri" w:hAnsi="Calibri"/>
          <w:sz w:val="22"/>
          <w:szCs w:val="22"/>
        </w:rPr>
        <w:t xml:space="preserve"> (Alt S)</w:t>
      </w:r>
      <w:r w:rsidRPr="009C5AC0">
        <w:rPr>
          <w:rFonts w:ascii="Calibri" w:hAnsi="Calibri"/>
          <w:sz w:val="22"/>
          <w:szCs w:val="22"/>
        </w:rPr>
        <w:t xml:space="preserve"> to complete the transaction. </w:t>
      </w:r>
      <w:r w:rsidR="00AF10F4" w:rsidRPr="009C5AC0">
        <w:rPr>
          <w:rFonts w:ascii="Calibri" w:hAnsi="Calibri"/>
          <w:sz w:val="22"/>
          <w:szCs w:val="22"/>
        </w:rPr>
        <w:t xml:space="preserve">  </w:t>
      </w:r>
    </w:p>
    <w:p w:rsidR="007C71FD" w:rsidRPr="009C5AC0" w:rsidRDefault="007C71FD" w:rsidP="00D15A84">
      <w:pPr>
        <w:pStyle w:val="Bullet"/>
        <w:spacing w:before="0"/>
        <w:contextualSpacing/>
        <w:jc w:val="left"/>
        <w:rPr>
          <w:rFonts w:ascii="Calibri" w:hAnsi="Calibri"/>
          <w:sz w:val="22"/>
          <w:szCs w:val="22"/>
        </w:rPr>
      </w:pPr>
      <w:r w:rsidRPr="009C5AC0">
        <w:rPr>
          <w:rFonts w:ascii="Calibri" w:hAnsi="Calibri"/>
          <w:sz w:val="22"/>
          <w:szCs w:val="22"/>
        </w:rPr>
        <w:t xml:space="preserve">When you press </w:t>
      </w:r>
      <w:r w:rsidRPr="009C5AC0">
        <w:rPr>
          <w:rFonts w:ascii="Calibri" w:hAnsi="Calibri"/>
          <w:bCs/>
          <w:sz w:val="22"/>
          <w:szCs w:val="22"/>
        </w:rPr>
        <w:t>Save</w:t>
      </w:r>
      <w:r w:rsidR="00AF10F4" w:rsidRPr="009C5AC0">
        <w:rPr>
          <w:rFonts w:ascii="Calibri" w:hAnsi="Calibri"/>
          <w:bCs/>
          <w:sz w:val="22"/>
          <w:szCs w:val="22"/>
        </w:rPr>
        <w:t>,</w:t>
      </w:r>
      <w:r w:rsidRPr="009C5AC0">
        <w:rPr>
          <w:rFonts w:ascii="Calibri" w:hAnsi="Calibri"/>
          <w:sz w:val="22"/>
          <w:szCs w:val="22"/>
        </w:rPr>
        <w:t xml:space="preserve"> the stock number is </w:t>
      </w:r>
      <w:r w:rsidRPr="009C5AC0">
        <w:rPr>
          <w:rFonts w:ascii="Calibri" w:hAnsi="Calibri"/>
          <w:b/>
          <w:sz w:val="22"/>
          <w:szCs w:val="22"/>
        </w:rPr>
        <w:t>INSTANTLY</w:t>
      </w:r>
      <w:r w:rsidRPr="009C5AC0">
        <w:rPr>
          <w:rFonts w:ascii="Calibri" w:hAnsi="Calibri"/>
          <w:sz w:val="22"/>
          <w:szCs w:val="22"/>
        </w:rPr>
        <w:t xml:space="preserve"> updated.  The transaction has been created and will be posted when Journal 16 is run.</w:t>
      </w:r>
    </w:p>
    <w:sectPr w:rsidR="007C71FD" w:rsidRPr="009C5AC0">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D5DC0" w:rsidRDefault="002D5DC0">
      <w:r>
        <w:separator/>
      </w:r>
    </w:p>
  </w:endnote>
  <w:endnote w:type="continuationSeparator" w:id="0">
    <w:p w:rsidR="002D5DC0" w:rsidRDefault="002D5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1C2E" w:rsidRDefault="00BE1C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71FD" w:rsidRDefault="007C71FD">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1C2E" w:rsidRDefault="00BE1C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D5DC0" w:rsidRDefault="002D5DC0">
      <w:r>
        <w:separator/>
      </w:r>
    </w:p>
  </w:footnote>
  <w:footnote w:type="continuationSeparator" w:id="0">
    <w:p w:rsidR="002D5DC0" w:rsidRDefault="002D5D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1C2E" w:rsidRDefault="00BE1C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71FD" w:rsidRDefault="007C71FD">
    <w:pPr>
      <w:pStyle w:val="Header"/>
      <w:rPr>
        <w:b w:val="0"/>
      </w:rPr>
    </w:pPr>
    <w:r>
      <w:t>Example—Transfer to Another Dealer—Money Due from Mfr</w:t>
    </w:r>
    <w:r>
      <w:tab/>
    </w:r>
    <w:r w:rsidR="002832E5">
      <w:rPr>
        <w:b w:val="0"/>
      </w:rPr>
      <w:t>Units</w:t>
    </w:r>
  </w:p>
  <w:p w:rsidR="002832E5" w:rsidRDefault="002832E5">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E1C2E" w:rsidRDefault="00BE1C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76D78A5"/>
    <w:multiLevelType w:val="hybridMultilevel"/>
    <w:tmpl w:val="0F663BE8"/>
    <w:lvl w:ilvl="0" w:tplc="25324B28">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37DF"/>
    <w:rsid w:val="000C1051"/>
    <w:rsid w:val="000C6E3A"/>
    <w:rsid w:val="001203CD"/>
    <w:rsid w:val="001A388E"/>
    <w:rsid w:val="00281DAC"/>
    <w:rsid w:val="002832E5"/>
    <w:rsid w:val="002C1ECA"/>
    <w:rsid w:val="002D5DC0"/>
    <w:rsid w:val="002F2CF0"/>
    <w:rsid w:val="003242DB"/>
    <w:rsid w:val="00490285"/>
    <w:rsid w:val="005129F2"/>
    <w:rsid w:val="005511EA"/>
    <w:rsid w:val="00646B67"/>
    <w:rsid w:val="00684D8A"/>
    <w:rsid w:val="007C631D"/>
    <w:rsid w:val="007C71FD"/>
    <w:rsid w:val="008A5E61"/>
    <w:rsid w:val="008E4515"/>
    <w:rsid w:val="0091613F"/>
    <w:rsid w:val="00920502"/>
    <w:rsid w:val="009977F6"/>
    <w:rsid w:val="009C5AC0"/>
    <w:rsid w:val="009E10C2"/>
    <w:rsid w:val="00A43652"/>
    <w:rsid w:val="00AF10F4"/>
    <w:rsid w:val="00B04E18"/>
    <w:rsid w:val="00BE1C2E"/>
    <w:rsid w:val="00C31F97"/>
    <w:rsid w:val="00CC37DF"/>
    <w:rsid w:val="00D15A84"/>
    <w:rsid w:val="00D6047F"/>
    <w:rsid w:val="00F647BD"/>
    <w:rsid w:val="00FD6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4842C46-EE7C-4B21-B713-E2242BBB1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 w:type="paragraph" w:customStyle="1" w:styleId="Bullet">
    <w:name w:val="Bullet"/>
    <w:basedOn w:val="Body"/>
    <w:pPr>
      <w:numPr>
        <w:numId w:val="3"/>
      </w:numPr>
      <w:tabs>
        <w:tab w:val="clear" w:pos="720"/>
        <w:tab w:val="num" w:pos="336"/>
      </w:tabs>
      <w:ind w:left="3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Example—Transfer to Another Dealer—Money Due from the Manufacturer</vt:lpstr>
    </vt:vector>
  </TitlesOfParts>
  <Company>HBS</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Example—Transfer to Another Dealer—Money Due from the Manufacturer</dc:title>
  <dc:subject/>
  <dc:creator>Training</dc:creator>
  <cp:keywords/>
  <dc:description/>
  <cp:lastModifiedBy>app</cp:lastModifiedBy>
  <cp:revision>2</cp:revision>
  <cp:lastPrinted>2013-05-30T22:50:00Z</cp:lastPrinted>
  <dcterms:created xsi:type="dcterms:W3CDTF">2026-01-17T13:44:00Z</dcterms:created>
  <dcterms:modified xsi:type="dcterms:W3CDTF">2026-01-17T13:44:00Z</dcterms:modified>
</cp:coreProperties>
</file>