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09E35" w14:textId="2647376A" w:rsidR="0048440D" w:rsidRDefault="00863328" w:rsidP="0048440D">
      <w:pPr>
        <w:rPr>
          <w:rFonts w:cstheme="minorHAnsi"/>
          <w:sz w:val="32"/>
          <w:szCs w:val="32"/>
          <w:u w:val="single"/>
        </w:rPr>
      </w:pPr>
      <w:r w:rsidRPr="0048440D">
        <w:rPr>
          <w:rFonts w:cstheme="minorHAnsi"/>
          <w:sz w:val="32"/>
          <w:szCs w:val="32"/>
          <w:u w:val="single"/>
        </w:rPr>
        <w:t xml:space="preserve">AGCO </w:t>
      </w:r>
      <w:proofErr w:type="spellStart"/>
      <w:r w:rsidR="0048440D">
        <w:rPr>
          <w:rFonts w:cstheme="minorHAnsi"/>
          <w:sz w:val="32"/>
          <w:szCs w:val="32"/>
          <w:u w:val="single"/>
        </w:rPr>
        <w:t>PoS</w:t>
      </w:r>
      <w:proofErr w:type="spellEnd"/>
      <w:r w:rsidR="0048440D" w:rsidRPr="0048440D">
        <w:rPr>
          <w:rFonts w:cstheme="minorHAnsi"/>
          <w:sz w:val="32"/>
          <w:szCs w:val="32"/>
          <w:u w:val="single"/>
        </w:rPr>
        <w:t xml:space="preserve"> </w:t>
      </w:r>
      <w:r w:rsidRPr="0048440D">
        <w:rPr>
          <w:rFonts w:cstheme="minorHAnsi"/>
          <w:sz w:val="32"/>
          <w:szCs w:val="32"/>
          <w:u w:val="single"/>
        </w:rPr>
        <w:t>(AGCO)</w:t>
      </w:r>
      <w:r w:rsidR="0048440D">
        <w:rPr>
          <w:rFonts w:cstheme="minorHAnsi"/>
          <w:sz w:val="32"/>
          <w:szCs w:val="32"/>
          <w:u w:val="single"/>
        </w:rPr>
        <w:t>:</w:t>
      </w:r>
    </w:p>
    <w:p w14:paraId="0D21CD83" w14:textId="64217523" w:rsidR="0088568F" w:rsidRPr="006F5CAF" w:rsidRDefault="0088568F" w:rsidP="0088568F">
      <w:pPr>
        <w:pStyle w:val="NormalWeb"/>
        <w:spacing w:before="0" w:beforeAutospacing="0" w:after="0" w:afterAutospacing="0"/>
        <w:rPr>
          <w:rFonts w:ascii="Calibri" w:hAnsi="Calibri" w:cs="Calibri"/>
          <w:color w:val="000000"/>
          <w:sz w:val="22"/>
        </w:rPr>
      </w:pPr>
      <w:r w:rsidRPr="006F5CAF">
        <w:rPr>
          <w:rFonts w:ascii="Calibri" w:hAnsi="Calibri" w:cs="Calibri"/>
          <w:color w:val="000000"/>
          <w:sz w:val="22"/>
        </w:rPr>
        <w:t>AGCO has enhanced their current AGCO Parts Integration (API) feeds with the inclusion of Point-of-Sale data. The Point-of-Sale Integration is a process to send transactional data to AGCO.  The data consists of parts, service</w:t>
      </w:r>
      <w:r>
        <w:rPr>
          <w:rFonts w:ascii="Calibri" w:hAnsi="Calibri" w:cs="Calibri"/>
          <w:color w:val="000000"/>
          <w:sz w:val="22"/>
        </w:rPr>
        <w:t>,</w:t>
      </w:r>
      <w:r w:rsidRPr="006F5CAF">
        <w:rPr>
          <w:rFonts w:ascii="Calibri" w:hAnsi="Calibri" w:cs="Calibri"/>
          <w:color w:val="000000"/>
          <w:sz w:val="22"/>
        </w:rPr>
        <w:t xml:space="preserve"> and </w:t>
      </w:r>
      <w:proofErr w:type="spellStart"/>
      <w:r w:rsidRPr="006F5CAF">
        <w:rPr>
          <w:rFonts w:ascii="Calibri" w:hAnsi="Calibri" w:cs="Calibri"/>
          <w:color w:val="000000"/>
          <w:sz w:val="22"/>
        </w:rPr>
        <w:t>wholegoods</w:t>
      </w:r>
      <w:proofErr w:type="spellEnd"/>
      <w:r w:rsidRPr="006F5CAF">
        <w:rPr>
          <w:rFonts w:ascii="Calibri" w:hAnsi="Calibri" w:cs="Calibri"/>
          <w:color w:val="000000"/>
          <w:sz w:val="22"/>
        </w:rPr>
        <w:t xml:space="preserve"> information.  There are multiple ways AGCO utilizes this data to enhance their programs and reports</w:t>
      </w:r>
      <w:r>
        <w:rPr>
          <w:rFonts w:ascii="Calibri" w:hAnsi="Calibri" w:cs="Calibri"/>
          <w:color w:val="000000"/>
          <w:sz w:val="22"/>
        </w:rPr>
        <w:t>,</w:t>
      </w:r>
      <w:r w:rsidRPr="006F5CAF">
        <w:rPr>
          <w:rFonts w:ascii="Calibri" w:hAnsi="Calibri" w:cs="Calibri"/>
          <w:color w:val="000000"/>
          <w:sz w:val="22"/>
        </w:rPr>
        <w:t xml:space="preserve"> such as improvements to the MDI (API) program, parts and service marketing</w:t>
      </w:r>
      <w:r>
        <w:rPr>
          <w:rFonts w:ascii="Calibri" w:hAnsi="Calibri" w:cs="Calibri"/>
          <w:color w:val="000000"/>
          <w:sz w:val="22"/>
        </w:rPr>
        <w:t>,</w:t>
      </w:r>
      <w:r w:rsidRPr="006F5CAF">
        <w:rPr>
          <w:rFonts w:ascii="Calibri" w:hAnsi="Calibri" w:cs="Calibri"/>
          <w:color w:val="000000"/>
          <w:sz w:val="22"/>
        </w:rPr>
        <w:t xml:space="preserve"> and reporting on Aftersales Financial KPIs.</w:t>
      </w:r>
    </w:p>
    <w:p w14:paraId="64D5DB1A" w14:textId="77777777" w:rsidR="0088568F" w:rsidRPr="006F5CAF" w:rsidRDefault="0088568F" w:rsidP="0088568F">
      <w:pPr>
        <w:pStyle w:val="NormalWeb"/>
        <w:spacing w:before="0" w:beforeAutospacing="0" w:after="0" w:afterAutospacing="0"/>
        <w:rPr>
          <w:rFonts w:ascii="Calibri" w:hAnsi="Calibri" w:cs="Calibri"/>
          <w:color w:val="000000"/>
          <w:sz w:val="22"/>
        </w:rPr>
      </w:pPr>
    </w:p>
    <w:p w14:paraId="7B435D57" w14:textId="77777777" w:rsidR="0088568F" w:rsidRPr="006F5CAF" w:rsidRDefault="0088568F" w:rsidP="0088568F">
      <w:pPr>
        <w:pStyle w:val="NormalWeb"/>
        <w:spacing w:before="0" w:beforeAutospacing="0" w:after="0" w:afterAutospacing="0"/>
        <w:rPr>
          <w:rFonts w:ascii="Calibri" w:hAnsi="Calibri" w:cs="Calibri"/>
          <w:color w:val="000000"/>
          <w:sz w:val="22"/>
        </w:rPr>
      </w:pPr>
      <w:r w:rsidRPr="006F5CAF">
        <w:rPr>
          <w:rFonts w:ascii="Calibri" w:hAnsi="Calibri" w:cs="Calibri"/>
          <w:color w:val="000000"/>
          <w:sz w:val="22"/>
        </w:rPr>
        <w:t xml:space="preserve">More information about this integration and enrollment process can be found on the </w:t>
      </w:r>
      <w:proofErr w:type="spellStart"/>
      <w:r w:rsidRPr="006F5CAF">
        <w:rPr>
          <w:rFonts w:ascii="Calibri" w:hAnsi="Calibri" w:cs="Calibri"/>
          <w:color w:val="000000"/>
          <w:sz w:val="22"/>
        </w:rPr>
        <w:t>oneAGCO</w:t>
      </w:r>
      <w:proofErr w:type="spellEnd"/>
      <w:r w:rsidRPr="006F5CAF">
        <w:rPr>
          <w:rFonts w:ascii="Calibri" w:hAnsi="Calibri" w:cs="Calibri"/>
          <w:color w:val="000000"/>
          <w:sz w:val="22"/>
        </w:rPr>
        <w:t xml:space="preserve"> dealer Portal.  On the enrollment form, you can select which optional fields you would like to share with AGCO. To access the form, you will have to start at the API page which is found on the Parts tab, then business tools and selecting “API – AGCO parts Integration” (</w:t>
      </w:r>
      <w:hyperlink r:id="rId7" w:history="1">
        <w:r w:rsidRPr="006F5CAF">
          <w:rPr>
            <w:rStyle w:val="Hyperlink"/>
            <w:rFonts w:ascii="Calibri" w:hAnsi="Calibri" w:cs="Calibri"/>
            <w:sz w:val="20"/>
            <w:szCs w:val="22"/>
          </w:rPr>
          <w:t>https://my.oneagco.com/web/agco/agco-parts-integration</w:t>
        </w:r>
      </w:hyperlink>
      <w:r w:rsidRPr="006F5CAF">
        <w:rPr>
          <w:rFonts w:ascii="Calibri" w:hAnsi="Calibri" w:cs="Calibri"/>
          <w:color w:val="000000"/>
          <w:sz w:val="20"/>
          <w:szCs w:val="22"/>
        </w:rPr>
        <w:t>)</w:t>
      </w:r>
      <w:r w:rsidRPr="006F5CAF">
        <w:rPr>
          <w:rFonts w:ascii="Calibri" w:hAnsi="Calibri" w:cs="Calibri"/>
          <w:color w:val="000000"/>
          <w:sz w:val="22"/>
        </w:rPr>
        <w:t>.  On the API page you will see the enrollment form on the right side of the screen.</w:t>
      </w:r>
    </w:p>
    <w:p w14:paraId="6260DE32" w14:textId="77777777" w:rsidR="0088568F" w:rsidRDefault="0088568F" w:rsidP="0088568F">
      <w:pPr>
        <w:pStyle w:val="NormalWeb"/>
        <w:spacing w:before="0" w:beforeAutospacing="0" w:after="0" w:afterAutospacing="0"/>
        <w:rPr>
          <w:rFonts w:ascii="Calibri" w:hAnsi="Calibri" w:cs="Calibri"/>
          <w:color w:val="000000"/>
          <w:sz w:val="22"/>
          <w:szCs w:val="22"/>
        </w:rPr>
      </w:pPr>
    </w:p>
    <w:p w14:paraId="04D86C57" w14:textId="043B90F6" w:rsidR="0088568F" w:rsidRDefault="0088568F" w:rsidP="0048440D">
      <w:r w:rsidRPr="00FA767C">
        <w:rPr>
          <w:noProof/>
        </w:rPr>
        <w:drawing>
          <wp:inline distT="0" distB="0" distL="0" distR="0" wp14:anchorId="5CBFA3A7" wp14:editId="3EF61A5B">
            <wp:extent cx="5715000" cy="2308591"/>
            <wp:effectExtent l="19050" t="19050" r="1905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8390" cy="2318039"/>
                    </a:xfrm>
                    <a:prstGeom prst="rect">
                      <a:avLst/>
                    </a:prstGeom>
                    <a:ln>
                      <a:solidFill>
                        <a:schemeClr val="tx1"/>
                      </a:solidFill>
                    </a:ln>
                  </pic:spPr>
                </pic:pic>
              </a:graphicData>
            </a:graphic>
          </wp:inline>
        </w:drawing>
      </w:r>
      <w:r w:rsidRPr="00FA767C">
        <w:rPr>
          <w:noProof/>
        </w:rPr>
        <w:drawing>
          <wp:inline distT="0" distB="0" distL="0" distR="0" wp14:anchorId="025DE2FD" wp14:editId="66D9B3CA">
            <wp:extent cx="2336800" cy="3600112"/>
            <wp:effectExtent l="0" t="0" r="635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52668" cy="3624559"/>
                    </a:xfrm>
                    <a:prstGeom prst="rect">
                      <a:avLst/>
                    </a:prstGeom>
                  </pic:spPr>
                </pic:pic>
              </a:graphicData>
            </a:graphic>
          </wp:inline>
        </w:drawing>
      </w:r>
    </w:p>
    <w:p w14:paraId="7C34F1B3" w14:textId="77777777" w:rsidR="0088568F" w:rsidRPr="0088568F" w:rsidRDefault="0088568F" w:rsidP="0048440D"/>
    <w:p w14:paraId="67DA1428" w14:textId="1259D979" w:rsidR="0048440D" w:rsidRPr="0048440D" w:rsidRDefault="00E02EB8" w:rsidP="0048440D">
      <w:pPr>
        <w:jc w:val="center"/>
        <w:rPr>
          <w:rFonts w:cstheme="minorHAnsi"/>
          <w:sz w:val="28"/>
          <w:szCs w:val="28"/>
        </w:rPr>
      </w:pPr>
      <w:r>
        <w:rPr>
          <w:rFonts w:cstheme="minorHAnsi"/>
          <w:noProof/>
          <w:sz w:val="28"/>
          <w:szCs w:val="28"/>
        </w:rPr>
        <w:drawing>
          <wp:inline distT="0" distB="0" distL="0" distR="0" wp14:anchorId="1BF8BC45" wp14:editId="78272160">
            <wp:extent cx="6246130" cy="30022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47896" cy="3003129"/>
                    </a:xfrm>
                    <a:prstGeom prst="rect">
                      <a:avLst/>
                    </a:prstGeom>
                  </pic:spPr>
                </pic:pic>
              </a:graphicData>
            </a:graphic>
          </wp:inline>
        </w:drawing>
      </w:r>
    </w:p>
    <w:p w14:paraId="4FD97E15" w14:textId="5522A3A1" w:rsidR="0048440D" w:rsidRDefault="0088568F" w:rsidP="0048440D">
      <w:r>
        <w:t xml:space="preserve">AGCO </w:t>
      </w:r>
      <w:proofErr w:type="spellStart"/>
      <w:r>
        <w:t>PoS</w:t>
      </w:r>
      <w:proofErr w:type="spellEnd"/>
      <w:r>
        <w:t xml:space="preserve"> (AGCO) is where you can access this process in </w:t>
      </w:r>
      <w:proofErr w:type="spellStart"/>
      <w:r>
        <w:t>NetView</w:t>
      </w:r>
      <w:proofErr w:type="spellEnd"/>
      <w:r>
        <w:t xml:space="preserve"> ECO. </w:t>
      </w:r>
      <w:r w:rsidR="0048440D">
        <w:t xml:space="preserve">This program submits POS, Service, and Unit data to AGCO based upon your dealer agreement with AGCO.  After setup is completed, your sales history is initially loaded for three years for Parts and Service, and 6 years for </w:t>
      </w:r>
      <w:proofErr w:type="spellStart"/>
      <w:r w:rsidR="0048440D">
        <w:t>Wholegoods</w:t>
      </w:r>
      <w:proofErr w:type="spellEnd"/>
      <w:r w:rsidR="0048440D">
        <w:t>/Units.  After that point, the program automatically submits your data to AGCO on a nightly basis</w:t>
      </w:r>
      <w:r w:rsidR="00E14ADB">
        <w:t xml:space="preserve"> (comprised of the past 2 weeks of sales history per night).</w:t>
      </w:r>
    </w:p>
    <w:p w14:paraId="7CDB7EBA" w14:textId="6B14DC16" w:rsidR="0048440D" w:rsidRDefault="0048440D" w:rsidP="0048440D">
      <w:r>
        <w:t>To access this program, type “AGCO” in the Shortcuts Bar.</w:t>
      </w:r>
    </w:p>
    <w:p w14:paraId="63C2D396" w14:textId="034AC677" w:rsidR="00863328" w:rsidRDefault="00E02EB8" w:rsidP="0048440D">
      <w:pPr>
        <w:spacing w:after="0"/>
        <w:contextualSpacing/>
        <w:rPr>
          <w:rFonts w:cstheme="minorHAnsi"/>
          <w:bCs/>
        </w:rPr>
      </w:pPr>
      <w:r>
        <w:rPr>
          <w:rFonts w:cstheme="minorHAnsi"/>
          <w:b/>
          <w:u w:val="single"/>
        </w:rPr>
        <w:t>Dealer Configuration:</w:t>
      </w:r>
      <w:r>
        <w:rPr>
          <w:rFonts w:cstheme="minorHAnsi"/>
          <w:bCs/>
        </w:rPr>
        <w:t xml:space="preserve"> </w:t>
      </w:r>
      <w:r w:rsidR="003B7024">
        <w:rPr>
          <w:rFonts w:cstheme="minorHAnsi"/>
          <w:bCs/>
        </w:rPr>
        <w:t>Begin setting up the program in this screen, which the program opens to by default.  Most of the information required here will be provided to your dealership by AGCO.</w:t>
      </w:r>
    </w:p>
    <w:p w14:paraId="66AC6BC4" w14:textId="7FAF224E" w:rsidR="003B7024" w:rsidRDefault="003B7024" w:rsidP="0048440D">
      <w:pPr>
        <w:spacing w:after="0"/>
        <w:contextualSpacing/>
        <w:rPr>
          <w:rFonts w:cstheme="minorHAnsi"/>
          <w:bCs/>
        </w:rPr>
      </w:pPr>
    </w:p>
    <w:p w14:paraId="7CC414F3" w14:textId="176800E6" w:rsidR="003B7024" w:rsidRPr="003B7024" w:rsidRDefault="003B7024" w:rsidP="0048440D">
      <w:pPr>
        <w:spacing w:after="0"/>
        <w:contextualSpacing/>
        <w:rPr>
          <w:rFonts w:cstheme="minorHAnsi"/>
          <w:bCs/>
        </w:rPr>
      </w:pPr>
      <w:r>
        <w:rPr>
          <w:rFonts w:cstheme="minorHAnsi"/>
          <w:bCs/>
          <w:u w:val="single"/>
        </w:rPr>
        <w:t>Dealer Number:</w:t>
      </w:r>
      <w:r>
        <w:rPr>
          <w:rFonts w:cstheme="minorHAnsi"/>
          <w:bCs/>
        </w:rPr>
        <w:t xml:space="preserve"> Enter your AGCO dealer store location number here.</w:t>
      </w:r>
    </w:p>
    <w:p w14:paraId="3201A6E4" w14:textId="046C5452" w:rsidR="003B7024" w:rsidRDefault="003B7024" w:rsidP="0048440D">
      <w:pPr>
        <w:spacing w:after="0"/>
        <w:contextualSpacing/>
        <w:rPr>
          <w:rFonts w:cstheme="minorHAnsi"/>
          <w:bCs/>
          <w:u w:val="single"/>
        </w:rPr>
      </w:pPr>
    </w:p>
    <w:p w14:paraId="4AEB78F3" w14:textId="275E34E5" w:rsidR="003B7024" w:rsidRPr="003B7024" w:rsidRDefault="003B7024" w:rsidP="0048440D">
      <w:pPr>
        <w:spacing w:after="0"/>
        <w:contextualSpacing/>
        <w:rPr>
          <w:rFonts w:cstheme="minorHAnsi"/>
          <w:bCs/>
        </w:rPr>
      </w:pPr>
      <w:r>
        <w:rPr>
          <w:rFonts w:cstheme="minorHAnsi"/>
          <w:bCs/>
          <w:u w:val="single"/>
        </w:rPr>
        <w:t>User ID:</w:t>
      </w:r>
      <w:r>
        <w:rPr>
          <w:rFonts w:cstheme="minorHAnsi"/>
          <w:bCs/>
        </w:rPr>
        <w:t xml:space="preserve"> Enter your AGCO-provided user ID here.</w:t>
      </w:r>
    </w:p>
    <w:p w14:paraId="7B200432" w14:textId="164DF8F7" w:rsidR="003B7024" w:rsidRDefault="003B7024" w:rsidP="0048440D">
      <w:pPr>
        <w:spacing w:after="0"/>
        <w:contextualSpacing/>
        <w:rPr>
          <w:rFonts w:cstheme="minorHAnsi"/>
          <w:bCs/>
          <w:u w:val="single"/>
        </w:rPr>
      </w:pPr>
    </w:p>
    <w:p w14:paraId="4854C684" w14:textId="1221BC1E" w:rsidR="003B7024" w:rsidRPr="003B7024" w:rsidRDefault="003B7024" w:rsidP="0048440D">
      <w:pPr>
        <w:spacing w:after="0"/>
        <w:contextualSpacing/>
        <w:rPr>
          <w:rFonts w:cstheme="minorHAnsi"/>
          <w:bCs/>
        </w:rPr>
      </w:pPr>
      <w:r>
        <w:rPr>
          <w:rFonts w:cstheme="minorHAnsi"/>
          <w:bCs/>
          <w:u w:val="single"/>
        </w:rPr>
        <w:t>Password:</w:t>
      </w:r>
      <w:r>
        <w:rPr>
          <w:rFonts w:cstheme="minorHAnsi"/>
          <w:bCs/>
        </w:rPr>
        <w:t xml:space="preserve"> Enter your AGCO-provided password here.</w:t>
      </w:r>
    </w:p>
    <w:p w14:paraId="26FB7202" w14:textId="17517A3D" w:rsidR="003B7024" w:rsidRDefault="003B7024" w:rsidP="0048440D">
      <w:pPr>
        <w:spacing w:after="0"/>
        <w:contextualSpacing/>
        <w:rPr>
          <w:rFonts w:cstheme="minorHAnsi"/>
          <w:bCs/>
          <w:u w:val="single"/>
        </w:rPr>
      </w:pPr>
    </w:p>
    <w:p w14:paraId="2BCB42E3" w14:textId="1EE0B43F" w:rsidR="003B7024" w:rsidRPr="003B7024" w:rsidRDefault="003B7024" w:rsidP="0048440D">
      <w:pPr>
        <w:spacing w:after="0"/>
        <w:contextualSpacing/>
        <w:rPr>
          <w:rFonts w:cstheme="minorHAnsi"/>
          <w:bCs/>
        </w:rPr>
      </w:pPr>
      <w:r>
        <w:rPr>
          <w:rFonts w:cstheme="minorHAnsi"/>
          <w:bCs/>
          <w:u w:val="single"/>
        </w:rPr>
        <w:t>Default Customer Number:</w:t>
      </w:r>
      <w:r>
        <w:rPr>
          <w:rFonts w:cstheme="minorHAnsi"/>
          <w:bCs/>
        </w:rPr>
        <w:t xml:space="preserve"> Enter your dealer cash customer number here (usually 00000 or 00001).</w:t>
      </w:r>
    </w:p>
    <w:p w14:paraId="352BB3DD" w14:textId="689FF3E2" w:rsidR="003B7024" w:rsidRDefault="003B7024" w:rsidP="0048440D">
      <w:pPr>
        <w:spacing w:after="0"/>
        <w:contextualSpacing/>
        <w:rPr>
          <w:rFonts w:cstheme="minorHAnsi"/>
          <w:bCs/>
          <w:u w:val="single"/>
        </w:rPr>
      </w:pPr>
    </w:p>
    <w:p w14:paraId="5B5C13B2" w14:textId="2058B184" w:rsidR="003B7024" w:rsidRPr="003B7024" w:rsidRDefault="003B7024" w:rsidP="0048440D">
      <w:pPr>
        <w:spacing w:after="0"/>
        <w:contextualSpacing/>
        <w:rPr>
          <w:rFonts w:cstheme="minorHAnsi"/>
          <w:bCs/>
        </w:rPr>
      </w:pPr>
      <w:r>
        <w:rPr>
          <w:rFonts w:cstheme="minorHAnsi"/>
          <w:bCs/>
          <w:u w:val="single"/>
        </w:rPr>
        <w:t>Share Customers:</w:t>
      </w:r>
      <w:r>
        <w:rPr>
          <w:rFonts w:cstheme="minorHAnsi"/>
          <w:bCs/>
        </w:rPr>
        <w:t xml:space="preserve"> Switch this option on to upload your customer information to AGCO.</w:t>
      </w:r>
    </w:p>
    <w:p w14:paraId="7D58CDBC" w14:textId="52D99E88" w:rsidR="003B7024" w:rsidRDefault="003B7024" w:rsidP="0048440D">
      <w:pPr>
        <w:spacing w:after="0"/>
        <w:contextualSpacing/>
        <w:rPr>
          <w:rFonts w:cstheme="minorHAnsi"/>
          <w:bCs/>
          <w:u w:val="single"/>
        </w:rPr>
      </w:pPr>
    </w:p>
    <w:p w14:paraId="01A39D5A" w14:textId="27987614" w:rsidR="003B7024" w:rsidRPr="003B7024" w:rsidRDefault="003B7024" w:rsidP="0048440D">
      <w:pPr>
        <w:spacing w:after="0"/>
        <w:contextualSpacing/>
        <w:rPr>
          <w:rFonts w:cstheme="minorHAnsi"/>
          <w:bCs/>
        </w:rPr>
      </w:pPr>
      <w:r>
        <w:rPr>
          <w:rFonts w:cstheme="minorHAnsi"/>
          <w:bCs/>
          <w:u w:val="single"/>
        </w:rPr>
        <w:t>Share Prices:</w:t>
      </w:r>
      <w:r>
        <w:rPr>
          <w:rFonts w:cstheme="minorHAnsi"/>
          <w:bCs/>
        </w:rPr>
        <w:t xml:space="preserve"> Switch this option on to upload your dealer retail/cost prices to AGCO.</w:t>
      </w:r>
    </w:p>
    <w:p w14:paraId="451FEA50" w14:textId="746CE077" w:rsidR="003B7024" w:rsidRDefault="003B7024" w:rsidP="0048440D">
      <w:pPr>
        <w:spacing w:after="0"/>
        <w:contextualSpacing/>
        <w:rPr>
          <w:rFonts w:cstheme="minorHAnsi"/>
          <w:bCs/>
          <w:u w:val="single"/>
        </w:rPr>
      </w:pPr>
    </w:p>
    <w:p w14:paraId="0FEC3A88" w14:textId="5F26C424" w:rsidR="003B7024" w:rsidRPr="003B7024" w:rsidRDefault="003B7024" w:rsidP="0048440D">
      <w:pPr>
        <w:spacing w:after="0"/>
        <w:contextualSpacing/>
        <w:rPr>
          <w:rFonts w:cstheme="minorHAnsi"/>
          <w:bCs/>
        </w:rPr>
      </w:pPr>
      <w:r>
        <w:rPr>
          <w:rFonts w:cstheme="minorHAnsi"/>
          <w:bCs/>
          <w:u w:val="single"/>
        </w:rPr>
        <w:t>Labor Vendor Codes:</w:t>
      </w:r>
      <w:r>
        <w:rPr>
          <w:rFonts w:cstheme="minorHAnsi"/>
          <w:bCs/>
        </w:rPr>
        <w:t xml:space="preserve"> </w:t>
      </w:r>
      <w:r w:rsidR="001422F7">
        <w:rPr>
          <w:rFonts w:cstheme="minorHAnsi"/>
          <w:bCs/>
        </w:rPr>
        <w:t xml:space="preserve">Use these fields to enter </w:t>
      </w:r>
      <w:r>
        <w:rPr>
          <w:rFonts w:cstheme="minorHAnsi"/>
          <w:bCs/>
        </w:rPr>
        <w:t xml:space="preserve">all </w:t>
      </w:r>
      <w:r w:rsidR="001422F7">
        <w:rPr>
          <w:rFonts w:cstheme="minorHAnsi"/>
          <w:bCs/>
        </w:rPr>
        <w:t>the Parts labor vendor numbers you have set up in Vendor Master Maintenance (VMM) for use on Point-of-Sale (POS) picking tickets.</w:t>
      </w:r>
    </w:p>
    <w:p w14:paraId="0DDF4B72" w14:textId="4A5DFC93" w:rsidR="003B7024" w:rsidRDefault="003B7024" w:rsidP="0048440D">
      <w:pPr>
        <w:spacing w:after="0"/>
        <w:contextualSpacing/>
        <w:rPr>
          <w:rFonts w:cstheme="minorHAnsi"/>
          <w:bCs/>
          <w:u w:val="single"/>
        </w:rPr>
      </w:pPr>
    </w:p>
    <w:p w14:paraId="12AF7B08" w14:textId="2276D49F" w:rsidR="003B7024" w:rsidRPr="003B7024" w:rsidRDefault="003B7024" w:rsidP="0048440D">
      <w:pPr>
        <w:spacing w:after="0"/>
        <w:contextualSpacing/>
        <w:rPr>
          <w:rFonts w:cstheme="minorHAnsi"/>
          <w:bCs/>
        </w:rPr>
      </w:pPr>
      <w:r>
        <w:rPr>
          <w:rFonts w:cstheme="minorHAnsi"/>
          <w:bCs/>
          <w:u w:val="single"/>
        </w:rPr>
        <w:lastRenderedPageBreak/>
        <w:t>Freight Vendor Codes:</w:t>
      </w:r>
      <w:r>
        <w:rPr>
          <w:rFonts w:cstheme="minorHAnsi"/>
          <w:bCs/>
        </w:rPr>
        <w:t xml:space="preserve"> </w:t>
      </w:r>
      <w:r w:rsidR="001422F7">
        <w:rPr>
          <w:rFonts w:cstheme="minorHAnsi"/>
          <w:bCs/>
        </w:rPr>
        <w:t>Use these fields to enter all the Parts freight vendor numbers you have set up in Vendor Master Maintenance (VMM) for use on Point-of-Sale (POS) picking tickets.</w:t>
      </w:r>
    </w:p>
    <w:p w14:paraId="6B21D607" w14:textId="0C1CC55B" w:rsidR="003B7024" w:rsidRDefault="003B7024" w:rsidP="0048440D">
      <w:pPr>
        <w:spacing w:after="0"/>
        <w:contextualSpacing/>
        <w:rPr>
          <w:rFonts w:cstheme="minorHAnsi"/>
          <w:bCs/>
          <w:u w:val="single"/>
        </w:rPr>
      </w:pPr>
    </w:p>
    <w:p w14:paraId="46CBDC72" w14:textId="6D4680B1" w:rsidR="003B7024" w:rsidRPr="003B7024" w:rsidRDefault="003B7024" w:rsidP="0048440D">
      <w:pPr>
        <w:spacing w:after="0"/>
        <w:contextualSpacing/>
        <w:rPr>
          <w:rFonts w:cstheme="minorHAnsi"/>
          <w:bCs/>
        </w:rPr>
      </w:pPr>
      <w:r>
        <w:rPr>
          <w:rFonts w:cstheme="minorHAnsi"/>
          <w:bCs/>
          <w:u w:val="single"/>
        </w:rPr>
        <w:t>Miscellaneous Vendor Codes:</w:t>
      </w:r>
      <w:r>
        <w:rPr>
          <w:rFonts w:cstheme="minorHAnsi"/>
          <w:bCs/>
        </w:rPr>
        <w:t xml:space="preserve"> Enter </w:t>
      </w:r>
      <w:r w:rsidR="001422F7">
        <w:rPr>
          <w:rFonts w:cstheme="minorHAnsi"/>
          <w:bCs/>
        </w:rPr>
        <w:t>your vendor number(s) for Miscellaneous parts in these fields.</w:t>
      </w:r>
      <w:r>
        <w:rPr>
          <w:rFonts w:cstheme="minorHAnsi"/>
          <w:bCs/>
        </w:rPr>
        <w:t xml:space="preserve"> </w:t>
      </w:r>
    </w:p>
    <w:p w14:paraId="7D1E584F" w14:textId="102EC324" w:rsidR="003B7024" w:rsidRDefault="003B7024" w:rsidP="0048440D">
      <w:pPr>
        <w:spacing w:after="0"/>
        <w:contextualSpacing/>
        <w:rPr>
          <w:rFonts w:cstheme="minorHAnsi"/>
          <w:bCs/>
          <w:u w:val="single"/>
        </w:rPr>
      </w:pPr>
    </w:p>
    <w:p w14:paraId="1D2F5594" w14:textId="77777777" w:rsidR="001422F7" w:rsidRDefault="003B7024" w:rsidP="0048440D">
      <w:pPr>
        <w:spacing w:after="0"/>
        <w:contextualSpacing/>
        <w:rPr>
          <w:rFonts w:cstheme="minorHAnsi"/>
          <w:bCs/>
        </w:rPr>
      </w:pPr>
      <w:r>
        <w:rPr>
          <w:rFonts w:cstheme="minorHAnsi"/>
          <w:b/>
          <w:u w:val="single"/>
        </w:rPr>
        <w:t>Save:</w:t>
      </w:r>
      <w:r w:rsidR="001422F7">
        <w:rPr>
          <w:rFonts w:cstheme="minorHAnsi"/>
          <w:bCs/>
        </w:rPr>
        <w:t xml:space="preserve"> Click “Save” to store your dealer settings in the system.</w:t>
      </w:r>
    </w:p>
    <w:p w14:paraId="6B51EA5A" w14:textId="77777777" w:rsidR="001422F7" w:rsidRDefault="001422F7" w:rsidP="0048440D">
      <w:pPr>
        <w:spacing w:after="0"/>
        <w:contextualSpacing/>
        <w:rPr>
          <w:rFonts w:cstheme="minorHAnsi"/>
          <w:bCs/>
        </w:rPr>
      </w:pPr>
    </w:p>
    <w:p w14:paraId="6D00FA0B" w14:textId="61C32F2C" w:rsidR="003B7024" w:rsidRDefault="001422F7" w:rsidP="0048440D">
      <w:pPr>
        <w:spacing w:after="0"/>
        <w:contextualSpacing/>
        <w:rPr>
          <w:rFonts w:cstheme="minorHAnsi"/>
          <w:bCs/>
        </w:rPr>
      </w:pPr>
      <w:r>
        <w:rPr>
          <w:rFonts w:cstheme="minorHAnsi"/>
          <w:b/>
          <w:u w:val="single"/>
        </w:rPr>
        <w:t>Sidebar Navigation:</w:t>
      </w:r>
      <w:r>
        <w:rPr>
          <w:rFonts w:cstheme="minorHAnsi"/>
          <w:bCs/>
        </w:rPr>
        <w:t xml:space="preserve"> Use the tab list on the left side of the screen to navigate to the other screens in the program and complete your setup.</w:t>
      </w:r>
    </w:p>
    <w:p w14:paraId="17F59DED" w14:textId="44B85900" w:rsidR="001422F7" w:rsidRDefault="001422F7" w:rsidP="0048440D">
      <w:pPr>
        <w:spacing w:after="0"/>
        <w:contextualSpacing/>
        <w:rPr>
          <w:rFonts w:cstheme="minorHAnsi"/>
          <w:bCs/>
        </w:rPr>
      </w:pPr>
    </w:p>
    <w:p w14:paraId="6F3B2EE9" w14:textId="6DFE14C8" w:rsidR="001422F7" w:rsidRDefault="001422F7" w:rsidP="0048440D">
      <w:pPr>
        <w:spacing w:after="0"/>
        <w:contextualSpacing/>
      </w:pPr>
      <w:r>
        <w:object w:dxaOrig="4824" w:dyaOrig="2520" w14:anchorId="120095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6pt;height:100.8pt" o:ole="">
            <v:imagedata r:id="rId11" o:title=""/>
          </v:shape>
          <o:OLEObject Type="Embed" ProgID="CorelPHOTOPAINT.Image.17" ShapeID="_x0000_i1025" DrawAspect="Content" ObjectID="_1695108817" r:id="rId12"/>
        </w:object>
      </w:r>
    </w:p>
    <w:p w14:paraId="4770397D" w14:textId="6AE83CBE" w:rsidR="001422F7" w:rsidRDefault="001422F7" w:rsidP="0048440D">
      <w:pPr>
        <w:spacing w:after="0"/>
        <w:contextualSpacing/>
      </w:pPr>
    </w:p>
    <w:p w14:paraId="6A6F2262" w14:textId="7AB796DE" w:rsidR="001422F7" w:rsidRDefault="001422F7" w:rsidP="001422F7">
      <w:pPr>
        <w:spacing w:after="0"/>
        <w:contextualSpacing/>
        <w:jc w:val="center"/>
      </w:pPr>
      <w:r>
        <w:rPr>
          <w:noProof/>
        </w:rPr>
        <w:drawing>
          <wp:inline distT="0" distB="0" distL="0" distR="0" wp14:anchorId="7023CAF1" wp14:editId="33AAAEAE">
            <wp:extent cx="6240780" cy="298704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44451" cy="2988797"/>
                    </a:xfrm>
                    <a:prstGeom prst="rect">
                      <a:avLst/>
                    </a:prstGeom>
                  </pic:spPr>
                </pic:pic>
              </a:graphicData>
            </a:graphic>
          </wp:inline>
        </w:drawing>
      </w:r>
    </w:p>
    <w:p w14:paraId="07B32200" w14:textId="77777777" w:rsidR="001422F7" w:rsidRDefault="001422F7" w:rsidP="0048440D">
      <w:pPr>
        <w:spacing w:after="0"/>
        <w:contextualSpacing/>
      </w:pPr>
    </w:p>
    <w:p w14:paraId="0E38D883" w14:textId="74666471" w:rsidR="001422F7" w:rsidRDefault="001422F7" w:rsidP="0048440D">
      <w:pPr>
        <w:spacing w:after="0"/>
        <w:contextualSpacing/>
      </w:pPr>
      <w:r>
        <w:rPr>
          <w:b/>
          <w:bCs/>
          <w:u w:val="single"/>
        </w:rPr>
        <w:t>Parts Vendors:</w:t>
      </w:r>
      <w:r>
        <w:t xml:space="preserve"> Use this screen to select the Parts vendors whose data you wish to send to AGCO.  </w:t>
      </w:r>
      <w:r>
        <w:rPr>
          <w:b/>
          <w:bCs/>
        </w:rPr>
        <w:t>Only Parts vendors selected here will have their data sent to AGCO</w:t>
      </w:r>
      <w:r>
        <w:t>.</w:t>
      </w:r>
    </w:p>
    <w:p w14:paraId="17282A9B" w14:textId="7AF730FB" w:rsidR="001422F7" w:rsidRDefault="001422F7" w:rsidP="0048440D">
      <w:pPr>
        <w:spacing w:after="0"/>
        <w:contextualSpacing/>
      </w:pPr>
    </w:p>
    <w:p w14:paraId="781F019E" w14:textId="27C60BA9" w:rsidR="001422F7" w:rsidRDefault="001422F7" w:rsidP="0048440D">
      <w:pPr>
        <w:spacing w:after="0"/>
        <w:contextualSpacing/>
      </w:pPr>
      <w:r>
        <w:t xml:space="preserve">Once you’ve made your selection, click </w:t>
      </w:r>
      <w:r>
        <w:rPr>
          <w:b/>
          <w:bCs/>
        </w:rPr>
        <w:t>Save Parts Vendors</w:t>
      </w:r>
      <w:r>
        <w:t xml:space="preserve"> to store the information.</w:t>
      </w:r>
    </w:p>
    <w:p w14:paraId="1215B390" w14:textId="367031D3" w:rsidR="001422F7" w:rsidRDefault="001422F7" w:rsidP="001F10F6">
      <w:pPr>
        <w:spacing w:after="0"/>
        <w:contextualSpacing/>
      </w:pPr>
    </w:p>
    <w:p w14:paraId="09344C9D" w14:textId="0A7DAD62" w:rsidR="008606EF" w:rsidRDefault="001F10F6" w:rsidP="001422F7">
      <w:pPr>
        <w:spacing w:after="0"/>
        <w:contextualSpacing/>
        <w:jc w:val="center"/>
      </w:pPr>
      <w:r>
        <w:rPr>
          <w:noProof/>
        </w:rPr>
        <w:drawing>
          <wp:inline distT="0" distB="0" distL="0" distR="0" wp14:anchorId="3A1A141B" wp14:editId="06B5E0CC">
            <wp:extent cx="6065657" cy="2903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83075" cy="2911557"/>
                    </a:xfrm>
                    <a:prstGeom prst="rect">
                      <a:avLst/>
                    </a:prstGeom>
                  </pic:spPr>
                </pic:pic>
              </a:graphicData>
            </a:graphic>
          </wp:inline>
        </w:drawing>
      </w:r>
    </w:p>
    <w:p w14:paraId="12712FB8" w14:textId="77777777" w:rsidR="001F10F6" w:rsidRDefault="001F10F6" w:rsidP="001422F7">
      <w:pPr>
        <w:spacing w:after="0"/>
        <w:contextualSpacing/>
        <w:jc w:val="center"/>
      </w:pPr>
    </w:p>
    <w:p w14:paraId="68277676" w14:textId="06BEEA83" w:rsidR="00E629B6" w:rsidRDefault="008606EF" w:rsidP="00E629B6">
      <w:pPr>
        <w:spacing w:after="0"/>
        <w:contextualSpacing/>
      </w:pPr>
      <w:r>
        <w:rPr>
          <w:b/>
          <w:bCs/>
          <w:u w:val="single"/>
        </w:rPr>
        <w:t>Unit Vendors:</w:t>
      </w:r>
      <w:r>
        <w:t xml:space="preserve"> </w:t>
      </w:r>
      <w:r w:rsidR="00E629B6">
        <w:t xml:space="preserve">Use this screen to select the Units vendors whose data you wish to send to AGCO.  </w:t>
      </w:r>
      <w:r w:rsidR="00E629B6">
        <w:rPr>
          <w:b/>
          <w:bCs/>
        </w:rPr>
        <w:t>Only Units vendors selected here will have their data sent to AGCO</w:t>
      </w:r>
      <w:r w:rsidR="00E629B6">
        <w:t>.</w:t>
      </w:r>
    </w:p>
    <w:p w14:paraId="4CF87265" w14:textId="77777777" w:rsidR="00E629B6" w:rsidRDefault="00E629B6" w:rsidP="00E629B6">
      <w:pPr>
        <w:spacing w:after="0"/>
        <w:contextualSpacing/>
      </w:pPr>
    </w:p>
    <w:p w14:paraId="72496B40" w14:textId="0F2C1D83" w:rsidR="00E629B6" w:rsidRDefault="00E629B6" w:rsidP="00E629B6">
      <w:pPr>
        <w:spacing w:after="0"/>
        <w:contextualSpacing/>
      </w:pPr>
      <w:r>
        <w:t xml:space="preserve">Once you’ve made your selection, click </w:t>
      </w:r>
      <w:r>
        <w:rPr>
          <w:b/>
          <w:bCs/>
        </w:rPr>
        <w:t>Save Unit Vendors</w:t>
      </w:r>
      <w:r>
        <w:t xml:space="preserve"> to store the information.</w:t>
      </w:r>
    </w:p>
    <w:p w14:paraId="2A74EFC0" w14:textId="631E6553" w:rsidR="00E629B6" w:rsidRDefault="00E629B6" w:rsidP="00E629B6">
      <w:pPr>
        <w:spacing w:after="0"/>
        <w:contextualSpacing/>
      </w:pPr>
    </w:p>
    <w:p w14:paraId="2022136C" w14:textId="47922DA9" w:rsidR="00E629B6" w:rsidRDefault="00E629B6" w:rsidP="00E629B6">
      <w:pPr>
        <w:spacing w:after="0"/>
        <w:contextualSpacing/>
        <w:jc w:val="center"/>
      </w:pPr>
      <w:r>
        <w:rPr>
          <w:noProof/>
        </w:rPr>
        <w:drawing>
          <wp:inline distT="0" distB="0" distL="0" distR="0" wp14:anchorId="4DEE8928" wp14:editId="42EF3617">
            <wp:extent cx="6174342" cy="2956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78310" cy="2958460"/>
                    </a:xfrm>
                    <a:prstGeom prst="rect">
                      <a:avLst/>
                    </a:prstGeom>
                  </pic:spPr>
                </pic:pic>
              </a:graphicData>
            </a:graphic>
          </wp:inline>
        </w:drawing>
      </w:r>
    </w:p>
    <w:p w14:paraId="4DFCFCA9" w14:textId="7D75B4A9" w:rsidR="00E629B6" w:rsidRDefault="00E629B6" w:rsidP="00E629B6">
      <w:pPr>
        <w:spacing w:after="0"/>
        <w:contextualSpacing/>
        <w:jc w:val="center"/>
      </w:pPr>
    </w:p>
    <w:p w14:paraId="1D37C7D3" w14:textId="16FFBC54" w:rsidR="00E629B6" w:rsidRDefault="00E629B6" w:rsidP="00E629B6">
      <w:pPr>
        <w:spacing w:after="0"/>
        <w:contextualSpacing/>
      </w:pPr>
      <w:r>
        <w:rPr>
          <w:b/>
          <w:bCs/>
          <w:u w:val="single"/>
        </w:rPr>
        <w:t>Service Vendors:</w:t>
      </w:r>
      <w:r>
        <w:t xml:space="preserve"> Use this screen to select the Service vendors whose data you wish to send to AGCO.  </w:t>
      </w:r>
      <w:r>
        <w:rPr>
          <w:b/>
          <w:bCs/>
        </w:rPr>
        <w:t>Only Service vendors selected here will have their data sent to AGCO</w:t>
      </w:r>
      <w:r>
        <w:t>.</w:t>
      </w:r>
    </w:p>
    <w:p w14:paraId="7FF9B746" w14:textId="77777777" w:rsidR="00E629B6" w:rsidRDefault="00E629B6" w:rsidP="00E629B6">
      <w:pPr>
        <w:spacing w:after="0"/>
        <w:contextualSpacing/>
      </w:pPr>
    </w:p>
    <w:p w14:paraId="29F8FF87" w14:textId="675F82D5" w:rsidR="00E629B6" w:rsidRDefault="00E629B6" w:rsidP="00E629B6">
      <w:pPr>
        <w:spacing w:after="0"/>
        <w:contextualSpacing/>
      </w:pPr>
      <w:r>
        <w:t xml:space="preserve">Once you’ve made your selection, click </w:t>
      </w:r>
      <w:r>
        <w:rPr>
          <w:b/>
          <w:bCs/>
        </w:rPr>
        <w:t>Save Service Vendors</w:t>
      </w:r>
      <w:r>
        <w:t xml:space="preserve"> to store the information.</w:t>
      </w:r>
    </w:p>
    <w:p w14:paraId="28B10D00" w14:textId="562B1B9D" w:rsidR="000D105F" w:rsidRDefault="000D105F" w:rsidP="00E629B6">
      <w:pPr>
        <w:spacing w:after="0"/>
        <w:contextualSpacing/>
      </w:pPr>
    </w:p>
    <w:p w14:paraId="4ECF4800" w14:textId="248B9555" w:rsidR="00E629B6" w:rsidRDefault="00E629B6" w:rsidP="00E629B6">
      <w:pPr>
        <w:spacing w:after="0"/>
        <w:contextualSpacing/>
        <w:jc w:val="center"/>
      </w:pPr>
      <w:r>
        <w:rPr>
          <w:noProof/>
        </w:rPr>
        <w:drawing>
          <wp:inline distT="0" distB="0" distL="0" distR="0" wp14:anchorId="593D0C44" wp14:editId="50B756D9">
            <wp:extent cx="6168062" cy="2948940"/>
            <wp:effectExtent l="0" t="0" r="444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70694" cy="2950198"/>
                    </a:xfrm>
                    <a:prstGeom prst="rect">
                      <a:avLst/>
                    </a:prstGeom>
                  </pic:spPr>
                </pic:pic>
              </a:graphicData>
            </a:graphic>
          </wp:inline>
        </w:drawing>
      </w:r>
    </w:p>
    <w:p w14:paraId="19EC90D5" w14:textId="2B6CB369" w:rsidR="00E629B6" w:rsidRDefault="00E629B6" w:rsidP="00E629B6">
      <w:pPr>
        <w:spacing w:after="0"/>
        <w:contextualSpacing/>
        <w:jc w:val="center"/>
      </w:pPr>
    </w:p>
    <w:p w14:paraId="042B85E9" w14:textId="2937F2A3" w:rsidR="00E629B6" w:rsidRDefault="00E629B6" w:rsidP="00E629B6">
      <w:pPr>
        <w:spacing w:after="0"/>
        <w:contextualSpacing/>
      </w:pPr>
      <w:r>
        <w:rPr>
          <w:b/>
          <w:bCs/>
          <w:u w:val="single"/>
        </w:rPr>
        <w:t>Data Extract:</w:t>
      </w:r>
      <w:r>
        <w:t xml:space="preserve"> This final screen allows you to </w:t>
      </w:r>
      <w:r w:rsidR="00514BC9">
        <w:t>make your initial data submission and make manual data submissions to AGCO at any point in time outside your automatic nightly submissions</w:t>
      </w:r>
      <w:r>
        <w:t>.</w:t>
      </w:r>
    </w:p>
    <w:p w14:paraId="3D769720" w14:textId="09908E1B" w:rsidR="00E629B6" w:rsidRDefault="00E629B6" w:rsidP="00E629B6">
      <w:pPr>
        <w:spacing w:after="0"/>
        <w:contextualSpacing/>
      </w:pPr>
    </w:p>
    <w:p w14:paraId="09A84F5E" w14:textId="1EC42E46" w:rsidR="00E629B6" w:rsidRDefault="00514BC9" w:rsidP="00E629B6">
      <w:pPr>
        <w:spacing w:after="0"/>
        <w:contextualSpacing/>
      </w:pPr>
      <w:r>
        <w:rPr>
          <w:u w:val="single"/>
        </w:rPr>
        <w:t>Extract Type:</w:t>
      </w:r>
      <w:r>
        <w:t xml:space="preserve"> Set the type of extract you wish to send to AGCO:</w:t>
      </w:r>
    </w:p>
    <w:p w14:paraId="672FE435" w14:textId="3352A89C" w:rsidR="00514BC9" w:rsidRDefault="00514BC9" w:rsidP="00E629B6">
      <w:pPr>
        <w:spacing w:after="0"/>
        <w:contextualSpacing/>
      </w:pPr>
    </w:p>
    <w:p w14:paraId="051B3CF8" w14:textId="3900609D" w:rsidR="00514BC9" w:rsidRDefault="00514BC9" w:rsidP="00514BC9">
      <w:pPr>
        <w:pStyle w:val="ListParagraph"/>
        <w:numPr>
          <w:ilvl w:val="0"/>
          <w:numId w:val="9"/>
        </w:numPr>
        <w:spacing w:after="0"/>
      </w:pPr>
      <w:r>
        <w:rPr>
          <w:b/>
          <w:bCs/>
        </w:rPr>
        <w:t>Initial Load (3 Years)</w:t>
      </w:r>
      <w:r>
        <w:t>: This is the initial manual load you will send to AGCO.  It extracts 3 years of sales history for all selected Parts and Service vendors, and 6 years for all selected Unit/</w:t>
      </w:r>
      <w:proofErr w:type="spellStart"/>
      <w:r>
        <w:t>Wholegoods</w:t>
      </w:r>
      <w:proofErr w:type="spellEnd"/>
      <w:r>
        <w:t xml:space="preserve"> vendors.</w:t>
      </w:r>
    </w:p>
    <w:p w14:paraId="5E8736D5" w14:textId="41889111" w:rsidR="00514BC9" w:rsidRPr="00E14ADB" w:rsidRDefault="00514BC9" w:rsidP="00514BC9">
      <w:pPr>
        <w:pStyle w:val="ListParagraph"/>
        <w:numPr>
          <w:ilvl w:val="0"/>
          <w:numId w:val="9"/>
        </w:numPr>
        <w:spacing w:after="0"/>
      </w:pPr>
      <w:r w:rsidRPr="00E14ADB">
        <w:rPr>
          <w:b/>
          <w:bCs/>
        </w:rPr>
        <w:t>Recurring (14 Days)</w:t>
      </w:r>
      <w:r w:rsidRPr="00E14ADB">
        <w:t xml:space="preserve">: This is the </w:t>
      </w:r>
      <w:r w:rsidRPr="00E14ADB">
        <w:rPr>
          <w:b/>
          <w:bCs/>
        </w:rPr>
        <w:t>default</w:t>
      </w:r>
      <w:r w:rsidRPr="00E14ADB">
        <w:t xml:space="preserve"> setting for this screen</w:t>
      </w:r>
      <w:r w:rsidR="00E14ADB">
        <w:t>, and is essentially a manual version of the automatic nightly submission, in case you need to manually extract the data.</w:t>
      </w:r>
    </w:p>
    <w:p w14:paraId="74F21EF2" w14:textId="0B34F57F" w:rsidR="00514BC9" w:rsidRPr="00514BC9" w:rsidRDefault="00514BC9" w:rsidP="00514BC9">
      <w:pPr>
        <w:pStyle w:val="ListParagraph"/>
        <w:numPr>
          <w:ilvl w:val="0"/>
          <w:numId w:val="9"/>
        </w:numPr>
        <w:spacing w:after="0"/>
      </w:pPr>
      <w:r>
        <w:rPr>
          <w:b/>
          <w:bCs/>
        </w:rPr>
        <w:t xml:space="preserve">Custom: </w:t>
      </w:r>
      <w:r>
        <w:t xml:space="preserve">This setting allows you to send a custom extract to AGCO, comprising of sales history taken from a specified date range which could be longer or shorter than </w:t>
      </w:r>
      <w:r w:rsidR="00E31CC8">
        <w:t>the preset options.</w:t>
      </w:r>
    </w:p>
    <w:p w14:paraId="744860AB" w14:textId="17B17636" w:rsidR="00514BC9" w:rsidRDefault="00514BC9" w:rsidP="00E629B6">
      <w:pPr>
        <w:spacing w:after="0"/>
        <w:contextualSpacing/>
        <w:rPr>
          <w:u w:val="single"/>
        </w:rPr>
      </w:pPr>
    </w:p>
    <w:p w14:paraId="0E10B349" w14:textId="589E2225" w:rsidR="00514BC9" w:rsidRDefault="00514BC9" w:rsidP="00E629B6">
      <w:pPr>
        <w:spacing w:after="0"/>
        <w:contextualSpacing/>
      </w:pPr>
      <w:r>
        <w:rPr>
          <w:u w:val="single"/>
        </w:rPr>
        <w:t>Custom Extract Dates:</w:t>
      </w:r>
      <w:r w:rsidR="00E31CC8">
        <w:t xml:space="preserve"> This field only activates if you select the </w:t>
      </w:r>
      <w:r w:rsidR="00E31CC8">
        <w:rPr>
          <w:b/>
          <w:bCs/>
        </w:rPr>
        <w:t>“Custom”</w:t>
      </w:r>
      <w:r w:rsidR="00E31CC8">
        <w:t xml:space="preserve"> Extract Type.  Enter the starting and ending dates for the period of sales history you want to extract and send to AGCO.</w:t>
      </w:r>
    </w:p>
    <w:p w14:paraId="4590CDDF" w14:textId="5F36CDA9" w:rsidR="00E31CC8" w:rsidRDefault="00E31CC8" w:rsidP="00E629B6">
      <w:pPr>
        <w:spacing w:after="0"/>
        <w:contextualSpacing/>
      </w:pPr>
    </w:p>
    <w:p w14:paraId="547CAA94" w14:textId="552006B5" w:rsidR="00E31CC8" w:rsidRPr="00E31CC8" w:rsidRDefault="00E31CC8" w:rsidP="00E629B6">
      <w:pPr>
        <w:spacing w:after="0"/>
        <w:contextualSpacing/>
      </w:pPr>
      <w:r>
        <w:rPr>
          <w:b/>
          <w:bCs/>
          <w:u w:val="single"/>
        </w:rPr>
        <w:t>Create Extract:</w:t>
      </w:r>
      <w:r>
        <w:t xml:space="preserve"> Click this button to create your extract and send it to AGCO.  If it goes through without any issues, you will receive a message indicating the extract was successful.  If the process encounters an error, you will receive an error message indicating what went wrong.</w:t>
      </w:r>
    </w:p>
    <w:sectPr w:rsidR="00E31CC8" w:rsidRPr="00E31CC8">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51723" w14:textId="77777777" w:rsidR="007A1138" w:rsidRDefault="007A1138" w:rsidP="007A1138">
      <w:pPr>
        <w:spacing w:after="0" w:line="240" w:lineRule="auto"/>
      </w:pPr>
      <w:r>
        <w:separator/>
      </w:r>
    </w:p>
  </w:endnote>
  <w:endnote w:type="continuationSeparator" w:id="0">
    <w:p w14:paraId="0ED41F5F" w14:textId="77777777" w:rsidR="007A1138" w:rsidRDefault="007A1138" w:rsidP="007A1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03364" w14:textId="44274A45" w:rsidR="007A1138" w:rsidRPr="007A1138" w:rsidRDefault="007A1138" w:rsidP="007A1138">
    <w:pPr>
      <w:spacing w:after="0"/>
      <w:rPr>
        <w:rFonts w:ascii="Verdana" w:hAnsi="Verdana"/>
        <w: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856E4" w14:textId="77777777" w:rsidR="007A1138" w:rsidRDefault="007A1138" w:rsidP="007A1138">
      <w:pPr>
        <w:spacing w:after="0" w:line="240" w:lineRule="auto"/>
      </w:pPr>
      <w:r>
        <w:separator/>
      </w:r>
    </w:p>
  </w:footnote>
  <w:footnote w:type="continuationSeparator" w:id="0">
    <w:p w14:paraId="1EC61ADF" w14:textId="77777777" w:rsidR="007A1138" w:rsidRDefault="007A1138" w:rsidP="007A11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46B8"/>
    <w:multiLevelType w:val="hybridMultilevel"/>
    <w:tmpl w:val="7B2A6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8296D"/>
    <w:multiLevelType w:val="hybridMultilevel"/>
    <w:tmpl w:val="B3DCB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450C66"/>
    <w:multiLevelType w:val="hybridMultilevel"/>
    <w:tmpl w:val="A776D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917E0"/>
    <w:multiLevelType w:val="hybridMultilevel"/>
    <w:tmpl w:val="4A1A3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0961BF"/>
    <w:multiLevelType w:val="hybridMultilevel"/>
    <w:tmpl w:val="50CE7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4F4CD8"/>
    <w:multiLevelType w:val="hybridMultilevel"/>
    <w:tmpl w:val="6784A9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D11CE8"/>
    <w:multiLevelType w:val="hybridMultilevel"/>
    <w:tmpl w:val="1952D0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7A5967"/>
    <w:multiLevelType w:val="hybridMultilevel"/>
    <w:tmpl w:val="09DCA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FC32EF"/>
    <w:multiLevelType w:val="hybridMultilevel"/>
    <w:tmpl w:val="83E09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8"/>
  </w:num>
  <w:num w:numId="4">
    <w:abstractNumId w:val="4"/>
  </w:num>
  <w:num w:numId="5">
    <w:abstractNumId w:val="6"/>
  </w:num>
  <w:num w:numId="6">
    <w:abstractNumId w:val="5"/>
  </w:num>
  <w:num w:numId="7">
    <w:abstractNumId w:val="1"/>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138"/>
    <w:rsid w:val="00022E4B"/>
    <w:rsid w:val="000319E4"/>
    <w:rsid w:val="0007336C"/>
    <w:rsid w:val="00074348"/>
    <w:rsid w:val="000A3DEA"/>
    <w:rsid w:val="000D0908"/>
    <w:rsid w:val="000D105F"/>
    <w:rsid w:val="001048FB"/>
    <w:rsid w:val="00115D73"/>
    <w:rsid w:val="001422F7"/>
    <w:rsid w:val="001B25CB"/>
    <w:rsid w:val="001F10F6"/>
    <w:rsid w:val="00227D41"/>
    <w:rsid w:val="00261243"/>
    <w:rsid w:val="00276799"/>
    <w:rsid w:val="002A531B"/>
    <w:rsid w:val="00381AA8"/>
    <w:rsid w:val="003B7024"/>
    <w:rsid w:val="003C4187"/>
    <w:rsid w:val="003C5362"/>
    <w:rsid w:val="003F16AD"/>
    <w:rsid w:val="00455243"/>
    <w:rsid w:val="00460010"/>
    <w:rsid w:val="0048440D"/>
    <w:rsid w:val="004F4AA8"/>
    <w:rsid w:val="004F79D3"/>
    <w:rsid w:val="00514BC9"/>
    <w:rsid w:val="005E67D7"/>
    <w:rsid w:val="006118CE"/>
    <w:rsid w:val="00617D5F"/>
    <w:rsid w:val="006275B0"/>
    <w:rsid w:val="00631B63"/>
    <w:rsid w:val="00696BB9"/>
    <w:rsid w:val="006A2AF7"/>
    <w:rsid w:val="006B4768"/>
    <w:rsid w:val="006E7C9F"/>
    <w:rsid w:val="006F39B2"/>
    <w:rsid w:val="0070322E"/>
    <w:rsid w:val="0070466F"/>
    <w:rsid w:val="00716C46"/>
    <w:rsid w:val="00747EFF"/>
    <w:rsid w:val="00783540"/>
    <w:rsid w:val="007A1138"/>
    <w:rsid w:val="008040AB"/>
    <w:rsid w:val="008160FF"/>
    <w:rsid w:val="008606EF"/>
    <w:rsid w:val="00863328"/>
    <w:rsid w:val="0087108B"/>
    <w:rsid w:val="0088568F"/>
    <w:rsid w:val="00917EA4"/>
    <w:rsid w:val="00956BC3"/>
    <w:rsid w:val="0097577A"/>
    <w:rsid w:val="009A1498"/>
    <w:rsid w:val="009A666C"/>
    <w:rsid w:val="009F16D6"/>
    <w:rsid w:val="009F66D7"/>
    <w:rsid w:val="00A947C6"/>
    <w:rsid w:val="00A95752"/>
    <w:rsid w:val="00AC3385"/>
    <w:rsid w:val="00AD4963"/>
    <w:rsid w:val="00B27E6D"/>
    <w:rsid w:val="00B92A63"/>
    <w:rsid w:val="00C45041"/>
    <w:rsid w:val="00D3344C"/>
    <w:rsid w:val="00D6108C"/>
    <w:rsid w:val="00D82BCF"/>
    <w:rsid w:val="00DA0595"/>
    <w:rsid w:val="00DB733B"/>
    <w:rsid w:val="00E02EB8"/>
    <w:rsid w:val="00E03F8F"/>
    <w:rsid w:val="00E14ADB"/>
    <w:rsid w:val="00E31CC8"/>
    <w:rsid w:val="00E574B1"/>
    <w:rsid w:val="00E629B6"/>
    <w:rsid w:val="00E9487D"/>
    <w:rsid w:val="00ED2EAB"/>
    <w:rsid w:val="00ED50C9"/>
    <w:rsid w:val="00F46049"/>
    <w:rsid w:val="00F72857"/>
    <w:rsid w:val="00FB5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CD95EE5"/>
  <w15:chartTrackingRefBased/>
  <w15:docId w15:val="{9D1C4046-98F9-446A-AB91-AD5A8538D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A1138"/>
    <w:pPr>
      <w:tabs>
        <w:tab w:val="center" w:pos="4680"/>
        <w:tab w:val="right" w:pos="9360"/>
      </w:tabs>
      <w:spacing w:after="0" w:line="240" w:lineRule="auto"/>
    </w:pPr>
  </w:style>
  <w:style w:type="character" w:customStyle="1" w:styleId="HeaderChar">
    <w:name w:val="Header Char"/>
    <w:basedOn w:val="DefaultParagraphFont"/>
    <w:link w:val="Header"/>
    <w:rsid w:val="007A1138"/>
  </w:style>
  <w:style w:type="paragraph" w:styleId="Footer">
    <w:name w:val="footer"/>
    <w:basedOn w:val="Normal"/>
    <w:link w:val="FooterChar"/>
    <w:uiPriority w:val="99"/>
    <w:unhideWhenUsed/>
    <w:rsid w:val="007A11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138"/>
  </w:style>
  <w:style w:type="character" w:styleId="PageNumber">
    <w:name w:val="page number"/>
    <w:rsid w:val="007A1138"/>
    <w:rPr>
      <w:rFonts w:ascii="Verdana" w:hAnsi="Verdana"/>
      <w:b/>
      <w:dstrike w:val="0"/>
      <w:sz w:val="20"/>
      <w:vertAlign w:val="baseline"/>
    </w:rPr>
  </w:style>
  <w:style w:type="paragraph" w:customStyle="1" w:styleId="Command">
    <w:name w:val="Command"/>
    <w:basedOn w:val="Normal"/>
    <w:rsid w:val="00FB5DC5"/>
    <w:pPr>
      <w:spacing w:before="240" w:after="0" w:line="240" w:lineRule="auto"/>
      <w:ind w:left="331"/>
      <w:jc w:val="both"/>
    </w:pPr>
    <w:rPr>
      <w:rFonts w:ascii="Verdana" w:eastAsia="Times New Roman" w:hAnsi="Verdana" w:cs="Times New Roman"/>
      <w:b/>
      <w:sz w:val="20"/>
      <w:szCs w:val="24"/>
    </w:rPr>
  </w:style>
  <w:style w:type="paragraph" w:customStyle="1" w:styleId="Body">
    <w:name w:val="Body"/>
    <w:basedOn w:val="Normal"/>
    <w:rsid w:val="00FB5DC5"/>
    <w:pPr>
      <w:spacing w:before="240" w:after="0" w:line="240" w:lineRule="auto"/>
      <w:jc w:val="both"/>
    </w:pPr>
    <w:rPr>
      <w:rFonts w:ascii="Verdana" w:eastAsia="Times New Roman" w:hAnsi="Verdana" w:cs="Times New Roman"/>
      <w:sz w:val="20"/>
      <w:szCs w:val="24"/>
    </w:rPr>
  </w:style>
  <w:style w:type="paragraph" w:styleId="ListParagraph">
    <w:name w:val="List Paragraph"/>
    <w:basedOn w:val="Normal"/>
    <w:uiPriority w:val="34"/>
    <w:qFormat/>
    <w:rsid w:val="00DA0595"/>
    <w:pPr>
      <w:ind w:left="720"/>
      <w:contextualSpacing/>
    </w:pPr>
  </w:style>
  <w:style w:type="paragraph" w:styleId="NormalWeb">
    <w:name w:val="Normal (Web)"/>
    <w:basedOn w:val="Normal"/>
    <w:uiPriority w:val="99"/>
    <w:semiHidden/>
    <w:unhideWhenUsed/>
    <w:rsid w:val="0088568F"/>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yperlink">
    <w:name w:val="Hyperlink"/>
    <w:basedOn w:val="DefaultParagraphFont"/>
    <w:uiPriority w:val="99"/>
    <w:semiHidden/>
    <w:unhideWhenUsed/>
    <w:rsid w:val="008856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76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y.oneagco.com/web/agco/agco-parts-integration" TargetMode="Externa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4296</TotalTime>
  <Pages>6</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HBS Systems</dc:creator>
  <cp:keywords/>
  <dc:description/>
  <cp:lastModifiedBy>Shelby Lund</cp:lastModifiedBy>
  <cp:revision>12</cp:revision>
  <dcterms:created xsi:type="dcterms:W3CDTF">2021-06-11T18:05:00Z</dcterms:created>
  <dcterms:modified xsi:type="dcterms:W3CDTF">2021-10-07T15:47:00Z</dcterms:modified>
</cp:coreProperties>
</file>